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jc w:val="center"/>
        <w:tblLayout w:type="fixed"/>
        <w:tblLook w:val="00A0"/>
      </w:tblPr>
      <w:tblGrid>
        <w:gridCol w:w="3227"/>
        <w:gridCol w:w="3614"/>
        <w:gridCol w:w="3932"/>
      </w:tblGrid>
      <w:tr w:rsidR="00A46B09" w:rsidRPr="00BA4DB6" w:rsidTr="00921365">
        <w:trPr>
          <w:jc w:val="center"/>
        </w:trPr>
        <w:tc>
          <w:tcPr>
            <w:tcW w:w="10773" w:type="dxa"/>
            <w:gridSpan w:val="3"/>
          </w:tcPr>
          <w:p w:rsidR="00A46B09" w:rsidRPr="00BA4DB6" w:rsidRDefault="004043D6" w:rsidP="000E5050">
            <w:pPr>
              <w:rPr>
                <w:sz w:val="20"/>
              </w:rPr>
            </w:pPr>
            <w:bookmarkStart w:id="0" w:name="_Toc227657235"/>
            <w:bookmarkStart w:id="1" w:name="_Toc227663978"/>
            <w:bookmarkStart w:id="2" w:name="_Toc227664079"/>
            <w:bookmarkStart w:id="3" w:name="_Toc227664190"/>
            <w:bookmarkStart w:id="4" w:name="_Toc227667200"/>
            <w:r w:rsidRPr="00BA4DB6">
              <w:rPr>
                <w:noProof/>
              </w:rPr>
              <w:drawing>
                <wp:anchor distT="0" distB="0" distL="114300" distR="114300" simplePos="0" relativeHeight="251658240" behindDoc="1" locked="0" layoutInCell="1" allowOverlap="1">
                  <wp:simplePos x="0" y="0"/>
                  <wp:positionH relativeFrom="column">
                    <wp:posOffset>-44450</wp:posOffset>
                  </wp:positionH>
                  <wp:positionV relativeFrom="paragraph">
                    <wp:posOffset>5080</wp:posOffset>
                  </wp:positionV>
                  <wp:extent cx="1707515" cy="1732915"/>
                  <wp:effectExtent l="19050" t="0" r="6985"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07515" cy="1732915"/>
                          </a:xfrm>
                          <a:prstGeom prst="rect">
                            <a:avLst/>
                          </a:prstGeom>
                          <a:solidFill>
                            <a:srgbClr val="FFFFFF"/>
                          </a:solidFill>
                        </pic:spPr>
                      </pic:pic>
                    </a:graphicData>
                  </a:graphic>
                </wp:anchor>
              </w:drawing>
            </w:r>
          </w:p>
        </w:tc>
      </w:tr>
      <w:tr w:rsidR="00A46B09" w:rsidRPr="00BA4DB6" w:rsidTr="00E116FA">
        <w:trPr>
          <w:jc w:val="center"/>
        </w:trPr>
        <w:tc>
          <w:tcPr>
            <w:tcW w:w="3227" w:type="dxa"/>
            <w:vAlign w:val="center"/>
          </w:tcPr>
          <w:p w:rsidR="00A46B09" w:rsidRPr="00BA4DB6" w:rsidRDefault="00A46B09" w:rsidP="000B3556">
            <w:pPr>
              <w:rPr>
                <w:rFonts w:cs="Calibri"/>
                <w:noProof/>
                <w:sz w:val="60"/>
                <w:szCs w:val="60"/>
              </w:rPr>
            </w:pPr>
          </w:p>
        </w:tc>
        <w:tc>
          <w:tcPr>
            <w:tcW w:w="3614" w:type="dxa"/>
            <w:vAlign w:val="center"/>
          </w:tcPr>
          <w:p w:rsidR="00A46B09" w:rsidRPr="00BA4DB6" w:rsidRDefault="00A46B09" w:rsidP="000B3556">
            <w:pPr>
              <w:rPr>
                <w:rFonts w:cs="Calibri"/>
                <w:spacing w:val="138"/>
                <w:sz w:val="60"/>
                <w:szCs w:val="60"/>
              </w:rPr>
            </w:pPr>
          </w:p>
        </w:tc>
        <w:tc>
          <w:tcPr>
            <w:tcW w:w="3932" w:type="dxa"/>
            <w:vAlign w:val="center"/>
          </w:tcPr>
          <w:p w:rsidR="00A46B09" w:rsidRPr="00BA4DB6" w:rsidRDefault="00A46B09" w:rsidP="000B3556">
            <w:pPr>
              <w:rPr>
                <w:rFonts w:cs="Calibri"/>
                <w:spacing w:val="138"/>
                <w:sz w:val="60"/>
                <w:szCs w:val="60"/>
              </w:rPr>
            </w:pPr>
          </w:p>
        </w:tc>
      </w:tr>
      <w:tr w:rsidR="00A46B09" w:rsidRPr="00BA4DB6" w:rsidTr="00E116FA">
        <w:trPr>
          <w:jc w:val="center"/>
        </w:trPr>
        <w:tc>
          <w:tcPr>
            <w:tcW w:w="3227" w:type="dxa"/>
            <w:vAlign w:val="center"/>
          </w:tcPr>
          <w:p w:rsidR="00A46B09" w:rsidRPr="00BA4DB6" w:rsidRDefault="00A46B09" w:rsidP="000B3556">
            <w:pPr>
              <w:rPr>
                <w:rFonts w:cs="Calibri"/>
                <w:noProof/>
                <w:sz w:val="60"/>
                <w:szCs w:val="60"/>
              </w:rPr>
            </w:pPr>
          </w:p>
        </w:tc>
        <w:tc>
          <w:tcPr>
            <w:tcW w:w="3614" w:type="dxa"/>
            <w:vAlign w:val="center"/>
          </w:tcPr>
          <w:p w:rsidR="00A46B09" w:rsidRPr="00BA4DB6" w:rsidRDefault="00A46B09" w:rsidP="000B3556">
            <w:pPr>
              <w:rPr>
                <w:rFonts w:cs="Calibri"/>
                <w:spacing w:val="138"/>
                <w:sz w:val="60"/>
                <w:szCs w:val="60"/>
              </w:rPr>
            </w:pPr>
          </w:p>
        </w:tc>
        <w:tc>
          <w:tcPr>
            <w:tcW w:w="3932" w:type="dxa"/>
            <w:vAlign w:val="center"/>
          </w:tcPr>
          <w:p w:rsidR="00A46B09" w:rsidRPr="00BA4DB6" w:rsidRDefault="00A46B09" w:rsidP="000B3556">
            <w:pPr>
              <w:rPr>
                <w:rFonts w:cs="Calibri"/>
                <w:spacing w:val="138"/>
                <w:sz w:val="60"/>
                <w:szCs w:val="60"/>
              </w:rPr>
            </w:pPr>
          </w:p>
        </w:tc>
      </w:tr>
      <w:tr w:rsidR="00A46B09" w:rsidRPr="00BA4DB6" w:rsidTr="00E116FA">
        <w:trPr>
          <w:jc w:val="center"/>
        </w:trPr>
        <w:tc>
          <w:tcPr>
            <w:tcW w:w="3227" w:type="dxa"/>
            <w:vAlign w:val="center"/>
          </w:tcPr>
          <w:p w:rsidR="00A46B09" w:rsidRPr="00BA4DB6" w:rsidRDefault="00A46B09" w:rsidP="000B13F5">
            <w:pPr>
              <w:rPr>
                <w:rFonts w:cs="Calibri"/>
                <w:noProof/>
                <w:sz w:val="60"/>
                <w:szCs w:val="60"/>
              </w:rPr>
            </w:pPr>
          </w:p>
        </w:tc>
        <w:tc>
          <w:tcPr>
            <w:tcW w:w="3614" w:type="dxa"/>
            <w:vAlign w:val="center"/>
          </w:tcPr>
          <w:p w:rsidR="00A46B09" w:rsidRPr="00BA4DB6" w:rsidRDefault="00A46B09" w:rsidP="000B13F5">
            <w:pPr>
              <w:rPr>
                <w:rFonts w:cs="Calibri"/>
                <w:spacing w:val="138"/>
                <w:sz w:val="60"/>
                <w:szCs w:val="60"/>
              </w:rPr>
            </w:pPr>
          </w:p>
        </w:tc>
        <w:tc>
          <w:tcPr>
            <w:tcW w:w="3932" w:type="dxa"/>
            <w:vAlign w:val="center"/>
          </w:tcPr>
          <w:p w:rsidR="00A46B09" w:rsidRPr="00BA4DB6" w:rsidRDefault="00A46B09" w:rsidP="000B13F5">
            <w:pPr>
              <w:rPr>
                <w:rFonts w:cs="Calibri"/>
                <w:spacing w:val="138"/>
                <w:sz w:val="60"/>
                <w:szCs w:val="60"/>
              </w:rPr>
            </w:pPr>
          </w:p>
        </w:tc>
      </w:tr>
      <w:tr w:rsidR="00A46B09" w:rsidRPr="00BA4DB6" w:rsidTr="00921365">
        <w:trPr>
          <w:jc w:val="center"/>
        </w:trPr>
        <w:tc>
          <w:tcPr>
            <w:tcW w:w="3227" w:type="dxa"/>
            <w:vAlign w:val="center"/>
          </w:tcPr>
          <w:p w:rsidR="00A46B09" w:rsidRPr="00BA4DB6" w:rsidRDefault="00A46B09" w:rsidP="00921365">
            <w:pPr>
              <w:rPr>
                <w:rFonts w:cs="Calibri"/>
                <w:noProof/>
                <w:sz w:val="60"/>
                <w:szCs w:val="60"/>
              </w:rPr>
            </w:pPr>
          </w:p>
        </w:tc>
        <w:tc>
          <w:tcPr>
            <w:tcW w:w="3614" w:type="dxa"/>
            <w:vAlign w:val="center"/>
          </w:tcPr>
          <w:p w:rsidR="00A46B09" w:rsidRPr="00BA4DB6" w:rsidRDefault="00A46B09" w:rsidP="00921365">
            <w:pPr>
              <w:rPr>
                <w:rFonts w:cs="Calibri"/>
                <w:spacing w:val="138"/>
                <w:sz w:val="60"/>
                <w:szCs w:val="60"/>
              </w:rPr>
            </w:pPr>
          </w:p>
        </w:tc>
        <w:tc>
          <w:tcPr>
            <w:tcW w:w="3932" w:type="dxa"/>
            <w:vAlign w:val="center"/>
          </w:tcPr>
          <w:p w:rsidR="00A46B09" w:rsidRPr="00BA4DB6" w:rsidRDefault="00A46B09" w:rsidP="00921365">
            <w:pPr>
              <w:rPr>
                <w:rFonts w:cs="Calibri"/>
                <w:spacing w:val="138"/>
                <w:sz w:val="60"/>
                <w:szCs w:val="60"/>
              </w:rPr>
            </w:pPr>
          </w:p>
        </w:tc>
      </w:tr>
      <w:tr w:rsidR="00A46B09" w:rsidRPr="00BA4DB6" w:rsidTr="00E116FA">
        <w:trPr>
          <w:jc w:val="center"/>
        </w:trPr>
        <w:tc>
          <w:tcPr>
            <w:tcW w:w="3227" w:type="dxa"/>
            <w:vAlign w:val="center"/>
          </w:tcPr>
          <w:p w:rsidR="00A46B09" w:rsidRPr="00BA4DB6" w:rsidRDefault="00A46B09" w:rsidP="000B3556">
            <w:pPr>
              <w:rPr>
                <w:rFonts w:cs="Calibri"/>
                <w:noProof/>
                <w:sz w:val="72"/>
                <w:szCs w:val="60"/>
              </w:rPr>
            </w:pPr>
          </w:p>
        </w:tc>
        <w:tc>
          <w:tcPr>
            <w:tcW w:w="3614" w:type="dxa"/>
            <w:vAlign w:val="center"/>
          </w:tcPr>
          <w:p w:rsidR="00A46B09" w:rsidRPr="00BA4DB6" w:rsidRDefault="00A46B09" w:rsidP="000B3556">
            <w:pPr>
              <w:rPr>
                <w:rFonts w:cs="Calibri"/>
                <w:spacing w:val="138"/>
                <w:sz w:val="72"/>
                <w:szCs w:val="60"/>
              </w:rPr>
            </w:pPr>
          </w:p>
        </w:tc>
        <w:tc>
          <w:tcPr>
            <w:tcW w:w="3932" w:type="dxa"/>
            <w:vAlign w:val="center"/>
          </w:tcPr>
          <w:p w:rsidR="00A46B09" w:rsidRPr="00BA4DB6" w:rsidRDefault="00A46B09" w:rsidP="000B3556">
            <w:pPr>
              <w:rPr>
                <w:rFonts w:cs="Calibri"/>
                <w:spacing w:val="138"/>
                <w:sz w:val="72"/>
                <w:szCs w:val="60"/>
              </w:rPr>
            </w:pPr>
          </w:p>
        </w:tc>
      </w:tr>
      <w:tr w:rsidR="00A46B09" w:rsidRPr="00BA4DB6" w:rsidTr="00E116FA">
        <w:trPr>
          <w:jc w:val="center"/>
        </w:trPr>
        <w:tc>
          <w:tcPr>
            <w:tcW w:w="10773" w:type="dxa"/>
            <w:gridSpan w:val="3"/>
            <w:vAlign w:val="center"/>
          </w:tcPr>
          <w:p w:rsidR="00A46B09" w:rsidRPr="00BA4DB6" w:rsidRDefault="00A46B09" w:rsidP="000B3556">
            <w:pPr>
              <w:jc w:val="center"/>
              <w:rPr>
                <w:rFonts w:cs="Calibri"/>
                <w:b/>
                <w:smallCaps/>
                <w:spacing w:val="94"/>
                <w:sz w:val="60"/>
                <w:szCs w:val="60"/>
              </w:rPr>
            </w:pPr>
            <w:r w:rsidRPr="00BA4DB6">
              <w:rPr>
                <w:rFonts w:cs="Calibri"/>
                <w:b/>
                <w:smallCaps/>
                <w:spacing w:val="94"/>
                <w:sz w:val="78"/>
                <w:szCs w:val="60"/>
              </w:rPr>
              <w:t>Pacific Judicial Development Programme</w:t>
            </w:r>
          </w:p>
        </w:tc>
      </w:tr>
      <w:tr w:rsidR="00A46B09" w:rsidRPr="00BA4DB6" w:rsidTr="00E116FA">
        <w:trPr>
          <w:jc w:val="center"/>
        </w:trPr>
        <w:tc>
          <w:tcPr>
            <w:tcW w:w="3227" w:type="dxa"/>
            <w:vAlign w:val="center"/>
          </w:tcPr>
          <w:p w:rsidR="00A46B09" w:rsidRPr="00BA4DB6" w:rsidRDefault="00A46B09" w:rsidP="000B13F5">
            <w:pPr>
              <w:rPr>
                <w:rFonts w:cs="Calibri"/>
                <w:noProof/>
                <w:sz w:val="86"/>
                <w:szCs w:val="60"/>
              </w:rPr>
            </w:pPr>
          </w:p>
        </w:tc>
        <w:tc>
          <w:tcPr>
            <w:tcW w:w="3614" w:type="dxa"/>
            <w:vAlign w:val="center"/>
          </w:tcPr>
          <w:p w:rsidR="00A46B09" w:rsidRPr="00BA4DB6" w:rsidRDefault="00A46B09" w:rsidP="000B13F5">
            <w:pPr>
              <w:rPr>
                <w:rFonts w:cs="Calibri"/>
                <w:spacing w:val="138"/>
                <w:sz w:val="86"/>
                <w:szCs w:val="60"/>
              </w:rPr>
            </w:pPr>
          </w:p>
        </w:tc>
        <w:tc>
          <w:tcPr>
            <w:tcW w:w="3932" w:type="dxa"/>
            <w:vAlign w:val="center"/>
          </w:tcPr>
          <w:p w:rsidR="00A46B09" w:rsidRPr="00BA4DB6" w:rsidRDefault="00A46B09" w:rsidP="000B13F5">
            <w:pPr>
              <w:rPr>
                <w:rFonts w:cs="Calibri"/>
                <w:spacing w:val="138"/>
                <w:sz w:val="86"/>
                <w:szCs w:val="60"/>
              </w:rPr>
            </w:pPr>
          </w:p>
        </w:tc>
      </w:tr>
      <w:tr w:rsidR="00A46B09" w:rsidRPr="00BA4DB6" w:rsidTr="006B43EB">
        <w:trPr>
          <w:trHeight w:val="2492"/>
          <w:jc w:val="center"/>
        </w:trPr>
        <w:tc>
          <w:tcPr>
            <w:tcW w:w="10773" w:type="dxa"/>
            <w:gridSpan w:val="3"/>
            <w:vAlign w:val="bottom"/>
          </w:tcPr>
          <w:p w:rsidR="00A46B09" w:rsidRPr="00BA4DB6" w:rsidRDefault="00A46B09" w:rsidP="006B43EB">
            <w:pPr>
              <w:ind w:left="318" w:right="317"/>
              <w:jc w:val="center"/>
              <w:rPr>
                <w:b/>
                <w:sz w:val="66"/>
                <w:szCs w:val="66"/>
              </w:rPr>
            </w:pPr>
            <w:r w:rsidRPr="00BA4DB6">
              <w:rPr>
                <w:b/>
                <w:sz w:val="66"/>
                <w:szCs w:val="66"/>
              </w:rPr>
              <w:t>PJDP Phase 2:</w:t>
            </w:r>
          </w:p>
          <w:p w:rsidR="00EB335E" w:rsidRPr="00BA4DB6" w:rsidRDefault="00EB335E" w:rsidP="00BA2C33">
            <w:pPr>
              <w:rPr>
                <w:sz w:val="26"/>
                <w:szCs w:val="66"/>
              </w:rPr>
            </w:pPr>
          </w:p>
          <w:p w:rsidR="00A46B09" w:rsidRPr="00BA4DB6" w:rsidRDefault="0076078B" w:rsidP="00426635">
            <w:pPr>
              <w:ind w:left="318" w:right="317"/>
              <w:jc w:val="center"/>
              <w:rPr>
                <w:b/>
                <w:sz w:val="66"/>
                <w:szCs w:val="66"/>
              </w:rPr>
            </w:pPr>
            <w:r w:rsidRPr="00BA4DB6">
              <w:rPr>
                <w:b/>
                <w:sz w:val="66"/>
                <w:szCs w:val="66"/>
              </w:rPr>
              <w:t>‘Lessons Learned’ Report</w:t>
            </w:r>
          </w:p>
        </w:tc>
      </w:tr>
      <w:tr w:rsidR="00D52C30" w:rsidRPr="00BA4DB6" w:rsidTr="00E22959">
        <w:trPr>
          <w:jc w:val="center"/>
        </w:trPr>
        <w:tc>
          <w:tcPr>
            <w:tcW w:w="3227" w:type="dxa"/>
            <w:vAlign w:val="center"/>
          </w:tcPr>
          <w:p w:rsidR="00D52C30" w:rsidRPr="00BA4DB6" w:rsidRDefault="00D52C30" w:rsidP="00E22959">
            <w:pPr>
              <w:rPr>
                <w:rFonts w:cs="Calibri"/>
                <w:noProof/>
                <w:sz w:val="32"/>
                <w:szCs w:val="60"/>
              </w:rPr>
            </w:pPr>
          </w:p>
        </w:tc>
        <w:tc>
          <w:tcPr>
            <w:tcW w:w="3614" w:type="dxa"/>
            <w:vAlign w:val="center"/>
          </w:tcPr>
          <w:p w:rsidR="00D52C30" w:rsidRPr="00BA4DB6" w:rsidRDefault="00D52C30" w:rsidP="00E22959">
            <w:pPr>
              <w:rPr>
                <w:rFonts w:cs="Calibri"/>
                <w:spacing w:val="138"/>
                <w:sz w:val="32"/>
                <w:szCs w:val="60"/>
              </w:rPr>
            </w:pPr>
          </w:p>
        </w:tc>
        <w:tc>
          <w:tcPr>
            <w:tcW w:w="3932" w:type="dxa"/>
            <w:vAlign w:val="center"/>
          </w:tcPr>
          <w:p w:rsidR="00D52C30" w:rsidRPr="00BA4DB6" w:rsidRDefault="00D52C30" w:rsidP="00E22959">
            <w:pPr>
              <w:rPr>
                <w:rFonts w:cs="Calibri"/>
                <w:spacing w:val="138"/>
                <w:sz w:val="32"/>
                <w:szCs w:val="60"/>
              </w:rPr>
            </w:pPr>
          </w:p>
        </w:tc>
      </w:tr>
      <w:tr w:rsidR="00D52C30" w:rsidRPr="00BA4DB6" w:rsidTr="00E22959">
        <w:trPr>
          <w:jc w:val="center"/>
        </w:trPr>
        <w:tc>
          <w:tcPr>
            <w:tcW w:w="3227" w:type="dxa"/>
            <w:vAlign w:val="center"/>
          </w:tcPr>
          <w:p w:rsidR="00D52C30" w:rsidRPr="00BA4DB6" w:rsidRDefault="00D52C30" w:rsidP="00E22959">
            <w:pPr>
              <w:rPr>
                <w:rFonts w:cs="Calibri"/>
                <w:noProof/>
                <w:sz w:val="32"/>
                <w:szCs w:val="60"/>
              </w:rPr>
            </w:pPr>
          </w:p>
        </w:tc>
        <w:tc>
          <w:tcPr>
            <w:tcW w:w="3614" w:type="dxa"/>
            <w:vAlign w:val="center"/>
          </w:tcPr>
          <w:p w:rsidR="00D52C30" w:rsidRPr="00BA4DB6" w:rsidRDefault="00D52C30" w:rsidP="00E22959">
            <w:pPr>
              <w:rPr>
                <w:rFonts w:cs="Calibri"/>
                <w:spacing w:val="138"/>
                <w:sz w:val="32"/>
                <w:szCs w:val="60"/>
              </w:rPr>
            </w:pPr>
          </w:p>
        </w:tc>
        <w:tc>
          <w:tcPr>
            <w:tcW w:w="3932" w:type="dxa"/>
            <w:vAlign w:val="center"/>
          </w:tcPr>
          <w:p w:rsidR="00D52C30" w:rsidRPr="00BA4DB6" w:rsidRDefault="00D52C30" w:rsidP="00E22959">
            <w:pPr>
              <w:rPr>
                <w:rFonts w:cs="Calibri"/>
                <w:spacing w:val="138"/>
                <w:sz w:val="32"/>
                <w:szCs w:val="60"/>
              </w:rPr>
            </w:pPr>
          </w:p>
        </w:tc>
      </w:tr>
      <w:tr w:rsidR="00D52C30" w:rsidRPr="00BA4DB6" w:rsidTr="00E22959">
        <w:trPr>
          <w:jc w:val="center"/>
        </w:trPr>
        <w:tc>
          <w:tcPr>
            <w:tcW w:w="3227" w:type="dxa"/>
            <w:vAlign w:val="center"/>
          </w:tcPr>
          <w:p w:rsidR="00D52C30" w:rsidRPr="00BA4DB6" w:rsidRDefault="00D52C30" w:rsidP="00E22959">
            <w:pPr>
              <w:rPr>
                <w:rFonts w:cs="Calibri"/>
                <w:noProof/>
                <w:sz w:val="32"/>
                <w:szCs w:val="60"/>
              </w:rPr>
            </w:pPr>
          </w:p>
        </w:tc>
        <w:tc>
          <w:tcPr>
            <w:tcW w:w="3614" w:type="dxa"/>
            <w:vAlign w:val="center"/>
          </w:tcPr>
          <w:p w:rsidR="00D52C30" w:rsidRPr="00BA4DB6" w:rsidRDefault="00D52C30" w:rsidP="00E22959">
            <w:pPr>
              <w:rPr>
                <w:rFonts w:cs="Calibri"/>
                <w:spacing w:val="138"/>
                <w:sz w:val="32"/>
                <w:szCs w:val="60"/>
              </w:rPr>
            </w:pPr>
          </w:p>
        </w:tc>
        <w:tc>
          <w:tcPr>
            <w:tcW w:w="3932" w:type="dxa"/>
            <w:vAlign w:val="center"/>
          </w:tcPr>
          <w:p w:rsidR="00D52C30" w:rsidRPr="00BA4DB6" w:rsidRDefault="00D52C30" w:rsidP="00E22959">
            <w:pPr>
              <w:rPr>
                <w:rFonts w:cs="Calibri"/>
                <w:spacing w:val="138"/>
                <w:sz w:val="32"/>
                <w:szCs w:val="60"/>
              </w:rPr>
            </w:pPr>
          </w:p>
        </w:tc>
      </w:tr>
      <w:tr w:rsidR="00D52C30" w:rsidRPr="00BA4DB6" w:rsidTr="00E22959">
        <w:trPr>
          <w:jc w:val="center"/>
        </w:trPr>
        <w:tc>
          <w:tcPr>
            <w:tcW w:w="3227" w:type="dxa"/>
            <w:vAlign w:val="center"/>
          </w:tcPr>
          <w:p w:rsidR="00D52C30" w:rsidRPr="00BA4DB6" w:rsidRDefault="00D52C30" w:rsidP="00E22959">
            <w:pPr>
              <w:rPr>
                <w:rFonts w:cs="Calibri"/>
                <w:noProof/>
                <w:sz w:val="32"/>
                <w:szCs w:val="60"/>
              </w:rPr>
            </w:pPr>
          </w:p>
        </w:tc>
        <w:tc>
          <w:tcPr>
            <w:tcW w:w="3614" w:type="dxa"/>
            <w:vAlign w:val="center"/>
          </w:tcPr>
          <w:p w:rsidR="00D52C30" w:rsidRPr="00BA4DB6" w:rsidRDefault="00D52C30" w:rsidP="00E22959">
            <w:pPr>
              <w:rPr>
                <w:rFonts w:cs="Calibri"/>
                <w:spacing w:val="138"/>
                <w:sz w:val="32"/>
                <w:szCs w:val="60"/>
              </w:rPr>
            </w:pPr>
          </w:p>
        </w:tc>
        <w:tc>
          <w:tcPr>
            <w:tcW w:w="3932" w:type="dxa"/>
            <w:vAlign w:val="center"/>
          </w:tcPr>
          <w:p w:rsidR="00D52C30" w:rsidRPr="00BA4DB6" w:rsidRDefault="00D52C30" w:rsidP="00E22959">
            <w:pPr>
              <w:rPr>
                <w:rFonts w:cs="Calibri"/>
                <w:spacing w:val="138"/>
                <w:sz w:val="32"/>
                <w:szCs w:val="60"/>
              </w:rPr>
            </w:pPr>
          </w:p>
        </w:tc>
      </w:tr>
      <w:tr w:rsidR="00D52C30" w:rsidRPr="00BA4DB6" w:rsidTr="00E22959">
        <w:trPr>
          <w:jc w:val="center"/>
        </w:trPr>
        <w:tc>
          <w:tcPr>
            <w:tcW w:w="3227" w:type="dxa"/>
            <w:vAlign w:val="center"/>
          </w:tcPr>
          <w:p w:rsidR="00D52C30" w:rsidRPr="00BA4DB6" w:rsidRDefault="00D52C30" w:rsidP="00E22959">
            <w:pPr>
              <w:rPr>
                <w:rFonts w:cs="Calibri"/>
                <w:noProof/>
                <w:sz w:val="32"/>
                <w:szCs w:val="60"/>
              </w:rPr>
            </w:pPr>
          </w:p>
        </w:tc>
        <w:tc>
          <w:tcPr>
            <w:tcW w:w="3614" w:type="dxa"/>
            <w:vAlign w:val="center"/>
          </w:tcPr>
          <w:p w:rsidR="00D52C30" w:rsidRPr="00BA4DB6" w:rsidRDefault="00D52C30" w:rsidP="00E22959">
            <w:pPr>
              <w:rPr>
                <w:rFonts w:cs="Calibri"/>
                <w:spacing w:val="138"/>
                <w:sz w:val="32"/>
                <w:szCs w:val="60"/>
              </w:rPr>
            </w:pPr>
          </w:p>
        </w:tc>
        <w:tc>
          <w:tcPr>
            <w:tcW w:w="3932" w:type="dxa"/>
            <w:vAlign w:val="center"/>
          </w:tcPr>
          <w:p w:rsidR="00D52C30" w:rsidRPr="00BA4DB6" w:rsidRDefault="00D52C30" w:rsidP="00E22959">
            <w:pPr>
              <w:rPr>
                <w:rFonts w:cs="Calibri"/>
                <w:spacing w:val="138"/>
                <w:sz w:val="32"/>
                <w:szCs w:val="60"/>
              </w:rPr>
            </w:pPr>
          </w:p>
        </w:tc>
      </w:tr>
      <w:tr w:rsidR="00D52C30" w:rsidRPr="00BA4DB6" w:rsidTr="00E22959">
        <w:trPr>
          <w:jc w:val="center"/>
        </w:trPr>
        <w:tc>
          <w:tcPr>
            <w:tcW w:w="3227" w:type="dxa"/>
            <w:vAlign w:val="center"/>
          </w:tcPr>
          <w:p w:rsidR="00D52C30" w:rsidRPr="00BA4DB6" w:rsidRDefault="00D52C30" w:rsidP="00E22959">
            <w:pPr>
              <w:rPr>
                <w:rFonts w:cs="Calibri"/>
                <w:noProof/>
                <w:sz w:val="32"/>
                <w:szCs w:val="60"/>
              </w:rPr>
            </w:pPr>
          </w:p>
        </w:tc>
        <w:tc>
          <w:tcPr>
            <w:tcW w:w="3614" w:type="dxa"/>
            <w:vAlign w:val="center"/>
          </w:tcPr>
          <w:p w:rsidR="00D52C30" w:rsidRPr="00BA4DB6" w:rsidRDefault="00D52C30" w:rsidP="00E22959">
            <w:pPr>
              <w:rPr>
                <w:rFonts w:cs="Calibri"/>
                <w:spacing w:val="138"/>
                <w:sz w:val="32"/>
                <w:szCs w:val="60"/>
              </w:rPr>
            </w:pPr>
          </w:p>
        </w:tc>
        <w:tc>
          <w:tcPr>
            <w:tcW w:w="3932" w:type="dxa"/>
            <w:vAlign w:val="center"/>
          </w:tcPr>
          <w:p w:rsidR="00D52C30" w:rsidRPr="00BA4DB6" w:rsidRDefault="00D52C30" w:rsidP="00E22959">
            <w:pPr>
              <w:rPr>
                <w:rFonts w:cs="Calibri"/>
                <w:spacing w:val="138"/>
                <w:sz w:val="32"/>
                <w:szCs w:val="60"/>
              </w:rPr>
            </w:pPr>
          </w:p>
        </w:tc>
      </w:tr>
      <w:tr w:rsidR="00A46B09" w:rsidRPr="00BA4DB6" w:rsidTr="00E116FA">
        <w:trPr>
          <w:jc w:val="center"/>
        </w:trPr>
        <w:tc>
          <w:tcPr>
            <w:tcW w:w="3227" w:type="dxa"/>
            <w:vAlign w:val="center"/>
          </w:tcPr>
          <w:p w:rsidR="00A46B09" w:rsidRPr="00BA4DB6" w:rsidRDefault="00A46B09" w:rsidP="000B3556">
            <w:pPr>
              <w:rPr>
                <w:rFonts w:cs="Calibri"/>
                <w:noProof/>
                <w:sz w:val="32"/>
                <w:szCs w:val="60"/>
              </w:rPr>
            </w:pPr>
          </w:p>
        </w:tc>
        <w:tc>
          <w:tcPr>
            <w:tcW w:w="3614" w:type="dxa"/>
            <w:vAlign w:val="center"/>
          </w:tcPr>
          <w:p w:rsidR="00A46B09" w:rsidRPr="00BA4DB6" w:rsidRDefault="00A46B09" w:rsidP="000B3556">
            <w:pPr>
              <w:rPr>
                <w:rFonts w:cs="Calibri"/>
                <w:spacing w:val="138"/>
                <w:sz w:val="32"/>
                <w:szCs w:val="60"/>
              </w:rPr>
            </w:pPr>
          </w:p>
        </w:tc>
        <w:tc>
          <w:tcPr>
            <w:tcW w:w="3932" w:type="dxa"/>
            <w:vAlign w:val="center"/>
          </w:tcPr>
          <w:p w:rsidR="00A46B09" w:rsidRPr="00BA4DB6" w:rsidRDefault="00A46B09" w:rsidP="000B3556">
            <w:pPr>
              <w:rPr>
                <w:rFonts w:cs="Calibri"/>
                <w:spacing w:val="138"/>
                <w:sz w:val="32"/>
                <w:szCs w:val="60"/>
              </w:rPr>
            </w:pPr>
          </w:p>
        </w:tc>
      </w:tr>
      <w:tr w:rsidR="00D52C30" w:rsidRPr="00BA4DB6" w:rsidTr="00E116FA">
        <w:trPr>
          <w:jc w:val="center"/>
        </w:trPr>
        <w:tc>
          <w:tcPr>
            <w:tcW w:w="3227" w:type="dxa"/>
            <w:vAlign w:val="center"/>
          </w:tcPr>
          <w:p w:rsidR="00D52C30" w:rsidRPr="00BA4DB6" w:rsidRDefault="00D52C30" w:rsidP="000B3556">
            <w:pPr>
              <w:rPr>
                <w:rFonts w:cs="Calibri"/>
                <w:noProof/>
                <w:sz w:val="32"/>
                <w:szCs w:val="60"/>
              </w:rPr>
            </w:pPr>
          </w:p>
        </w:tc>
        <w:tc>
          <w:tcPr>
            <w:tcW w:w="3614" w:type="dxa"/>
            <w:vAlign w:val="center"/>
          </w:tcPr>
          <w:p w:rsidR="00D52C30" w:rsidRPr="00BA4DB6" w:rsidRDefault="00D52C30" w:rsidP="000B3556">
            <w:pPr>
              <w:rPr>
                <w:rFonts w:cs="Calibri"/>
                <w:spacing w:val="138"/>
                <w:sz w:val="32"/>
                <w:szCs w:val="60"/>
              </w:rPr>
            </w:pPr>
          </w:p>
        </w:tc>
        <w:tc>
          <w:tcPr>
            <w:tcW w:w="3932" w:type="dxa"/>
            <w:vAlign w:val="center"/>
          </w:tcPr>
          <w:p w:rsidR="00D52C30" w:rsidRPr="00BA4DB6" w:rsidRDefault="00D52C30" w:rsidP="000B3556">
            <w:pPr>
              <w:rPr>
                <w:rFonts w:cs="Calibri"/>
                <w:spacing w:val="138"/>
                <w:sz w:val="32"/>
                <w:szCs w:val="60"/>
              </w:rPr>
            </w:pPr>
          </w:p>
        </w:tc>
      </w:tr>
      <w:tr w:rsidR="00BA2C33" w:rsidRPr="00BA4DB6" w:rsidTr="00CF0C23">
        <w:trPr>
          <w:trHeight w:val="564"/>
          <w:jc w:val="center"/>
        </w:trPr>
        <w:tc>
          <w:tcPr>
            <w:tcW w:w="10773" w:type="dxa"/>
            <w:gridSpan w:val="3"/>
            <w:vAlign w:val="center"/>
          </w:tcPr>
          <w:p w:rsidR="00EA5433" w:rsidRPr="006F0929" w:rsidRDefault="006F0929" w:rsidP="00EA5433">
            <w:pPr>
              <w:jc w:val="center"/>
              <w:rPr>
                <w:sz w:val="23"/>
                <w:szCs w:val="23"/>
              </w:rPr>
            </w:pPr>
            <w:r w:rsidRPr="006F0929">
              <w:rPr>
                <w:sz w:val="23"/>
                <w:szCs w:val="23"/>
              </w:rPr>
              <w:t>5 October</w:t>
            </w:r>
            <w:r w:rsidR="00EA5433" w:rsidRPr="006F0929">
              <w:rPr>
                <w:sz w:val="23"/>
                <w:szCs w:val="23"/>
              </w:rPr>
              <w:t xml:space="preserve"> 2012</w:t>
            </w:r>
            <w:r>
              <w:rPr>
                <w:sz w:val="23"/>
                <w:szCs w:val="23"/>
              </w:rPr>
              <w:t>.</w:t>
            </w:r>
          </w:p>
          <w:p w:rsidR="00674BC4" w:rsidRPr="006F0929" w:rsidRDefault="00674BC4" w:rsidP="00CF0C23">
            <w:pPr>
              <w:jc w:val="center"/>
              <w:rPr>
                <w:rFonts w:cs="Calibri"/>
                <w:sz w:val="14"/>
                <w:szCs w:val="28"/>
              </w:rPr>
            </w:pPr>
          </w:p>
          <w:p w:rsidR="00BA2C33" w:rsidRPr="006F0929" w:rsidRDefault="00BA2C33" w:rsidP="00426635">
            <w:pPr>
              <w:jc w:val="center"/>
              <w:rPr>
                <w:rFonts w:cs="Calibri"/>
                <w:b/>
                <w:sz w:val="28"/>
                <w:szCs w:val="28"/>
              </w:rPr>
            </w:pPr>
          </w:p>
        </w:tc>
      </w:tr>
      <w:tr w:rsidR="00BA2C33" w:rsidRPr="00BA4DB6" w:rsidTr="00CF0C23">
        <w:trPr>
          <w:trHeight w:val="564"/>
          <w:jc w:val="center"/>
        </w:trPr>
        <w:tc>
          <w:tcPr>
            <w:tcW w:w="10773" w:type="dxa"/>
            <w:gridSpan w:val="3"/>
            <w:vAlign w:val="center"/>
          </w:tcPr>
          <w:p w:rsidR="00BA2C33" w:rsidRPr="00BA4DB6" w:rsidRDefault="00BA2C33" w:rsidP="00CF0C23">
            <w:pPr>
              <w:jc w:val="center"/>
              <w:rPr>
                <w:rFonts w:cs="Calibri"/>
                <w:b/>
                <w:sz w:val="64"/>
                <w:szCs w:val="28"/>
              </w:rPr>
            </w:pPr>
          </w:p>
        </w:tc>
      </w:tr>
      <w:tr w:rsidR="00A46B09" w:rsidRPr="00BA4DB6" w:rsidTr="00E116FA">
        <w:trPr>
          <w:jc w:val="center"/>
        </w:trPr>
        <w:tc>
          <w:tcPr>
            <w:tcW w:w="10773" w:type="dxa"/>
            <w:gridSpan w:val="3"/>
            <w:vAlign w:val="center"/>
          </w:tcPr>
          <w:p w:rsidR="009E547B" w:rsidRPr="00BA4DB6" w:rsidRDefault="009E547B" w:rsidP="006B43EB">
            <w:pPr>
              <w:jc w:val="center"/>
              <w:rPr>
                <w:sz w:val="28"/>
                <w:szCs w:val="32"/>
              </w:rPr>
            </w:pPr>
          </w:p>
          <w:p w:rsidR="00A46B09" w:rsidRPr="00AA0356" w:rsidRDefault="00A46B09" w:rsidP="006B43EB">
            <w:pPr>
              <w:jc w:val="center"/>
              <w:rPr>
                <w:rFonts w:cs="Calibri"/>
                <w:b/>
                <w:bCs/>
              </w:rPr>
            </w:pPr>
            <w:r w:rsidRPr="00AA0356">
              <w:t xml:space="preserve">PJDP is implemented by the </w:t>
            </w:r>
            <w:r w:rsidRPr="00AA0356">
              <w:rPr>
                <w:i/>
              </w:rPr>
              <w:t>Federal Court of Australia</w:t>
            </w:r>
            <w:r w:rsidRPr="00AA0356">
              <w:t xml:space="preserve"> </w:t>
            </w:r>
            <w:r w:rsidRPr="00AA0356">
              <w:rPr>
                <w:rFonts w:cs="Calibri"/>
              </w:rPr>
              <w:t xml:space="preserve">with funding support from the </w:t>
            </w:r>
            <w:r w:rsidR="00AA0356">
              <w:rPr>
                <w:rFonts w:cs="Calibri"/>
              </w:rPr>
              <w:br/>
            </w:r>
            <w:r w:rsidRPr="00AA0356">
              <w:rPr>
                <w:rFonts w:cs="Calibri"/>
                <w:i/>
              </w:rPr>
              <w:t>New Zealand Ministry of Foreign Affairs and Trade</w:t>
            </w:r>
          </w:p>
        </w:tc>
      </w:tr>
    </w:tbl>
    <w:p w:rsidR="00A46B09" w:rsidRPr="00BA4DB6" w:rsidRDefault="00A46B09" w:rsidP="000B3556">
      <w:pPr>
        <w:jc w:val="center"/>
        <w:rPr>
          <w:rFonts w:cs="Calibri"/>
          <w:sz w:val="2"/>
          <w:szCs w:val="32"/>
        </w:rPr>
        <w:sectPr w:rsidR="00A46B09" w:rsidRPr="00BA4DB6" w:rsidSect="00890E9F">
          <w:footerReference w:type="default" r:id="rId9"/>
          <w:type w:val="continuous"/>
          <w:pgSz w:w="11907" w:h="16840" w:code="9"/>
          <w:pgMar w:top="679" w:right="1361" w:bottom="567" w:left="1418" w:header="180" w:footer="680" w:gutter="0"/>
          <w:pgNumType w:fmt="lowerRoman" w:start="1"/>
          <w:cols w:space="708"/>
          <w:docGrid w:linePitch="360"/>
        </w:sectPr>
      </w:pPr>
    </w:p>
    <w:p w:rsidR="006634A9" w:rsidRPr="00BA4DB6" w:rsidRDefault="006634A9" w:rsidP="006634A9">
      <w:pPr>
        <w:rPr>
          <w:sz w:val="2"/>
        </w:rPr>
      </w:pPr>
      <w:bookmarkStart w:id="5" w:name="_Toc279333647"/>
      <w:bookmarkEnd w:id="0"/>
      <w:bookmarkEnd w:id="1"/>
      <w:bookmarkEnd w:id="2"/>
      <w:bookmarkEnd w:id="3"/>
      <w:bookmarkEnd w:id="4"/>
    </w:p>
    <w:bookmarkEnd w:id="5"/>
    <w:p w:rsidR="00A86491" w:rsidRDefault="00A86491" w:rsidP="00A86491">
      <w:pPr>
        <w:jc w:val="center"/>
        <w:rPr>
          <w:b/>
          <w:i/>
        </w:rPr>
      </w:pPr>
    </w:p>
    <w:p w:rsidR="00A86491" w:rsidRDefault="00A86491" w:rsidP="00A86491">
      <w:pPr>
        <w:jc w:val="center"/>
        <w:rPr>
          <w:b/>
          <w:i/>
        </w:rPr>
      </w:pPr>
    </w:p>
    <w:p w:rsidR="00A86491" w:rsidRDefault="00A86491" w:rsidP="00A86491">
      <w:pPr>
        <w:jc w:val="center"/>
        <w:rPr>
          <w:b/>
          <w:i/>
        </w:rPr>
      </w:pPr>
    </w:p>
    <w:p w:rsidR="00A86491" w:rsidRDefault="00A86491" w:rsidP="00A86491">
      <w:pPr>
        <w:jc w:val="center"/>
        <w:rPr>
          <w:b/>
          <w:i/>
        </w:rPr>
      </w:pPr>
    </w:p>
    <w:p w:rsidR="00A86491" w:rsidRDefault="00A86491" w:rsidP="00A86491">
      <w:pPr>
        <w:jc w:val="center"/>
        <w:rPr>
          <w:b/>
          <w:i/>
        </w:rPr>
      </w:pPr>
    </w:p>
    <w:p w:rsidR="00A86491" w:rsidRPr="00842E2A" w:rsidRDefault="00A86491" w:rsidP="00A86491">
      <w:pPr>
        <w:jc w:val="center"/>
        <w:rPr>
          <w:b/>
          <w:i/>
        </w:rPr>
      </w:pPr>
      <w:r w:rsidRPr="00842E2A">
        <w:rPr>
          <w:b/>
          <w:i/>
        </w:rPr>
        <w:t>Abbreviations</w:t>
      </w:r>
    </w:p>
    <w:p w:rsidR="00A86491" w:rsidRDefault="00A86491" w:rsidP="00A86491">
      <w:pPr>
        <w:rPr>
          <w:sz w:val="23"/>
          <w:szCs w:val="23"/>
        </w:rPr>
      </w:pPr>
    </w:p>
    <w:tbl>
      <w:tblPr>
        <w:tblW w:w="7905" w:type="dxa"/>
        <w:jc w:val="center"/>
        <w:tblInd w:w="-108" w:type="dxa"/>
        <w:tblLayout w:type="fixed"/>
        <w:tblCellMar>
          <w:left w:w="10" w:type="dxa"/>
          <w:right w:w="10" w:type="dxa"/>
        </w:tblCellMar>
        <w:tblLook w:val="0000"/>
      </w:tblPr>
      <w:tblGrid>
        <w:gridCol w:w="1383"/>
        <w:gridCol w:w="281"/>
        <w:gridCol w:w="6241"/>
      </w:tblGrid>
      <w:tr w:rsidR="00A86491" w:rsidRPr="00972050" w:rsidTr="00C143FD">
        <w:trPr>
          <w:jc w:val="center"/>
        </w:trPr>
        <w:tc>
          <w:tcPr>
            <w:tcW w:w="1383" w:type="dxa"/>
            <w:tcMar>
              <w:top w:w="0" w:type="dxa"/>
              <w:left w:w="108" w:type="dxa"/>
              <w:bottom w:w="0" w:type="dxa"/>
              <w:right w:w="108" w:type="dxa"/>
            </w:tcMar>
          </w:tcPr>
          <w:p w:rsidR="00A86491" w:rsidRPr="00972050" w:rsidRDefault="00A86491" w:rsidP="00C143FD">
            <w:pPr>
              <w:spacing w:before="40" w:after="40"/>
              <w:jc w:val="right"/>
              <w:rPr>
                <w:rFonts w:cs="Arial"/>
                <w:kern w:val="3"/>
                <w:lang w:val="en-GB" w:eastAsia="zh-CN" w:bidi="hi-IN"/>
              </w:rPr>
            </w:pPr>
            <w:r w:rsidRPr="00E71503">
              <w:rPr>
                <w:rFonts w:cs="Arial"/>
                <w:kern w:val="3"/>
                <w:lang w:val="en-GB" w:eastAsia="zh-CN" w:bidi="hi-IN"/>
              </w:rPr>
              <w:t>CJ</w:t>
            </w:r>
          </w:p>
        </w:tc>
        <w:tc>
          <w:tcPr>
            <w:tcW w:w="281" w:type="dxa"/>
            <w:tcMar>
              <w:top w:w="0" w:type="dxa"/>
              <w:left w:w="108" w:type="dxa"/>
              <w:bottom w:w="0" w:type="dxa"/>
              <w:right w:w="108" w:type="dxa"/>
            </w:tcMar>
          </w:tcPr>
          <w:p w:rsidR="00A86491" w:rsidRPr="00972050" w:rsidRDefault="00A86491" w:rsidP="00C143FD">
            <w:pPr>
              <w:spacing w:before="40" w:after="40"/>
              <w:rPr>
                <w:rFonts w:cs="Arial"/>
                <w:kern w:val="3"/>
                <w:lang w:val="en-GB" w:eastAsia="zh-CN" w:bidi="hi-IN"/>
              </w:rPr>
            </w:pPr>
            <w:r w:rsidRPr="00E71503">
              <w:rPr>
                <w:kern w:val="3"/>
                <w:lang w:val="en-GB" w:eastAsia="zh-CN" w:bidi="hi-IN"/>
              </w:rPr>
              <w:t>-</w:t>
            </w:r>
          </w:p>
        </w:tc>
        <w:tc>
          <w:tcPr>
            <w:tcW w:w="6241" w:type="dxa"/>
            <w:tcMar>
              <w:top w:w="0" w:type="dxa"/>
              <w:left w:w="108" w:type="dxa"/>
              <w:bottom w:w="0" w:type="dxa"/>
              <w:right w:w="108" w:type="dxa"/>
            </w:tcMar>
          </w:tcPr>
          <w:p w:rsidR="00A86491" w:rsidRPr="00972050" w:rsidRDefault="00A86491" w:rsidP="00C143FD">
            <w:pPr>
              <w:spacing w:before="40" w:after="40"/>
              <w:rPr>
                <w:rFonts w:cs="Arial"/>
                <w:kern w:val="3"/>
                <w:lang w:val="en-GB" w:eastAsia="zh-CN" w:bidi="hi-IN"/>
              </w:rPr>
            </w:pPr>
            <w:r w:rsidRPr="00E71503">
              <w:rPr>
                <w:rFonts w:cs="Arial"/>
                <w:kern w:val="3"/>
                <w:lang w:val="en-GB" w:eastAsia="zh-CN" w:bidi="hi-IN"/>
              </w:rPr>
              <w:t>Chief Justice</w:t>
            </w:r>
          </w:p>
        </w:tc>
      </w:tr>
      <w:tr w:rsidR="00A86491" w:rsidRPr="00972050" w:rsidTr="00C143FD">
        <w:trPr>
          <w:jc w:val="center"/>
        </w:trPr>
        <w:tc>
          <w:tcPr>
            <w:tcW w:w="1383" w:type="dxa"/>
            <w:tcMar>
              <w:top w:w="0" w:type="dxa"/>
              <w:left w:w="108" w:type="dxa"/>
              <w:bottom w:w="0" w:type="dxa"/>
              <w:right w:w="108" w:type="dxa"/>
            </w:tcMar>
          </w:tcPr>
          <w:p w:rsidR="00A86491" w:rsidRPr="00972050" w:rsidRDefault="00A86491" w:rsidP="00C143FD">
            <w:pPr>
              <w:spacing w:before="40" w:after="40"/>
              <w:jc w:val="right"/>
              <w:rPr>
                <w:rFonts w:cs="Arial"/>
                <w:kern w:val="3"/>
                <w:lang w:val="en-GB" w:eastAsia="zh-CN" w:bidi="hi-IN"/>
              </w:rPr>
            </w:pPr>
            <w:proofErr w:type="spellStart"/>
            <w:r w:rsidRPr="00972050">
              <w:rPr>
                <w:kern w:val="3"/>
                <w:lang w:val="en-GB" w:eastAsia="zh-CN" w:bidi="hi-IN"/>
              </w:rPr>
              <w:t>CoJC</w:t>
            </w:r>
            <w:proofErr w:type="spellEnd"/>
          </w:p>
        </w:tc>
        <w:tc>
          <w:tcPr>
            <w:tcW w:w="281" w:type="dxa"/>
            <w:tcMar>
              <w:top w:w="0" w:type="dxa"/>
              <w:left w:w="108" w:type="dxa"/>
              <w:bottom w:w="0" w:type="dxa"/>
              <w:right w:w="108" w:type="dxa"/>
            </w:tcMar>
          </w:tcPr>
          <w:p w:rsidR="00A86491" w:rsidRPr="00972050" w:rsidRDefault="00A86491" w:rsidP="00C143FD">
            <w:pPr>
              <w:spacing w:before="40" w:after="40"/>
              <w:rPr>
                <w:rFonts w:cs="Arial"/>
                <w:kern w:val="3"/>
                <w:lang w:val="en-GB" w:eastAsia="zh-CN" w:bidi="hi-IN"/>
              </w:rPr>
            </w:pPr>
            <w:r w:rsidRPr="00972050">
              <w:rPr>
                <w:kern w:val="3"/>
                <w:lang w:val="en-GB" w:eastAsia="zh-CN" w:bidi="hi-IN"/>
              </w:rPr>
              <w:t>-</w:t>
            </w:r>
          </w:p>
        </w:tc>
        <w:tc>
          <w:tcPr>
            <w:tcW w:w="6241" w:type="dxa"/>
            <w:tcMar>
              <w:top w:w="0" w:type="dxa"/>
              <w:left w:w="108" w:type="dxa"/>
              <w:bottom w:w="0" w:type="dxa"/>
              <w:right w:w="108" w:type="dxa"/>
            </w:tcMar>
          </w:tcPr>
          <w:p w:rsidR="00A86491" w:rsidRPr="00972050" w:rsidRDefault="00A86491" w:rsidP="00C143FD">
            <w:pPr>
              <w:spacing w:before="40" w:after="40"/>
              <w:rPr>
                <w:rFonts w:cs="Arial"/>
                <w:kern w:val="3"/>
                <w:lang w:val="en-GB" w:eastAsia="zh-CN" w:bidi="hi-IN"/>
              </w:rPr>
            </w:pPr>
            <w:r w:rsidRPr="00972050">
              <w:rPr>
                <w:kern w:val="3"/>
                <w:lang w:val="en-GB" w:eastAsia="zh-CN" w:bidi="hi-IN"/>
              </w:rPr>
              <w:t>Codes of Judicial Conduct</w:t>
            </w:r>
          </w:p>
        </w:tc>
      </w:tr>
      <w:tr w:rsidR="00A86491" w:rsidTr="00C143FD">
        <w:trPr>
          <w:jc w:val="center"/>
        </w:trPr>
        <w:tc>
          <w:tcPr>
            <w:tcW w:w="1383" w:type="dxa"/>
            <w:tcMar>
              <w:top w:w="0" w:type="dxa"/>
              <w:left w:w="108" w:type="dxa"/>
              <w:bottom w:w="0" w:type="dxa"/>
              <w:right w:w="108" w:type="dxa"/>
            </w:tcMar>
          </w:tcPr>
          <w:p w:rsidR="00A86491" w:rsidRDefault="00A86491" w:rsidP="00C143FD">
            <w:pPr>
              <w:pStyle w:val="Standard"/>
              <w:jc w:val="right"/>
            </w:pPr>
            <w:r>
              <w:rPr>
                <w:rFonts w:ascii="Arial Narrow" w:hAnsi="Arial Narrow" w:cs="Courier New"/>
              </w:rPr>
              <w:t>CDR</w:t>
            </w:r>
          </w:p>
        </w:tc>
        <w:tc>
          <w:tcPr>
            <w:tcW w:w="281" w:type="dxa"/>
            <w:tcMar>
              <w:top w:w="0" w:type="dxa"/>
              <w:left w:w="108" w:type="dxa"/>
              <w:bottom w:w="0" w:type="dxa"/>
              <w:right w:w="108" w:type="dxa"/>
            </w:tcMar>
          </w:tcPr>
          <w:p w:rsidR="00A86491" w:rsidRDefault="00A86491" w:rsidP="00C143FD">
            <w:pPr>
              <w:pStyle w:val="Standard"/>
            </w:pPr>
            <w:r>
              <w:rPr>
                <w:rFonts w:ascii="Arial Narrow" w:hAnsi="Arial Narrow" w:cs="Courier New"/>
              </w:rPr>
              <w:t>-</w:t>
            </w:r>
          </w:p>
        </w:tc>
        <w:tc>
          <w:tcPr>
            <w:tcW w:w="6241" w:type="dxa"/>
            <w:tcMar>
              <w:top w:w="0" w:type="dxa"/>
              <w:left w:w="108" w:type="dxa"/>
              <w:bottom w:w="0" w:type="dxa"/>
              <w:right w:w="108" w:type="dxa"/>
            </w:tcMar>
          </w:tcPr>
          <w:p w:rsidR="00A86491" w:rsidRDefault="00A86491" w:rsidP="00C143FD">
            <w:pPr>
              <w:pStyle w:val="Standard"/>
            </w:pPr>
            <w:r>
              <w:rPr>
                <w:rFonts w:ascii="Arial Narrow" w:hAnsi="Arial Narrow" w:cs="Courier New"/>
              </w:rPr>
              <w:t>Customary Dispute Resolution</w:t>
            </w:r>
          </w:p>
        </w:tc>
      </w:tr>
      <w:tr w:rsidR="00A86491" w:rsidRPr="00972050" w:rsidTr="00C143FD">
        <w:trPr>
          <w:jc w:val="center"/>
        </w:trPr>
        <w:tc>
          <w:tcPr>
            <w:tcW w:w="1383" w:type="dxa"/>
            <w:tcMar>
              <w:top w:w="0" w:type="dxa"/>
              <w:left w:w="108" w:type="dxa"/>
              <w:bottom w:w="0" w:type="dxa"/>
              <w:right w:w="108" w:type="dxa"/>
            </w:tcMar>
          </w:tcPr>
          <w:p w:rsidR="00A86491" w:rsidRPr="00972050" w:rsidRDefault="00A86491" w:rsidP="00C143FD">
            <w:pPr>
              <w:spacing w:before="40" w:after="40"/>
              <w:jc w:val="right"/>
              <w:rPr>
                <w:rFonts w:cs="Arial"/>
                <w:kern w:val="3"/>
                <w:lang w:val="en-GB" w:eastAsia="zh-CN" w:bidi="hi-IN"/>
              </w:rPr>
            </w:pPr>
            <w:r>
              <w:rPr>
                <w:kern w:val="3"/>
                <w:lang w:val="en-GB" w:eastAsia="zh-CN" w:bidi="hi-IN"/>
              </w:rPr>
              <w:t>DM</w:t>
            </w:r>
          </w:p>
        </w:tc>
        <w:tc>
          <w:tcPr>
            <w:tcW w:w="281" w:type="dxa"/>
            <w:tcMar>
              <w:top w:w="0" w:type="dxa"/>
              <w:left w:w="108" w:type="dxa"/>
              <w:bottom w:w="0" w:type="dxa"/>
              <w:right w:w="108" w:type="dxa"/>
            </w:tcMar>
          </w:tcPr>
          <w:p w:rsidR="00A86491" w:rsidRPr="00972050" w:rsidRDefault="00A86491" w:rsidP="00C143FD">
            <w:pPr>
              <w:spacing w:before="40" w:after="40"/>
              <w:rPr>
                <w:rFonts w:cs="Arial"/>
                <w:kern w:val="3"/>
                <w:lang w:val="en-GB" w:eastAsia="zh-CN" w:bidi="hi-IN"/>
              </w:rPr>
            </w:pPr>
            <w:r w:rsidRPr="00972050">
              <w:rPr>
                <w:kern w:val="3"/>
                <w:lang w:val="en-GB" w:eastAsia="zh-CN" w:bidi="hi-IN"/>
              </w:rPr>
              <w:t>-</w:t>
            </w:r>
          </w:p>
        </w:tc>
        <w:tc>
          <w:tcPr>
            <w:tcW w:w="6241" w:type="dxa"/>
            <w:tcMar>
              <w:top w:w="0" w:type="dxa"/>
              <w:left w:w="108" w:type="dxa"/>
              <w:bottom w:w="0" w:type="dxa"/>
              <w:right w:w="108" w:type="dxa"/>
            </w:tcMar>
          </w:tcPr>
          <w:p w:rsidR="00A86491" w:rsidRPr="00972050" w:rsidRDefault="00A86491" w:rsidP="00C143FD">
            <w:pPr>
              <w:spacing w:before="40" w:after="40"/>
              <w:rPr>
                <w:rFonts w:cs="Arial"/>
                <w:kern w:val="3"/>
                <w:lang w:val="en-GB" w:eastAsia="zh-CN" w:bidi="hi-IN"/>
              </w:rPr>
            </w:pPr>
            <w:r>
              <w:rPr>
                <w:kern w:val="3"/>
                <w:lang w:val="en-GB" w:eastAsia="zh-CN" w:bidi="hi-IN"/>
              </w:rPr>
              <w:t>Decision-Making</w:t>
            </w:r>
          </w:p>
        </w:tc>
      </w:tr>
      <w:tr w:rsidR="00A86491" w:rsidRPr="00972050" w:rsidTr="00C143FD">
        <w:trPr>
          <w:jc w:val="center"/>
        </w:trPr>
        <w:tc>
          <w:tcPr>
            <w:tcW w:w="1383" w:type="dxa"/>
            <w:tcMar>
              <w:top w:w="0" w:type="dxa"/>
              <w:left w:w="108" w:type="dxa"/>
              <w:bottom w:w="0" w:type="dxa"/>
              <w:right w:w="108" w:type="dxa"/>
            </w:tcMar>
          </w:tcPr>
          <w:p w:rsidR="00A86491" w:rsidRPr="00972050" w:rsidRDefault="00A86491" w:rsidP="00C143FD">
            <w:pPr>
              <w:spacing w:before="40" w:after="40"/>
              <w:jc w:val="right"/>
              <w:rPr>
                <w:rFonts w:cs="Arial"/>
                <w:kern w:val="3"/>
                <w:lang w:val="en-GB" w:eastAsia="zh-CN" w:bidi="hi-IN"/>
              </w:rPr>
            </w:pPr>
            <w:r w:rsidRPr="00E83661">
              <w:rPr>
                <w:lang w:eastAsia="en-US"/>
              </w:rPr>
              <w:t>FVYJ</w:t>
            </w:r>
          </w:p>
        </w:tc>
        <w:tc>
          <w:tcPr>
            <w:tcW w:w="281" w:type="dxa"/>
            <w:tcMar>
              <w:top w:w="0" w:type="dxa"/>
              <w:left w:w="108" w:type="dxa"/>
              <w:bottom w:w="0" w:type="dxa"/>
              <w:right w:w="108" w:type="dxa"/>
            </w:tcMar>
          </w:tcPr>
          <w:p w:rsidR="00A86491" w:rsidRPr="00972050" w:rsidRDefault="00A86491" w:rsidP="00C143FD">
            <w:pPr>
              <w:spacing w:before="40" w:after="40"/>
              <w:rPr>
                <w:rFonts w:cs="Arial"/>
                <w:kern w:val="3"/>
                <w:lang w:val="en-GB" w:eastAsia="zh-CN" w:bidi="hi-IN"/>
              </w:rPr>
            </w:pPr>
            <w:r w:rsidRPr="00972050">
              <w:rPr>
                <w:kern w:val="3"/>
                <w:lang w:val="en-GB" w:eastAsia="zh-CN" w:bidi="hi-IN"/>
              </w:rPr>
              <w:t>-</w:t>
            </w:r>
          </w:p>
        </w:tc>
        <w:tc>
          <w:tcPr>
            <w:tcW w:w="6241" w:type="dxa"/>
            <w:tcMar>
              <w:top w:w="0" w:type="dxa"/>
              <w:left w:w="108" w:type="dxa"/>
              <w:bottom w:w="0" w:type="dxa"/>
              <w:right w:w="108" w:type="dxa"/>
            </w:tcMar>
          </w:tcPr>
          <w:p w:rsidR="00A86491" w:rsidRPr="00972050" w:rsidRDefault="00A86491" w:rsidP="00C143FD">
            <w:pPr>
              <w:spacing w:before="40" w:after="40"/>
              <w:rPr>
                <w:rFonts w:cs="Arial"/>
                <w:kern w:val="3"/>
                <w:lang w:val="en-GB" w:eastAsia="zh-CN" w:bidi="hi-IN"/>
              </w:rPr>
            </w:pPr>
            <w:r w:rsidRPr="00E83661">
              <w:rPr>
                <w:lang w:eastAsia="en-US"/>
              </w:rPr>
              <w:t>Family Violence and Youth Justice</w:t>
            </w:r>
          </w:p>
        </w:tc>
      </w:tr>
      <w:tr w:rsidR="00A86491" w:rsidRPr="00972050" w:rsidTr="00C143FD">
        <w:trPr>
          <w:jc w:val="center"/>
        </w:trPr>
        <w:tc>
          <w:tcPr>
            <w:tcW w:w="1383" w:type="dxa"/>
            <w:tcMar>
              <w:top w:w="0" w:type="dxa"/>
              <w:left w:w="108" w:type="dxa"/>
              <w:bottom w:w="0" w:type="dxa"/>
              <w:right w:w="108" w:type="dxa"/>
            </w:tcMar>
          </w:tcPr>
          <w:p w:rsidR="00A86491" w:rsidRPr="00972050" w:rsidRDefault="00A86491" w:rsidP="00C143FD">
            <w:pPr>
              <w:spacing w:before="40" w:after="40"/>
              <w:jc w:val="right"/>
              <w:rPr>
                <w:rFonts w:cs="Arial"/>
                <w:kern w:val="3"/>
                <w:lang w:val="en-GB" w:eastAsia="zh-CN" w:bidi="hi-IN"/>
              </w:rPr>
            </w:pPr>
            <w:r w:rsidRPr="00972050">
              <w:rPr>
                <w:kern w:val="3"/>
                <w:lang w:val="en-GB" w:eastAsia="zh-CN" w:bidi="hi-IN"/>
              </w:rPr>
              <w:t>IPJDP</w:t>
            </w:r>
          </w:p>
        </w:tc>
        <w:tc>
          <w:tcPr>
            <w:tcW w:w="281" w:type="dxa"/>
            <w:tcMar>
              <w:top w:w="0" w:type="dxa"/>
              <w:left w:w="108" w:type="dxa"/>
              <w:bottom w:w="0" w:type="dxa"/>
              <w:right w:w="108" w:type="dxa"/>
            </w:tcMar>
          </w:tcPr>
          <w:p w:rsidR="00A86491" w:rsidRPr="00972050" w:rsidRDefault="00A86491" w:rsidP="00C143FD">
            <w:pPr>
              <w:spacing w:before="40" w:after="40"/>
              <w:rPr>
                <w:rFonts w:cs="Arial"/>
                <w:kern w:val="3"/>
                <w:lang w:val="en-GB" w:eastAsia="zh-CN" w:bidi="hi-IN"/>
              </w:rPr>
            </w:pPr>
            <w:r w:rsidRPr="00972050">
              <w:rPr>
                <w:kern w:val="3"/>
                <w:lang w:val="en-GB" w:eastAsia="zh-CN" w:bidi="hi-IN"/>
              </w:rPr>
              <w:t>-</w:t>
            </w:r>
          </w:p>
        </w:tc>
        <w:tc>
          <w:tcPr>
            <w:tcW w:w="6241" w:type="dxa"/>
            <w:tcMar>
              <w:top w:w="0" w:type="dxa"/>
              <w:left w:w="108" w:type="dxa"/>
              <w:bottom w:w="0" w:type="dxa"/>
              <w:right w:w="108" w:type="dxa"/>
            </w:tcMar>
          </w:tcPr>
          <w:p w:rsidR="00A86491" w:rsidRPr="00972050" w:rsidRDefault="00A86491" w:rsidP="00C143FD">
            <w:pPr>
              <w:spacing w:before="40" w:after="40"/>
              <w:rPr>
                <w:rFonts w:cs="Arial"/>
                <w:kern w:val="3"/>
                <w:lang w:val="en-GB" w:eastAsia="zh-CN" w:bidi="hi-IN"/>
              </w:rPr>
            </w:pPr>
            <w:r w:rsidRPr="00972050">
              <w:rPr>
                <w:kern w:val="3"/>
                <w:lang w:val="en-GB" w:eastAsia="zh-CN" w:bidi="hi-IN"/>
              </w:rPr>
              <w:t>Institutionalising the Pacific Judicial Development Programme</w:t>
            </w:r>
          </w:p>
        </w:tc>
      </w:tr>
      <w:tr w:rsidR="00A86491" w:rsidRPr="00972050" w:rsidTr="00C143FD">
        <w:trPr>
          <w:jc w:val="center"/>
        </w:trPr>
        <w:tc>
          <w:tcPr>
            <w:tcW w:w="1383" w:type="dxa"/>
            <w:tcMar>
              <w:top w:w="0" w:type="dxa"/>
              <w:left w:w="108" w:type="dxa"/>
              <w:bottom w:w="0" w:type="dxa"/>
              <w:right w:w="108" w:type="dxa"/>
            </w:tcMar>
          </w:tcPr>
          <w:p w:rsidR="00A86491" w:rsidRPr="00972050" w:rsidRDefault="00A86491" w:rsidP="00C143FD">
            <w:pPr>
              <w:spacing w:before="40" w:after="40"/>
              <w:jc w:val="right"/>
              <w:rPr>
                <w:kern w:val="3"/>
                <w:lang w:val="en-GB" w:eastAsia="zh-CN" w:bidi="hi-IN"/>
              </w:rPr>
            </w:pPr>
            <w:r w:rsidRPr="00E83661">
              <w:rPr>
                <w:lang w:eastAsia="en-US"/>
              </w:rPr>
              <w:t>JA</w:t>
            </w:r>
            <w:r>
              <w:rPr>
                <w:lang w:eastAsia="en-US"/>
              </w:rPr>
              <w:t>P</w:t>
            </w:r>
          </w:p>
        </w:tc>
        <w:tc>
          <w:tcPr>
            <w:tcW w:w="281" w:type="dxa"/>
            <w:tcMar>
              <w:top w:w="0" w:type="dxa"/>
              <w:left w:w="108" w:type="dxa"/>
              <w:bottom w:w="0" w:type="dxa"/>
              <w:right w:w="108" w:type="dxa"/>
            </w:tcMar>
          </w:tcPr>
          <w:p w:rsidR="00A86491" w:rsidRPr="00972050" w:rsidRDefault="00A86491" w:rsidP="00C143FD">
            <w:pPr>
              <w:spacing w:before="40" w:after="40"/>
              <w:rPr>
                <w:rFonts w:cs="Arial"/>
                <w:kern w:val="3"/>
                <w:lang w:val="en-GB" w:eastAsia="zh-CN" w:bidi="hi-IN"/>
              </w:rPr>
            </w:pPr>
            <w:r w:rsidRPr="00972050">
              <w:rPr>
                <w:kern w:val="3"/>
                <w:lang w:val="en-GB" w:eastAsia="zh-CN" w:bidi="hi-IN"/>
              </w:rPr>
              <w:t>-</w:t>
            </w:r>
          </w:p>
        </w:tc>
        <w:tc>
          <w:tcPr>
            <w:tcW w:w="6241" w:type="dxa"/>
            <w:tcMar>
              <w:top w:w="0" w:type="dxa"/>
              <w:left w:w="108" w:type="dxa"/>
              <w:bottom w:w="0" w:type="dxa"/>
              <w:right w:w="108" w:type="dxa"/>
            </w:tcMar>
          </w:tcPr>
          <w:p w:rsidR="00A86491" w:rsidRPr="00972050" w:rsidRDefault="00A86491" w:rsidP="00C143FD">
            <w:pPr>
              <w:spacing w:before="40" w:after="40"/>
              <w:rPr>
                <w:kern w:val="3"/>
                <w:lang w:val="en-GB" w:eastAsia="zh-CN" w:bidi="hi-IN"/>
              </w:rPr>
            </w:pPr>
            <w:r w:rsidRPr="00E83661">
              <w:rPr>
                <w:kern w:val="3"/>
                <w:lang w:val="en-GB" w:eastAsia="zh-CN" w:bidi="hi-IN"/>
              </w:rPr>
              <w:t>Judicial Administration</w:t>
            </w:r>
            <w:r>
              <w:rPr>
                <w:kern w:val="3"/>
                <w:lang w:val="en-GB" w:eastAsia="zh-CN" w:bidi="hi-IN"/>
              </w:rPr>
              <w:t xml:space="preserve"> Project</w:t>
            </w:r>
          </w:p>
        </w:tc>
      </w:tr>
      <w:tr w:rsidR="00A86491" w:rsidTr="00C143FD">
        <w:trPr>
          <w:jc w:val="center"/>
        </w:trPr>
        <w:tc>
          <w:tcPr>
            <w:tcW w:w="1383" w:type="dxa"/>
            <w:tcMar>
              <w:top w:w="0" w:type="dxa"/>
              <w:left w:w="108" w:type="dxa"/>
              <w:bottom w:w="0" w:type="dxa"/>
              <w:right w:w="108" w:type="dxa"/>
            </w:tcMar>
          </w:tcPr>
          <w:p w:rsidR="00A86491" w:rsidRDefault="00A86491" w:rsidP="00C143FD">
            <w:pPr>
              <w:pStyle w:val="Standard"/>
              <w:jc w:val="right"/>
            </w:pPr>
            <w:r>
              <w:rPr>
                <w:rFonts w:ascii="Arial Narrow" w:hAnsi="Arial Narrow" w:cs="Courier New"/>
              </w:rPr>
              <w:t>JAD</w:t>
            </w:r>
          </w:p>
        </w:tc>
        <w:tc>
          <w:tcPr>
            <w:tcW w:w="281" w:type="dxa"/>
            <w:tcMar>
              <w:top w:w="0" w:type="dxa"/>
              <w:left w:w="108" w:type="dxa"/>
              <w:bottom w:w="0" w:type="dxa"/>
              <w:right w:w="108" w:type="dxa"/>
            </w:tcMar>
          </w:tcPr>
          <w:p w:rsidR="00A86491" w:rsidRDefault="00A86491" w:rsidP="00C143FD">
            <w:pPr>
              <w:pStyle w:val="Standard"/>
            </w:pPr>
            <w:r>
              <w:rPr>
                <w:rFonts w:ascii="Arial Narrow" w:hAnsi="Arial Narrow" w:cs="Courier New"/>
              </w:rPr>
              <w:t>-</w:t>
            </w:r>
          </w:p>
        </w:tc>
        <w:tc>
          <w:tcPr>
            <w:tcW w:w="6241" w:type="dxa"/>
            <w:tcMar>
              <w:top w:w="0" w:type="dxa"/>
              <w:left w:w="108" w:type="dxa"/>
              <w:bottom w:w="0" w:type="dxa"/>
              <w:right w:w="108" w:type="dxa"/>
            </w:tcMar>
          </w:tcPr>
          <w:p w:rsidR="00A86491" w:rsidRDefault="00A86491" w:rsidP="00C143FD">
            <w:pPr>
              <w:pStyle w:val="Standard"/>
            </w:pPr>
            <w:r>
              <w:rPr>
                <w:rFonts w:ascii="Arial Narrow" w:hAnsi="Arial Narrow" w:cs="Courier New"/>
              </w:rPr>
              <w:t>Judicial Administration Diagnostic</w:t>
            </w:r>
          </w:p>
        </w:tc>
      </w:tr>
      <w:tr w:rsidR="00A86491" w:rsidRPr="00972050" w:rsidTr="00C143FD">
        <w:trPr>
          <w:jc w:val="center"/>
        </w:trPr>
        <w:tc>
          <w:tcPr>
            <w:tcW w:w="1383" w:type="dxa"/>
            <w:tcMar>
              <w:top w:w="0" w:type="dxa"/>
              <w:left w:w="108" w:type="dxa"/>
              <w:bottom w:w="0" w:type="dxa"/>
              <w:right w:w="108" w:type="dxa"/>
            </w:tcMar>
          </w:tcPr>
          <w:p w:rsidR="00A86491" w:rsidRPr="00972050" w:rsidRDefault="00A86491" w:rsidP="00C143FD">
            <w:pPr>
              <w:spacing w:before="40" w:after="40"/>
              <w:jc w:val="right"/>
              <w:rPr>
                <w:rFonts w:cs="Arial"/>
                <w:kern w:val="3"/>
                <w:lang w:val="en-GB" w:eastAsia="zh-CN" w:bidi="hi-IN"/>
              </w:rPr>
            </w:pPr>
            <w:r w:rsidRPr="00E83661">
              <w:rPr>
                <w:kern w:val="3"/>
                <w:lang w:val="en-GB" w:eastAsia="zh-CN" w:bidi="hi-IN"/>
              </w:rPr>
              <w:t>JCOOT</w:t>
            </w:r>
          </w:p>
        </w:tc>
        <w:tc>
          <w:tcPr>
            <w:tcW w:w="281" w:type="dxa"/>
            <w:tcMar>
              <w:top w:w="0" w:type="dxa"/>
              <w:left w:w="108" w:type="dxa"/>
              <w:bottom w:w="0" w:type="dxa"/>
              <w:right w:w="108" w:type="dxa"/>
            </w:tcMar>
          </w:tcPr>
          <w:p w:rsidR="00A86491" w:rsidRPr="00972050" w:rsidRDefault="00A86491" w:rsidP="00C143FD">
            <w:pPr>
              <w:spacing w:before="40" w:after="40"/>
              <w:rPr>
                <w:rFonts w:cs="Arial"/>
                <w:kern w:val="3"/>
                <w:lang w:val="en-GB" w:eastAsia="zh-CN" w:bidi="hi-IN"/>
              </w:rPr>
            </w:pPr>
            <w:r w:rsidRPr="00972050">
              <w:rPr>
                <w:kern w:val="3"/>
                <w:lang w:val="en-GB" w:eastAsia="zh-CN" w:bidi="hi-IN"/>
              </w:rPr>
              <w:t>-</w:t>
            </w:r>
          </w:p>
        </w:tc>
        <w:tc>
          <w:tcPr>
            <w:tcW w:w="6241" w:type="dxa"/>
            <w:tcMar>
              <w:top w:w="0" w:type="dxa"/>
              <w:left w:w="108" w:type="dxa"/>
              <w:bottom w:w="0" w:type="dxa"/>
              <w:right w:w="108" w:type="dxa"/>
            </w:tcMar>
          </w:tcPr>
          <w:p w:rsidR="00A86491" w:rsidRPr="00972050" w:rsidRDefault="00A86491" w:rsidP="00C143FD">
            <w:pPr>
              <w:spacing w:before="40" w:after="40"/>
              <w:rPr>
                <w:rFonts w:cs="Arial"/>
                <w:kern w:val="3"/>
                <w:lang w:val="en-GB" w:eastAsia="zh-CN" w:bidi="hi-IN"/>
              </w:rPr>
            </w:pPr>
            <w:r w:rsidRPr="00E83661">
              <w:rPr>
                <w:kern w:val="3"/>
                <w:lang w:val="en-GB" w:eastAsia="zh-CN" w:bidi="hi-IN"/>
              </w:rPr>
              <w:t>Judicial and Court Officer Orientation</w:t>
            </w:r>
          </w:p>
        </w:tc>
      </w:tr>
      <w:tr w:rsidR="00A86491" w:rsidRPr="00972050" w:rsidTr="00C143FD">
        <w:trPr>
          <w:jc w:val="center"/>
        </w:trPr>
        <w:tc>
          <w:tcPr>
            <w:tcW w:w="1383" w:type="dxa"/>
            <w:tcMar>
              <w:top w:w="0" w:type="dxa"/>
              <w:left w:w="108" w:type="dxa"/>
              <w:bottom w:w="0" w:type="dxa"/>
              <w:right w:w="108" w:type="dxa"/>
            </w:tcMar>
          </w:tcPr>
          <w:p w:rsidR="00A86491" w:rsidRPr="00972050" w:rsidRDefault="00A86491" w:rsidP="00C143FD">
            <w:pPr>
              <w:spacing w:before="40" w:after="40"/>
              <w:jc w:val="right"/>
              <w:rPr>
                <w:rFonts w:cs="Arial"/>
                <w:kern w:val="3"/>
                <w:lang w:val="en-GB" w:eastAsia="zh-CN" w:bidi="hi-IN"/>
              </w:rPr>
            </w:pPr>
            <w:r w:rsidRPr="00972050">
              <w:rPr>
                <w:kern w:val="3"/>
                <w:lang w:val="en-GB" w:eastAsia="zh-CN" w:bidi="hi-IN"/>
              </w:rPr>
              <w:t>JDMT</w:t>
            </w:r>
          </w:p>
        </w:tc>
        <w:tc>
          <w:tcPr>
            <w:tcW w:w="281" w:type="dxa"/>
            <w:tcMar>
              <w:top w:w="0" w:type="dxa"/>
              <w:left w:w="108" w:type="dxa"/>
              <w:bottom w:w="0" w:type="dxa"/>
              <w:right w:w="108" w:type="dxa"/>
            </w:tcMar>
          </w:tcPr>
          <w:p w:rsidR="00A86491" w:rsidRPr="00972050" w:rsidRDefault="00A86491" w:rsidP="00C143FD">
            <w:pPr>
              <w:spacing w:before="40" w:after="40"/>
              <w:rPr>
                <w:rFonts w:cs="Arial"/>
                <w:kern w:val="3"/>
                <w:lang w:val="en-GB" w:eastAsia="zh-CN" w:bidi="hi-IN"/>
              </w:rPr>
            </w:pPr>
            <w:r w:rsidRPr="00972050">
              <w:rPr>
                <w:kern w:val="3"/>
                <w:lang w:val="en-GB" w:eastAsia="zh-CN" w:bidi="hi-IN"/>
              </w:rPr>
              <w:t>-</w:t>
            </w:r>
          </w:p>
        </w:tc>
        <w:tc>
          <w:tcPr>
            <w:tcW w:w="6241" w:type="dxa"/>
            <w:tcMar>
              <w:top w:w="0" w:type="dxa"/>
              <w:left w:w="108" w:type="dxa"/>
              <w:bottom w:w="0" w:type="dxa"/>
              <w:right w:w="108" w:type="dxa"/>
            </w:tcMar>
          </w:tcPr>
          <w:p w:rsidR="00A86491" w:rsidRPr="00972050" w:rsidRDefault="00A86491" w:rsidP="00C143FD">
            <w:pPr>
              <w:spacing w:before="40" w:after="40"/>
              <w:rPr>
                <w:rFonts w:cs="Arial"/>
                <w:kern w:val="3"/>
                <w:lang w:val="en-GB" w:eastAsia="zh-CN" w:bidi="hi-IN"/>
              </w:rPr>
            </w:pPr>
            <w:r w:rsidRPr="00972050">
              <w:rPr>
                <w:kern w:val="3"/>
                <w:lang w:val="en-GB" w:eastAsia="zh-CN" w:bidi="hi-IN"/>
              </w:rPr>
              <w:t>Judicial Decision-Making Training</w:t>
            </w:r>
          </w:p>
        </w:tc>
      </w:tr>
      <w:tr w:rsidR="00A86491" w:rsidTr="00C143FD">
        <w:trPr>
          <w:jc w:val="center"/>
        </w:trPr>
        <w:tc>
          <w:tcPr>
            <w:tcW w:w="1383" w:type="dxa"/>
            <w:tcMar>
              <w:top w:w="0" w:type="dxa"/>
              <w:left w:w="108" w:type="dxa"/>
              <w:bottom w:w="0" w:type="dxa"/>
              <w:right w:w="108" w:type="dxa"/>
            </w:tcMar>
          </w:tcPr>
          <w:p w:rsidR="00A86491" w:rsidRDefault="00A86491" w:rsidP="00C143FD">
            <w:pPr>
              <w:pStyle w:val="Standard"/>
              <w:jc w:val="right"/>
            </w:pPr>
            <w:r>
              <w:rPr>
                <w:rFonts w:ascii="Arial Narrow" w:hAnsi="Arial Narrow" w:cs="Courier New"/>
              </w:rPr>
              <w:t>JM&amp;E</w:t>
            </w:r>
          </w:p>
        </w:tc>
        <w:tc>
          <w:tcPr>
            <w:tcW w:w="281" w:type="dxa"/>
            <w:tcMar>
              <w:top w:w="0" w:type="dxa"/>
              <w:left w:w="108" w:type="dxa"/>
              <w:bottom w:w="0" w:type="dxa"/>
              <w:right w:w="108" w:type="dxa"/>
            </w:tcMar>
          </w:tcPr>
          <w:p w:rsidR="00A86491" w:rsidRDefault="00A86491" w:rsidP="00C143FD">
            <w:pPr>
              <w:pStyle w:val="Standard"/>
            </w:pPr>
            <w:r>
              <w:rPr>
                <w:rFonts w:ascii="Arial Narrow" w:hAnsi="Arial Narrow" w:cs="Courier New"/>
              </w:rPr>
              <w:t>-</w:t>
            </w:r>
          </w:p>
        </w:tc>
        <w:tc>
          <w:tcPr>
            <w:tcW w:w="6241" w:type="dxa"/>
            <w:tcMar>
              <w:top w:w="0" w:type="dxa"/>
              <w:left w:w="108" w:type="dxa"/>
              <w:bottom w:w="0" w:type="dxa"/>
              <w:right w:w="108" w:type="dxa"/>
            </w:tcMar>
          </w:tcPr>
          <w:p w:rsidR="00A86491" w:rsidRDefault="00A86491" w:rsidP="00C143FD">
            <w:pPr>
              <w:pStyle w:val="Standard"/>
            </w:pPr>
            <w:r>
              <w:rPr>
                <w:rFonts w:ascii="Arial Narrow" w:hAnsi="Arial Narrow" w:cs="Courier New"/>
              </w:rPr>
              <w:t>Judicial Monitoring and Evaluation</w:t>
            </w:r>
          </w:p>
        </w:tc>
      </w:tr>
      <w:tr w:rsidR="00A86491" w:rsidRPr="00972050" w:rsidTr="00C143FD">
        <w:trPr>
          <w:jc w:val="center"/>
        </w:trPr>
        <w:tc>
          <w:tcPr>
            <w:tcW w:w="1383" w:type="dxa"/>
            <w:tcMar>
              <w:top w:w="0" w:type="dxa"/>
              <w:left w:w="108" w:type="dxa"/>
              <w:bottom w:w="0" w:type="dxa"/>
              <w:right w:w="108" w:type="dxa"/>
            </w:tcMar>
          </w:tcPr>
          <w:p w:rsidR="00A86491" w:rsidRDefault="00A86491" w:rsidP="00C143FD">
            <w:pPr>
              <w:spacing w:before="40" w:after="40"/>
              <w:jc w:val="right"/>
              <w:rPr>
                <w:kern w:val="3"/>
                <w:lang w:val="en-GB" w:eastAsia="zh-CN" w:bidi="hi-IN"/>
              </w:rPr>
            </w:pPr>
            <w:r>
              <w:rPr>
                <w:kern w:val="3"/>
                <w:lang w:val="en-GB" w:eastAsia="zh-CN" w:bidi="hi-IN"/>
              </w:rPr>
              <w:t>J4P</w:t>
            </w:r>
          </w:p>
        </w:tc>
        <w:tc>
          <w:tcPr>
            <w:tcW w:w="281" w:type="dxa"/>
            <w:tcMar>
              <w:top w:w="0" w:type="dxa"/>
              <w:left w:w="108" w:type="dxa"/>
              <w:bottom w:w="0" w:type="dxa"/>
              <w:right w:w="108" w:type="dxa"/>
            </w:tcMar>
          </w:tcPr>
          <w:p w:rsidR="00A86491" w:rsidRPr="00972050" w:rsidRDefault="00A86491" w:rsidP="00C143FD">
            <w:pPr>
              <w:spacing w:before="40" w:after="40"/>
              <w:rPr>
                <w:kern w:val="3"/>
                <w:lang w:val="en-GB" w:eastAsia="zh-CN" w:bidi="hi-IN"/>
              </w:rPr>
            </w:pPr>
          </w:p>
        </w:tc>
        <w:tc>
          <w:tcPr>
            <w:tcW w:w="6241" w:type="dxa"/>
            <w:tcMar>
              <w:top w:w="0" w:type="dxa"/>
              <w:left w:w="108" w:type="dxa"/>
              <w:bottom w:w="0" w:type="dxa"/>
              <w:right w:w="108" w:type="dxa"/>
            </w:tcMar>
          </w:tcPr>
          <w:p w:rsidR="00A86491" w:rsidRDefault="00A86491" w:rsidP="00C143FD">
            <w:pPr>
              <w:spacing w:before="40" w:after="40"/>
              <w:rPr>
                <w:kern w:val="3"/>
                <w:lang w:val="en-GB" w:eastAsia="zh-CN" w:bidi="hi-IN"/>
              </w:rPr>
            </w:pPr>
            <w:r>
              <w:rPr>
                <w:kern w:val="3"/>
                <w:lang w:val="en-GB" w:eastAsia="zh-CN" w:bidi="hi-IN"/>
              </w:rPr>
              <w:t>Justice for the Poor (World Bank)</w:t>
            </w:r>
          </w:p>
        </w:tc>
      </w:tr>
      <w:tr w:rsidR="00A86491" w:rsidRPr="00972050" w:rsidTr="00C143FD">
        <w:trPr>
          <w:jc w:val="center"/>
        </w:trPr>
        <w:tc>
          <w:tcPr>
            <w:tcW w:w="1383" w:type="dxa"/>
            <w:tcMar>
              <w:top w:w="0" w:type="dxa"/>
              <w:left w:w="108" w:type="dxa"/>
              <w:bottom w:w="0" w:type="dxa"/>
              <w:right w:w="108" w:type="dxa"/>
            </w:tcMar>
          </w:tcPr>
          <w:p w:rsidR="00A86491" w:rsidRPr="00972050" w:rsidRDefault="00A86491" w:rsidP="00C143FD">
            <w:pPr>
              <w:spacing w:before="40" w:after="40"/>
              <w:jc w:val="right"/>
              <w:rPr>
                <w:rFonts w:cs="Arial"/>
                <w:kern w:val="3"/>
                <w:lang w:val="en-GB" w:eastAsia="zh-CN" w:bidi="hi-IN"/>
              </w:rPr>
            </w:pPr>
            <w:r>
              <w:rPr>
                <w:kern w:val="3"/>
                <w:lang w:val="en-GB" w:eastAsia="zh-CN" w:bidi="hi-IN"/>
              </w:rPr>
              <w:t>M&amp;E</w:t>
            </w:r>
          </w:p>
        </w:tc>
        <w:tc>
          <w:tcPr>
            <w:tcW w:w="281" w:type="dxa"/>
            <w:tcMar>
              <w:top w:w="0" w:type="dxa"/>
              <w:left w:w="108" w:type="dxa"/>
              <w:bottom w:w="0" w:type="dxa"/>
              <w:right w:w="108" w:type="dxa"/>
            </w:tcMar>
          </w:tcPr>
          <w:p w:rsidR="00A86491" w:rsidRPr="00972050" w:rsidRDefault="00A86491" w:rsidP="00C143FD">
            <w:pPr>
              <w:spacing w:before="40" w:after="40"/>
              <w:rPr>
                <w:rFonts w:cs="Arial"/>
                <w:kern w:val="3"/>
                <w:lang w:val="en-GB" w:eastAsia="zh-CN" w:bidi="hi-IN"/>
              </w:rPr>
            </w:pPr>
            <w:r w:rsidRPr="00972050">
              <w:rPr>
                <w:kern w:val="3"/>
                <w:lang w:val="en-GB" w:eastAsia="zh-CN" w:bidi="hi-IN"/>
              </w:rPr>
              <w:t>-</w:t>
            </w:r>
          </w:p>
        </w:tc>
        <w:tc>
          <w:tcPr>
            <w:tcW w:w="6241" w:type="dxa"/>
            <w:tcMar>
              <w:top w:w="0" w:type="dxa"/>
              <w:left w:w="108" w:type="dxa"/>
              <w:bottom w:w="0" w:type="dxa"/>
              <w:right w:w="108" w:type="dxa"/>
            </w:tcMar>
          </w:tcPr>
          <w:p w:rsidR="00A86491" w:rsidRPr="00972050" w:rsidRDefault="00A86491" w:rsidP="00C143FD">
            <w:pPr>
              <w:spacing w:before="40" w:after="40"/>
              <w:rPr>
                <w:rFonts w:cs="Arial"/>
                <w:kern w:val="3"/>
                <w:lang w:val="en-GB" w:eastAsia="zh-CN" w:bidi="hi-IN"/>
              </w:rPr>
            </w:pPr>
            <w:r>
              <w:rPr>
                <w:kern w:val="3"/>
                <w:lang w:val="en-GB" w:eastAsia="zh-CN" w:bidi="hi-IN"/>
              </w:rPr>
              <w:t>Monitoring and Evaluation</w:t>
            </w:r>
          </w:p>
        </w:tc>
      </w:tr>
      <w:tr w:rsidR="00A86491" w:rsidRPr="00972050" w:rsidTr="00C143FD">
        <w:trPr>
          <w:jc w:val="center"/>
        </w:trPr>
        <w:tc>
          <w:tcPr>
            <w:tcW w:w="1383" w:type="dxa"/>
            <w:tcMar>
              <w:top w:w="0" w:type="dxa"/>
              <w:left w:w="108" w:type="dxa"/>
              <w:bottom w:w="0" w:type="dxa"/>
              <w:right w:w="108" w:type="dxa"/>
            </w:tcMar>
          </w:tcPr>
          <w:p w:rsidR="00A86491" w:rsidRPr="00972050" w:rsidRDefault="00A86491" w:rsidP="00C143FD">
            <w:pPr>
              <w:spacing w:before="40" w:after="40"/>
              <w:jc w:val="right"/>
              <w:rPr>
                <w:rFonts w:cs="Arial"/>
                <w:kern w:val="3"/>
                <w:lang w:val="en-GB" w:eastAsia="zh-CN" w:bidi="hi-IN"/>
              </w:rPr>
            </w:pPr>
            <w:r w:rsidRPr="00972050">
              <w:rPr>
                <w:kern w:val="3"/>
                <w:lang w:val="en-GB" w:eastAsia="zh-CN" w:bidi="hi-IN"/>
              </w:rPr>
              <w:t>MFAT</w:t>
            </w:r>
          </w:p>
        </w:tc>
        <w:tc>
          <w:tcPr>
            <w:tcW w:w="281" w:type="dxa"/>
            <w:tcMar>
              <w:top w:w="0" w:type="dxa"/>
              <w:left w:w="108" w:type="dxa"/>
              <w:bottom w:w="0" w:type="dxa"/>
              <w:right w:w="108" w:type="dxa"/>
            </w:tcMar>
          </w:tcPr>
          <w:p w:rsidR="00A86491" w:rsidRPr="00972050" w:rsidRDefault="00A86491" w:rsidP="00C143FD">
            <w:pPr>
              <w:spacing w:before="40" w:after="40"/>
              <w:rPr>
                <w:rFonts w:cs="Arial"/>
                <w:kern w:val="3"/>
                <w:lang w:val="en-GB" w:eastAsia="zh-CN" w:bidi="hi-IN"/>
              </w:rPr>
            </w:pPr>
            <w:r w:rsidRPr="00972050">
              <w:rPr>
                <w:kern w:val="3"/>
                <w:lang w:val="en-GB" w:eastAsia="zh-CN" w:bidi="hi-IN"/>
              </w:rPr>
              <w:t>-</w:t>
            </w:r>
          </w:p>
        </w:tc>
        <w:tc>
          <w:tcPr>
            <w:tcW w:w="6241" w:type="dxa"/>
            <w:tcMar>
              <w:top w:w="0" w:type="dxa"/>
              <w:left w:w="108" w:type="dxa"/>
              <w:bottom w:w="0" w:type="dxa"/>
              <w:right w:w="108" w:type="dxa"/>
            </w:tcMar>
          </w:tcPr>
          <w:p w:rsidR="00A86491" w:rsidRPr="00972050" w:rsidRDefault="00A86491" w:rsidP="00C143FD">
            <w:pPr>
              <w:spacing w:before="40" w:after="40"/>
              <w:rPr>
                <w:rFonts w:cs="Arial"/>
                <w:kern w:val="3"/>
                <w:lang w:val="en-GB" w:eastAsia="zh-CN" w:bidi="hi-IN"/>
              </w:rPr>
            </w:pPr>
            <w:smartTag w:uri="urn:schemas-microsoft-com:office:smarttags" w:element="country-region">
              <w:smartTag w:uri="urn:schemas-microsoft-com:office:smarttags" w:element="place">
                <w:r w:rsidRPr="00972050">
                  <w:rPr>
                    <w:kern w:val="3"/>
                    <w:lang w:val="en-GB" w:eastAsia="zh-CN" w:bidi="hi-IN"/>
                  </w:rPr>
                  <w:t>New Zealand</w:t>
                </w:r>
              </w:smartTag>
            </w:smartTag>
            <w:r w:rsidRPr="00972050">
              <w:rPr>
                <w:kern w:val="3"/>
                <w:lang w:val="en-GB" w:eastAsia="zh-CN" w:bidi="hi-IN"/>
              </w:rPr>
              <w:t xml:space="preserve"> Ministry of Foreign Affairs and Trade</w:t>
            </w:r>
          </w:p>
        </w:tc>
      </w:tr>
      <w:tr w:rsidR="00A86491" w:rsidRPr="00972050" w:rsidTr="00C143FD">
        <w:trPr>
          <w:jc w:val="center"/>
        </w:trPr>
        <w:tc>
          <w:tcPr>
            <w:tcW w:w="1383" w:type="dxa"/>
            <w:tcMar>
              <w:top w:w="0" w:type="dxa"/>
              <w:left w:w="108" w:type="dxa"/>
              <w:bottom w:w="0" w:type="dxa"/>
              <w:right w:w="108" w:type="dxa"/>
            </w:tcMar>
          </w:tcPr>
          <w:p w:rsidR="00A86491" w:rsidRPr="00972050" w:rsidRDefault="00A86491" w:rsidP="00C143FD">
            <w:pPr>
              <w:spacing w:before="40" w:after="40"/>
              <w:jc w:val="right"/>
              <w:rPr>
                <w:rFonts w:cs="Arial"/>
                <w:kern w:val="3"/>
                <w:lang w:val="en-GB" w:eastAsia="zh-CN" w:bidi="hi-IN"/>
              </w:rPr>
            </w:pPr>
            <w:r w:rsidRPr="00972050">
              <w:rPr>
                <w:kern w:val="3"/>
                <w:lang w:val="en-GB" w:eastAsia="zh-CN" w:bidi="hi-IN"/>
              </w:rPr>
              <w:t>MSC</w:t>
            </w:r>
          </w:p>
        </w:tc>
        <w:tc>
          <w:tcPr>
            <w:tcW w:w="281" w:type="dxa"/>
            <w:tcMar>
              <w:top w:w="0" w:type="dxa"/>
              <w:left w:w="108" w:type="dxa"/>
              <w:bottom w:w="0" w:type="dxa"/>
              <w:right w:w="108" w:type="dxa"/>
            </w:tcMar>
          </w:tcPr>
          <w:p w:rsidR="00A86491" w:rsidRPr="00972050" w:rsidRDefault="00A86491" w:rsidP="00C143FD">
            <w:pPr>
              <w:spacing w:before="40" w:after="40"/>
              <w:rPr>
                <w:rFonts w:cs="Arial"/>
                <w:kern w:val="3"/>
                <w:lang w:val="en-GB" w:eastAsia="zh-CN" w:bidi="hi-IN"/>
              </w:rPr>
            </w:pPr>
            <w:r w:rsidRPr="00972050">
              <w:rPr>
                <w:kern w:val="3"/>
                <w:lang w:val="en-GB" w:eastAsia="zh-CN" w:bidi="hi-IN"/>
              </w:rPr>
              <w:t>-</w:t>
            </w:r>
          </w:p>
        </w:tc>
        <w:tc>
          <w:tcPr>
            <w:tcW w:w="6241" w:type="dxa"/>
            <w:tcMar>
              <w:top w:w="0" w:type="dxa"/>
              <w:left w:w="108" w:type="dxa"/>
              <w:bottom w:w="0" w:type="dxa"/>
              <w:right w:w="108" w:type="dxa"/>
            </w:tcMar>
          </w:tcPr>
          <w:p w:rsidR="00A86491" w:rsidRPr="00972050" w:rsidRDefault="00A86491" w:rsidP="00C143FD">
            <w:pPr>
              <w:spacing w:before="40" w:after="40"/>
              <w:rPr>
                <w:rFonts w:cs="Arial"/>
                <w:kern w:val="3"/>
                <w:lang w:val="en-GB" w:eastAsia="zh-CN" w:bidi="hi-IN"/>
              </w:rPr>
            </w:pPr>
            <w:r w:rsidRPr="00972050">
              <w:rPr>
                <w:kern w:val="3"/>
                <w:lang w:val="en-GB" w:eastAsia="zh-CN" w:bidi="hi-IN"/>
              </w:rPr>
              <w:t xml:space="preserve">Managing Services Contractor - Federal Court of </w:t>
            </w:r>
            <w:smartTag w:uri="urn:schemas-microsoft-com:office:smarttags" w:element="country-region">
              <w:smartTag w:uri="urn:schemas-microsoft-com:office:smarttags" w:element="place">
                <w:r w:rsidRPr="00972050">
                  <w:rPr>
                    <w:kern w:val="3"/>
                    <w:lang w:val="en-GB" w:eastAsia="zh-CN" w:bidi="hi-IN"/>
                  </w:rPr>
                  <w:t>Australia</w:t>
                </w:r>
              </w:smartTag>
            </w:smartTag>
          </w:p>
        </w:tc>
      </w:tr>
      <w:tr w:rsidR="00A86491" w:rsidRPr="00972050" w:rsidTr="00C143FD">
        <w:trPr>
          <w:jc w:val="center"/>
        </w:trPr>
        <w:tc>
          <w:tcPr>
            <w:tcW w:w="1383" w:type="dxa"/>
            <w:tcMar>
              <w:top w:w="0" w:type="dxa"/>
              <w:left w:w="108" w:type="dxa"/>
              <w:bottom w:w="0" w:type="dxa"/>
              <w:right w:w="108" w:type="dxa"/>
            </w:tcMar>
          </w:tcPr>
          <w:p w:rsidR="00A86491" w:rsidRPr="00972050" w:rsidRDefault="00A86491" w:rsidP="00C143FD">
            <w:pPr>
              <w:spacing w:before="40" w:after="40"/>
              <w:jc w:val="right"/>
              <w:rPr>
                <w:rFonts w:cs="Arial"/>
                <w:kern w:val="3"/>
                <w:lang w:val="en-GB" w:eastAsia="zh-CN" w:bidi="hi-IN"/>
              </w:rPr>
            </w:pPr>
            <w:r w:rsidRPr="00972050">
              <w:rPr>
                <w:kern w:val="3"/>
                <w:lang w:val="en-GB" w:eastAsia="zh-CN" w:bidi="hi-IN"/>
              </w:rPr>
              <w:t>MTA</w:t>
            </w:r>
          </w:p>
        </w:tc>
        <w:tc>
          <w:tcPr>
            <w:tcW w:w="281" w:type="dxa"/>
            <w:tcMar>
              <w:top w:w="0" w:type="dxa"/>
              <w:left w:w="108" w:type="dxa"/>
              <w:bottom w:w="0" w:type="dxa"/>
              <w:right w:w="108" w:type="dxa"/>
            </w:tcMar>
          </w:tcPr>
          <w:p w:rsidR="00A86491" w:rsidRPr="00972050" w:rsidRDefault="00A86491" w:rsidP="00C143FD">
            <w:pPr>
              <w:spacing w:before="40" w:after="40"/>
              <w:rPr>
                <w:rFonts w:cs="Arial"/>
                <w:kern w:val="3"/>
                <w:lang w:val="en-GB" w:eastAsia="zh-CN" w:bidi="hi-IN"/>
              </w:rPr>
            </w:pPr>
            <w:r w:rsidRPr="00972050">
              <w:rPr>
                <w:kern w:val="3"/>
                <w:lang w:val="en-GB" w:eastAsia="zh-CN" w:bidi="hi-IN"/>
              </w:rPr>
              <w:t>-</w:t>
            </w:r>
          </w:p>
        </w:tc>
        <w:tc>
          <w:tcPr>
            <w:tcW w:w="6241" w:type="dxa"/>
            <w:tcMar>
              <w:top w:w="0" w:type="dxa"/>
              <w:left w:w="108" w:type="dxa"/>
              <w:bottom w:w="0" w:type="dxa"/>
              <w:right w:w="108" w:type="dxa"/>
            </w:tcMar>
          </w:tcPr>
          <w:p w:rsidR="00A86491" w:rsidRPr="00972050" w:rsidRDefault="00A86491" w:rsidP="00C143FD">
            <w:pPr>
              <w:spacing w:before="40" w:after="40"/>
              <w:rPr>
                <w:rFonts w:cs="Arial"/>
                <w:kern w:val="3"/>
                <w:lang w:val="en-GB" w:eastAsia="zh-CN" w:bidi="hi-IN"/>
              </w:rPr>
            </w:pPr>
            <w:r w:rsidRPr="00972050">
              <w:rPr>
                <w:kern w:val="3"/>
                <w:lang w:val="en-GB" w:eastAsia="zh-CN" w:bidi="hi-IN"/>
              </w:rPr>
              <w:t>Monitoring and Technical Adviser</w:t>
            </w:r>
          </w:p>
        </w:tc>
      </w:tr>
      <w:tr w:rsidR="00A86491" w:rsidRPr="00972050" w:rsidTr="00C143FD">
        <w:trPr>
          <w:jc w:val="center"/>
        </w:trPr>
        <w:tc>
          <w:tcPr>
            <w:tcW w:w="1383" w:type="dxa"/>
            <w:tcMar>
              <w:top w:w="0" w:type="dxa"/>
              <w:left w:w="108" w:type="dxa"/>
              <w:bottom w:w="0" w:type="dxa"/>
              <w:right w:w="108" w:type="dxa"/>
            </w:tcMar>
          </w:tcPr>
          <w:p w:rsidR="00A86491" w:rsidRPr="00972050" w:rsidRDefault="00A86491" w:rsidP="00C143FD">
            <w:pPr>
              <w:spacing w:before="40" w:after="40"/>
              <w:jc w:val="right"/>
              <w:rPr>
                <w:rFonts w:cs="Arial"/>
                <w:kern w:val="3"/>
                <w:lang w:val="en-GB" w:eastAsia="zh-CN" w:bidi="hi-IN"/>
              </w:rPr>
            </w:pPr>
            <w:r w:rsidRPr="00972050">
              <w:rPr>
                <w:kern w:val="3"/>
                <w:lang w:val="en-GB" w:eastAsia="zh-CN" w:bidi="hi-IN"/>
              </w:rPr>
              <w:t>NC</w:t>
            </w:r>
          </w:p>
        </w:tc>
        <w:tc>
          <w:tcPr>
            <w:tcW w:w="281" w:type="dxa"/>
            <w:tcMar>
              <w:top w:w="0" w:type="dxa"/>
              <w:left w:w="108" w:type="dxa"/>
              <w:bottom w:w="0" w:type="dxa"/>
              <w:right w:w="108" w:type="dxa"/>
            </w:tcMar>
          </w:tcPr>
          <w:p w:rsidR="00A86491" w:rsidRPr="00972050" w:rsidRDefault="00A86491" w:rsidP="00C143FD">
            <w:pPr>
              <w:spacing w:before="40" w:after="40"/>
              <w:rPr>
                <w:rFonts w:cs="Arial"/>
                <w:kern w:val="3"/>
                <w:lang w:val="en-GB" w:eastAsia="zh-CN" w:bidi="hi-IN"/>
              </w:rPr>
            </w:pPr>
            <w:r w:rsidRPr="00972050">
              <w:rPr>
                <w:kern w:val="3"/>
                <w:lang w:val="en-GB" w:eastAsia="zh-CN" w:bidi="hi-IN"/>
              </w:rPr>
              <w:t>-</w:t>
            </w:r>
          </w:p>
        </w:tc>
        <w:tc>
          <w:tcPr>
            <w:tcW w:w="6241" w:type="dxa"/>
            <w:tcMar>
              <w:top w:w="0" w:type="dxa"/>
              <w:left w:w="108" w:type="dxa"/>
              <w:bottom w:w="0" w:type="dxa"/>
              <w:right w:w="108" w:type="dxa"/>
            </w:tcMar>
          </w:tcPr>
          <w:p w:rsidR="00A86491" w:rsidRPr="00972050" w:rsidRDefault="00A86491" w:rsidP="00C143FD">
            <w:pPr>
              <w:spacing w:before="40" w:after="40"/>
              <w:rPr>
                <w:rFonts w:cs="Arial"/>
                <w:kern w:val="3"/>
                <w:lang w:val="en-GB" w:eastAsia="zh-CN" w:bidi="hi-IN"/>
              </w:rPr>
            </w:pPr>
            <w:r w:rsidRPr="00972050">
              <w:rPr>
                <w:kern w:val="3"/>
                <w:lang w:val="en-GB" w:eastAsia="zh-CN" w:bidi="hi-IN"/>
              </w:rPr>
              <w:t>National Coordinators</w:t>
            </w:r>
          </w:p>
        </w:tc>
      </w:tr>
      <w:tr w:rsidR="00A86491" w:rsidRPr="00972050" w:rsidTr="00C143FD">
        <w:trPr>
          <w:jc w:val="center"/>
        </w:trPr>
        <w:tc>
          <w:tcPr>
            <w:tcW w:w="1383" w:type="dxa"/>
            <w:tcMar>
              <w:top w:w="0" w:type="dxa"/>
              <w:left w:w="108" w:type="dxa"/>
              <w:bottom w:w="0" w:type="dxa"/>
              <w:right w:w="108" w:type="dxa"/>
            </w:tcMar>
          </w:tcPr>
          <w:p w:rsidR="00A86491" w:rsidRPr="00972050" w:rsidRDefault="00A86491" w:rsidP="00C143FD">
            <w:pPr>
              <w:spacing w:before="40" w:after="40"/>
              <w:jc w:val="right"/>
              <w:rPr>
                <w:kern w:val="3"/>
                <w:lang w:val="en-GB" w:eastAsia="zh-CN" w:bidi="hi-IN"/>
              </w:rPr>
            </w:pPr>
            <w:r>
              <w:rPr>
                <w:kern w:val="3"/>
                <w:lang w:val="en-GB" w:eastAsia="zh-CN" w:bidi="hi-IN"/>
              </w:rPr>
              <w:t>NJDC</w:t>
            </w:r>
          </w:p>
        </w:tc>
        <w:tc>
          <w:tcPr>
            <w:tcW w:w="281" w:type="dxa"/>
            <w:tcMar>
              <w:top w:w="0" w:type="dxa"/>
              <w:left w:w="108" w:type="dxa"/>
              <w:bottom w:w="0" w:type="dxa"/>
              <w:right w:w="108" w:type="dxa"/>
            </w:tcMar>
          </w:tcPr>
          <w:p w:rsidR="00A86491" w:rsidRPr="00972050" w:rsidRDefault="00A86491" w:rsidP="00C143FD">
            <w:pPr>
              <w:spacing w:before="40" w:after="40"/>
              <w:rPr>
                <w:kern w:val="3"/>
                <w:lang w:val="en-GB" w:eastAsia="zh-CN" w:bidi="hi-IN"/>
              </w:rPr>
            </w:pPr>
          </w:p>
        </w:tc>
        <w:tc>
          <w:tcPr>
            <w:tcW w:w="6241" w:type="dxa"/>
            <w:tcMar>
              <w:top w:w="0" w:type="dxa"/>
              <w:left w:w="108" w:type="dxa"/>
              <w:bottom w:w="0" w:type="dxa"/>
              <w:right w:w="108" w:type="dxa"/>
            </w:tcMar>
          </w:tcPr>
          <w:p w:rsidR="00A86491" w:rsidRPr="00972050" w:rsidRDefault="00A86491" w:rsidP="00C143FD">
            <w:pPr>
              <w:spacing w:before="40" w:after="40"/>
              <w:rPr>
                <w:kern w:val="3"/>
                <w:lang w:val="en-GB" w:eastAsia="zh-CN" w:bidi="hi-IN"/>
              </w:rPr>
            </w:pPr>
            <w:r>
              <w:rPr>
                <w:kern w:val="3"/>
                <w:lang w:val="en-GB" w:eastAsia="zh-CN" w:bidi="hi-IN"/>
              </w:rPr>
              <w:t>National Judicial Development Committee</w:t>
            </w:r>
          </w:p>
        </w:tc>
      </w:tr>
      <w:tr w:rsidR="00A86491" w:rsidRPr="00972050" w:rsidTr="00C143FD">
        <w:trPr>
          <w:jc w:val="center"/>
        </w:trPr>
        <w:tc>
          <w:tcPr>
            <w:tcW w:w="1383" w:type="dxa"/>
            <w:tcMar>
              <w:top w:w="0" w:type="dxa"/>
              <w:left w:w="108" w:type="dxa"/>
              <w:bottom w:w="0" w:type="dxa"/>
              <w:right w:w="108" w:type="dxa"/>
            </w:tcMar>
          </w:tcPr>
          <w:p w:rsidR="00A86491" w:rsidRPr="00972050" w:rsidRDefault="00A86491" w:rsidP="00C143FD">
            <w:pPr>
              <w:spacing w:before="40" w:after="40"/>
              <w:jc w:val="right"/>
              <w:rPr>
                <w:kern w:val="3"/>
                <w:lang w:val="en-GB" w:eastAsia="zh-CN" w:bidi="hi-IN"/>
              </w:rPr>
            </w:pPr>
            <w:r>
              <w:rPr>
                <w:kern w:val="3"/>
                <w:lang w:val="en-GB" w:eastAsia="zh-CN" w:bidi="hi-IN"/>
              </w:rPr>
              <w:t>NJWG</w:t>
            </w:r>
          </w:p>
        </w:tc>
        <w:tc>
          <w:tcPr>
            <w:tcW w:w="281" w:type="dxa"/>
            <w:tcMar>
              <w:top w:w="0" w:type="dxa"/>
              <w:left w:w="108" w:type="dxa"/>
              <w:bottom w:w="0" w:type="dxa"/>
              <w:right w:w="108" w:type="dxa"/>
            </w:tcMar>
          </w:tcPr>
          <w:p w:rsidR="00A86491" w:rsidRPr="00972050" w:rsidRDefault="00A86491" w:rsidP="00C143FD">
            <w:pPr>
              <w:spacing w:before="40" w:after="40"/>
              <w:rPr>
                <w:kern w:val="3"/>
                <w:lang w:val="en-GB" w:eastAsia="zh-CN" w:bidi="hi-IN"/>
              </w:rPr>
            </w:pPr>
          </w:p>
        </w:tc>
        <w:tc>
          <w:tcPr>
            <w:tcW w:w="6241" w:type="dxa"/>
            <w:tcMar>
              <w:top w:w="0" w:type="dxa"/>
              <w:left w:w="108" w:type="dxa"/>
              <w:bottom w:w="0" w:type="dxa"/>
              <w:right w:w="108" w:type="dxa"/>
            </w:tcMar>
          </w:tcPr>
          <w:p w:rsidR="00A86491" w:rsidRPr="00972050" w:rsidRDefault="00A86491" w:rsidP="00C143FD">
            <w:pPr>
              <w:spacing w:before="40" w:after="40"/>
              <w:rPr>
                <w:kern w:val="3"/>
                <w:lang w:val="en-GB" w:eastAsia="zh-CN" w:bidi="hi-IN"/>
              </w:rPr>
            </w:pPr>
            <w:r>
              <w:rPr>
                <w:kern w:val="3"/>
                <w:lang w:val="en-GB" w:eastAsia="zh-CN" w:bidi="hi-IN"/>
              </w:rPr>
              <w:t>National Coordinators Working Group</w:t>
            </w:r>
          </w:p>
        </w:tc>
      </w:tr>
      <w:tr w:rsidR="00A86491" w:rsidRPr="00972050" w:rsidTr="00C143FD">
        <w:trPr>
          <w:jc w:val="center"/>
        </w:trPr>
        <w:tc>
          <w:tcPr>
            <w:tcW w:w="1383" w:type="dxa"/>
            <w:tcMar>
              <w:top w:w="0" w:type="dxa"/>
              <w:left w:w="108" w:type="dxa"/>
              <w:bottom w:w="0" w:type="dxa"/>
              <w:right w:w="108" w:type="dxa"/>
            </w:tcMar>
          </w:tcPr>
          <w:p w:rsidR="00A86491" w:rsidRPr="00972050" w:rsidRDefault="00A86491" w:rsidP="00C143FD">
            <w:pPr>
              <w:spacing w:before="40" w:after="40"/>
              <w:jc w:val="right"/>
              <w:rPr>
                <w:kern w:val="3"/>
                <w:lang w:val="en-GB" w:eastAsia="zh-CN" w:bidi="hi-IN"/>
              </w:rPr>
            </w:pPr>
            <w:r>
              <w:rPr>
                <w:kern w:val="3"/>
                <w:lang w:val="en-GB" w:eastAsia="zh-CN" w:bidi="hi-IN"/>
              </w:rPr>
              <w:t>ODA</w:t>
            </w:r>
          </w:p>
        </w:tc>
        <w:tc>
          <w:tcPr>
            <w:tcW w:w="281" w:type="dxa"/>
            <w:tcMar>
              <w:top w:w="0" w:type="dxa"/>
              <w:left w:w="108" w:type="dxa"/>
              <w:bottom w:w="0" w:type="dxa"/>
              <w:right w:w="108" w:type="dxa"/>
            </w:tcMar>
          </w:tcPr>
          <w:p w:rsidR="00A86491" w:rsidRPr="00972050" w:rsidRDefault="00A86491" w:rsidP="00C143FD">
            <w:pPr>
              <w:spacing w:before="40" w:after="40"/>
              <w:rPr>
                <w:kern w:val="3"/>
                <w:lang w:val="en-GB" w:eastAsia="zh-CN" w:bidi="hi-IN"/>
              </w:rPr>
            </w:pPr>
          </w:p>
        </w:tc>
        <w:tc>
          <w:tcPr>
            <w:tcW w:w="6241" w:type="dxa"/>
            <w:tcMar>
              <w:top w:w="0" w:type="dxa"/>
              <w:left w:w="108" w:type="dxa"/>
              <w:bottom w:w="0" w:type="dxa"/>
              <w:right w:w="108" w:type="dxa"/>
            </w:tcMar>
          </w:tcPr>
          <w:p w:rsidR="00A86491" w:rsidRPr="00972050" w:rsidRDefault="00A86491" w:rsidP="00C143FD">
            <w:pPr>
              <w:spacing w:before="40" w:after="40"/>
              <w:rPr>
                <w:kern w:val="3"/>
                <w:lang w:val="en-GB" w:eastAsia="zh-CN" w:bidi="hi-IN"/>
              </w:rPr>
            </w:pPr>
            <w:r>
              <w:rPr>
                <w:kern w:val="3"/>
                <w:lang w:val="en-GB" w:eastAsia="zh-CN" w:bidi="hi-IN"/>
              </w:rPr>
              <w:t>Official Development Assistance</w:t>
            </w:r>
          </w:p>
        </w:tc>
      </w:tr>
      <w:tr w:rsidR="00A86491" w:rsidRPr="00972050" w:rsidTr="00C143FD">
        <w:trPr>
          <w:jc w:val="center"/>
        </w:trPr>
        <w:tc>
          <w:tcPr>
            <w:tcW w:w="1383" w:type="dxa"/>
            <w:tcMar>
              <w:top w:w="0" w:type="dxa"/>
              <w:left w:w="108" w:type="dxa"/>
              <w:bottom w:w="0" w:type="dxa"/>
              <w:right w:w="108" w:type="dxa"/>
            </w:tcMar>
          </w:tcPr>
          <w:p w:rsidR="00A86491" w:rsidRPr="00972050" w:rsidRDefault="00A86491" w:rsidP="00C143FD">
            <w:pPr>
              <w:spacing w:before="40" w:after="40"/>
              <w:jc w:val="right"/>
              <w:rPr>
                <w:rFonts w:cs="Arial"/>
                <w:kern w:val="3"/>
                <w:lang w:val="en-GB" w:eastAsia="zh-CN" w:bidi="hi-IN"/>
              </w:rPr>
            </w:pPr>
            <w:r w:rsidRPr="00972050">
              <w:rPr>
                <w:kern w:val="3"/>
                <w:lang w:val="en-GB" w:eastAsia="zh-CN" w:bidi="hi-IN"/>
              </w:rPr>
              <w:t>PEC</w:t>
            </w:r>
          </w:p>
        </w:tc>
        <w:tc>
          <w:tcPr>
            <w:tcW w:w="281" w:type="dxa"/>
            <w:tcMar>
              <w:top w:w="0" w:type="dxa"/>
              <w:left w:w="108" w:type="dxa"/>
              <w:bottom w:w="0" w:type="dxa"/>
              <w:right w:w="108" w:type="dxa"/>
            </w:tcMar>
          </w:tcPr>
          <w:p w:rsidR="00A86491" w:rsidRPr="00972050" w:rsidRDefault="00A86491" w:rsidP="00C143FD">
            <w:pPr>
              <w:spacing w:before="40" w:after="40"/>
              <w:rPr>
                <w:rFonts w:cs="Arial"/>
                <w:kern w:val="3"/>
                <w:lang w:val="en-GB" w:eastAsia="zh-CN" w:bidi="hi-IN"/>
              </w:rPr>
            </w:pPr>
            <w:r w:rsidRPr="00972050">
              <w:rPr>
                <w:kern w:val="3"/>
                <w:lang w:val="en-GB" w:eastAsia="zh-CN" w:bidi="hi-IN"/>
              </w:rPr>
              <w:t>-</w:t>
            </w:r>
          </w:p>
        </w:tc>
        <w:tc>
          <w:tcPr>
            <w:tcW w:w="6241" w:type="dxa"/>
            <w:tcMar>
              <w:top w:w="0" w:type="dxa"/>
              <w:left w:w="108" w:type="dxa"/>
              <w:bottom w:w="0" w:type="dxa"/>
              <w:right w:w="108" w:type="dxa"/>
            </w:tcMar>
          </w:tcPr>
          <w:p w:rsidR="00A86491" w:rsidRPr="00972050" w:rsidRDefault="00A86491" w:rsidP="00C143FD">
            <w:pPr>
              <w:spacing w:before="40" w:after="40"/>
              <w:rPr>
                <w:rFonts w:cs="Arial"/>
                <w:kern w:val="3"/>
                <w:lang w:val="en-GB" w:eastAsia="zh-CN" w:bidi="hi-IN"/>
              </w:rPr>
            </w:pPr>
            <w:r w:rsidRPr="00972050">
              <w:rPr>
                <w:kern w:val="3"/>
                <w:lang w:val="en-GB" w:eastAsia="zh-CN" w:bidi="hi-IN"/>
              </w:rPr>
              <w:t>Programme Executive Committee</w:t>
            </w:r>
          </w:p>
        </w:tc>
      </w:tr>
      <w:tr w:rsidR="00A86491" w:rsidRPr="00972050" w:rsidTr="00C143FD">
        <w:trPr>
          <w:jc w:val="center"/>
        </w:trPr>
        <w:tc>
          <w:tcPr>
            <w:tcW w:w="1383" w:type="dxa"/>
            <w:tcMar>
              <w:top w:w="0" w:type="dxa"/>
              <w:left w:w="108" w:type="dxa"/>
              <w:bottom w:w="0" w:type="dxa"/>
              <w:right w:w="108" w:type="dxa"/>
            </w:tcMar>
          </w:tcPr>
          <w:p w:rsidR="00A86491" w:rsidRPr="00F678AC" w:rsidRDefault="00A86491" w:rsidP="00C143FD">
            <w:pPr>
              <w:spacing w:before="40" w:after="40"/>
              <w:jc w:val="right"/>
              <w:rPr>
                <w:kern w:val="3"/>
                <w:lang w:val="en-GB" w:eastAsia="zh-CN" w:bidi="hi-IN"/>
              </w:rPr>
            </w:pPr>
            <w:r w:rsidRPr="00972050">
              <w:rPr>
                <w:kern w:val="3"/>
                <w:lang w:val="en-GB" w:eastAsia="zh-CN" w:bidi="hi-IN"/>
              </w:rPr>
              <w:t>P</w:t>
            </w:r>
            <w:r>
              <w:rPr>
                <w:kern w:val="3"/>
                <w:lang w:val="en-GB" w:eastAsia="zh-CN" w:bidi="hi-IN"/>
              </w:rPr>
              <w:t>I</w:t>
            </w:r>
            <w:r w:rsidRPr="00972050">
              <w:rPr>
                <w:kern w:val="3"/>
                <w:lang w:val="en-GB" w:eastAsia="zh-CN" w:bidi="hi-IN"/>
              </w:rPr>
              <w:t>C</w:t>
            </w:r>
          </w:p>
        </w:tc>
        <w:tc>
          <w:tcPr>
            <w:tcW w:w="281" w:type="dxa"/>
            <w:tcMar>
              <w:top w:w="0" w:type="dxa"/>
              <w:left w:w="108" w:type="dxa"/>
              <w:bottom w:w="0" w:type="dxa"/>
              <w:right w:w="108" w:type="dxa"/>
            </w:tcMar>
          </w:tcPr>
          <w:p w:rsidR="00A86491" w:rsidRPr="00F678AC" w:rsidRDefault="00A86491" w:rsidP="00C143FD">
            <w:pPr>
              <w:spacing w:before="40" w:after="40"/>
              <w:rPr>
                <w:kern w:val="3"/>
                <w:lang w:val="en-GB" w:eastAsia="zh-CN" w:bidi="hi-IN"/>
              </w:rPr>
            </w:pPr>
            <w:r w:rsidRPr="00972050">
              <w:rPr>
                <w:kern w:val="3"/>
                <w:lang w:val="en-GB" w:eastAsia="zh-CN" w:bidi="hi-IN"/>
              </w:rPr>
              <w:t>-</w:t>
            </w:r>
          </w:p>
        </w:tc>
        <w:tc>
          <w:tcPr>
            <w:tcW w:w="6241" w:type="dxa"/>
            <w:tcMar>
              <w:top w:w="0" w:type="dxa"/>
              <w:left w:w="108" w:type="dxa"/>
              <w:bottom w:w="0" w:type="dxa"/>
              <w:right w:w="108" w:type="dxa"/>
            </w:tcMar>
          </w:tcPr>
          <w:p w:rsidR="00A86491" w:rsidRPr="00F678AC" w:rsidRDefault="00A86491" w:rsidP="00C143FD">
            <w:pPr>
              <w:spacing w:before="40" w:after="40"/>
              <w:rPr>
                <w:kern w:val="3"/>
                <w:lang w:val="en-GB" w:eastAsia="zh-CN" w:bidi="hi-IN"/>
              </w:rPr>
            </w:pPr>
            <w:r>
              <w:rPr>
                <w:kern w:val="3"/>
                <w:lang w:val="en-GB" w:eastAsia="zh-CN" w:bidi="hi-IN"/>
              </w:rPr>
              <w:t>Pacific Island Country</w:t>
            </w:r>
          </w:p>
        </w:tc>
      </w:tr>
      <w:tr w:rsidR="00A86491" w:rsidRPr="00972050" w:rsidTr="00C143FD">
        <w:trPr>
          <w:jc w:val="center"/>
        </w:trPr>
        <w:tc>
          <w:tcPr>
            <w:tcW w:w="1383" w:type="dxa"/>
            <w:tcMar>
              <w:top w:w="0" w:type="dxa"/>
              <w:left w:w="108" w:type="dxa"/>
              <w:bottom w:w="0" w:type="dxa"/>
              <w:right w:w="108" w:type="dxa"/>
            </w:tcMar>
          </w:tcPr>
          <w:p w:rsidR="00A86491" w:rsidRDefault="00A86491" w:rsidP="00C143FD">
            <w:pPr>
              <w:spacing w:before="40" w:after="40"/>
              <w:jc w:val="right"/>
              <w:rPr>
                <w:kern w:val="3"/>
                <w:lang w:val="en-GB" w:eastAsia="zh-CN" w:bidi="hi-IN"/>
              </w:rPr>
            </w:pPr>
            <w:r>
              <w:rPr>
                <w:kern w:val="3"/>
                <w:lang w:val="en-GB" w:eastAsia="zh-CN" w:bidi="hi-IN"/>
              </w:rPr>
              <w:t>PJC</w:t>
            </w:r>
          </w:p>
        </w:tc>
        <w:tc>
          <w:tcPr>
            <w:tcW w:w="281" w:type="dxa"/>
            <w:tcMar>
              <w:top w:w="0" w:type="dxa"/>
              <w:left w:w="108" w:type="dxa"/>
              <w:bottom w:w="0" w:type="dxa"/>
              <w:right w:w="108" w:type="dxa"/>
            </w:tcMar>
          </w:tcPr>
          <w:p w:rsidR="00A86491" w:rsidRPr="00972050" w:rsidRDefault="00A86491" w:rsidP="00C143FD">
            <w:pPr>
              <w:spacing w:before="40" w:after="40"/>
              <w:rPr>
                <w:kern w:val="3"/>
                <w:lang w:val="en-GB" w:eastAsia="zh-CN" w:bidi="hi-IN"/>
              </w:rPr>
            </w:pPr>
          </w:p>
        </w:tc>
        <w:tc>
          <w:tcPr>
            <w:tcW w:w="6241" w:type="dxa"/>
            <w:tcMar>
              <w:top w:w="0" w:type="dxa"/>
              <w:left w:w="108" w:type="dxa"/>
              <w:bottom w:w="0" w:type="dxa"/>
              <w:right w:w="108" w:type="dxa"/>
            </w:tcMar>
          </w:tcPr>
          <w:p w:rsidR="00A86491" w:rsidRDefault="00A86491" w:rsidP="00C143FD">
            <w:pPr>
              <w:spacing w:before="40" w:after="40"/>
              <w:rPr>
                <w:kern w:val="3"/>
                <w:lang w:val="en-GB" w:eastAsia="zh-CN" w:bidi="hi-IN"/>
              </w:rPr>
            </w:pPr>
            <w:r>
              <w:rPr>
                <w:kern w:val="3"/>
                <w:lang w:val="en-GB" w:eastAsia="zh-CN" w:bidi="hi-IN"/>
              </w:rPr>
              <w:t>Pacific Judicial Conference</w:t>
            </w:r>
          </w:p>
        </w:tc>
      </w:tr>
      <w:tr w:rsidR="00A86491" w:rsidRPr="00972050" w:rsidTr="00C143FD">
        <w:trPr>
          <w:jc w:val="center"/>
        </w:trPr>
        <w:tc>
          <w:tcPr>
            <w:tcW w:w="1383" w:type="dxa"/>
            <w:tcMar>
              <w:top w:w="0" w:type="dxa"/>
              <w:left w:w="108" w:type="dxa"/>
              <w:bottom w:w="0" w:type="dxa"/>
              <w:right w:w="108" w:type="dxa"/>
            </w:tcMar>
          </w:tcPr>
          <w:p w:rsidR="00A86491" w:rsidRDefault="00A86491" w:rsidP="00C143FD">
            <w:pPr>
              <w:spacing w:before="40" w:after="40"/>
              <w:jc w:val="right"/>
              <w:rPr>
                <w:kern w:val="3"/>
                <w:lang w:val="en-GB" w:eastAsia="zh-CN" w:bidi="hi-IN"/>
              </w:rPr>
            </w:pPr>
            <w:r>
              <w:rPr>
                <w:kern w:val="3"/>
                <w:lang w:val="en-GB" w:eastAsia="zh-CN" w:bidi="hi-IN"/>
              </w:rPr>
              <w:t>PJDP</w:t>
            </w:r>
          </w:p>
        </w:tc>
        <w:tc>
          <w:tcPr>
            <w:tcW w:w="281" w:type="dxa"/>
            <w:tcMar>
              <w:top w:w="0" w:type="dxa"/>
              <w:left w:w="108" w:type="dxa"/>
              <w:bottom w:w="0" w:type="dxa"/>
              <w:right w:w="108" w:type="dxa"/>
            </w:tcMar>
          </w:tcPr>
          <w:p w:rsidR="00A86491" w:rsidRPr="00972050" w:rsidRDefault="00A86491" w:rsidP="00C143FD">
            <w:pPr>
              <w:spacing w:before="40" w:after="40"/>
              <w:rPr>
                <w:kern w:val="3"/>
                <w:lang w:val="en-GB" w:eastAsia="zh-CN" w:bidi="hi-IN"/>
              </w:rPr>
            </w:pPr>
          </w:p>
        </w:tc>
        <w:tc>
          <w:tcPr>
            <w:tcW w:w="6241" w:type="dxa"/>
            <w:tcMar>
              <w:top w:w="0" w:type="dxa"/>
              <w:left w:w="108" w:type="dxa"/>
              <w:bottom w:w="0" w:type="dxa"/>
              <w:right w:w="108" w:type="dxa"/>
            </w:tcMar>
          </w:tcPr>
          <w:p w:rsidR="00A86491" w:rsidRDefault="00A86491" w:rsidP="00C143FD">
            <w:pPr>
              <w:spacing w:before="40" w:after="40"/>
              <w:rPr>
                <w:kern w:val="3"/>
                <w:lang w:val="en-GB" w:eastAsia="zh-CN" w:bidi="hi-IN"/>
              </w:rPr>
            </w:pPr>
            <w:r>
              <w:rPr>
                <w:kern w:val="3"/>
                <w:lang w:val="en-GB" w:eastAsia="zh-CN" w:bidi="hi-IN"/>
              </w:rPr>
              <w:t>Pacific Judicial Development Programme (‘Programme’)</w:t>
            </w:r>
          </w:p>
        </w:tc>
      </w:tr>
      <w:tr w:rsidR="00A86491" w:rsidRPr="00972050" w:rsidTr="00C143FD">
        <w:trPr>
          <w:jc w:val="center"/>
        </w:trPr>
        <w:tc>
          <w:tcPr>
            <w:tcW w:w="1383" w:type="dxa"/>
            <w:tcMar>
              <w:top w:w="0" w:type="dxa"/>
              <w:left w:w="108" w:type="dxa"/>
              <w:bottom w:w="0" w:type="dxa"/>
              <w:right w:w="108" w:type="dxa"/>
            </w:tcMar>
          </w:tcPr>
          <w:p w:rsidR="00A86491" w:rsidRDefault="00A86491" w:rsidP="00C143FD">
            <w:pPr>
              <w:spacing w:before="40" w:after="40"/>
              <w:jc w:val="right"/>
              <w:rPr>
                <w:kern w:val="3"/>
                <w:lang w:val="en-GB" w:eastAsia="zh-CN" w:bidi="hi-IN"/>
              </w:rPr>
            </w:pPr>
            <w:r>
              <w:rPr>
                <w:kern w:val="3"/>
                <w:lang w:val="en-GB" w:eastAsia="zh-CN" w:bidi="hi-IN"/>
              </w:rPr>
              <w:t>PJEP</w:t>
            </w:r>
          </w:p>
        </w:tc>
        <w:tc>
          <w:tcPr>
            <w:tcW w:w="281" w:type="dxa"/>
            <w:tcMar>
              <w:top w:w="0" w:type="dxa"/>
              <w:left w:w="108" w:type="dxa"/>
              <w:bottom w:w="0" w:type="dxa"/>
              <w:right w:w="108" w:type="dxa"/>
            </w:tcMar>
          </w:tcPr>
          <w:p w:rsidR="00A86491" w:rsidRPr="00972050" w:rsidRDefault="00A86491" w:rsidP="00C143FD">
            <w:pPr>
              <w:spacing w:before="40" w:after="40"/>
              <w:rPr>
                <w:kern w:val="3"/>
                <w:lang w:val="en-GB" w:eastAsia="zh-CN" w:bidi="hi-IN"/>
              </w:rPr>
            </w:pPr>
          </w:p>
        </w:tc>
        <w:tc>
          <w:tcPr>
            <w:tcW w:w="6241" w:type="dxa"/>
            <w:tcMar>
              <w:top w:w="0" w:type="dxa"/>
              <w:left w:w="108" w:type="dxa"/>
              <w:bottom w:w="0" w:type="dxa"/>
              <w:right w:w="108" w:type="dxa"/>
            </w:tcMar>
          </w:tcPr>
          <w:p w:rsidR="00A86491" w:rsidRDefault="00A86491" w:rsidP="00C143FD">
            <w:pPr>
              <w:spacing w:before="40" w:after="40"/>
              <w:rPr>
                <w:kern w:val="3"/>
                <w:lang w:val="en-GB" w:eastAsia="zh-CN" w:bidi="hi-IN"/>
              </w:rPr>
            </w:pPr>
            <w:r>
              <w:rPr>
                <w:kern w:val="3"/>
                <w:lang w:val="en-GB" w:eastAsia="zh-CN" w:bidi="hi-IN"/>
              </w:rPr>
              <w:t>Pacific Judicial Education Programme</w:t>
            </w:r>
          </w:p>
        </w:tc>
      </w:tr>
      <w:tr w:rsidR="00A86491" w:rsidRPr="00972050" w:rsidTr="00C143FD">
        <w:trPr>
          <w:jc w:val="center"/>
        </w:trPr>
        <w:tc>
          <w:tcPr>
            <w:tcW w:w="1383" w:type="dxa"/>
            <w:tcMar>
              <w:top w:w="0" w:type="dxa"/>
              <w:left w:w="108" w:type="dxa"/>
              <w:bottom w:w="0" w:type="dxa"/>
              <w:right w:w="108" w:type="dxa"/>
            </w:tcMar>
          </w:tcPr>
          <w:p w:rsidR="00A86491" w:rsidRPr="00972050" w:rsidRDefault="00A86491" w:rsidP="00C143FD">
            <w:pPr>
              <w:spacing w:before="40" w:after="40"/>
              <w:jc w:val="right"/>
              <w:rPr>
                <w:rFonts w:cs="Arial"/>
                <w:kern w:val="3"/>
                <w:lang w:val="en-GB" w:eastAsia="zh-CN" w:bidi="hi-IN"/>
              </w:rPr>
            </w:pPr>
            <w:r>
              <w:rPr>
                <w:kern w:val="3"/>
                <w:lang w:val="en-GB" w:eastAsia="zh-CN" w:bidi="hi-IN"/>
              </w:rPr>
              <w:t>P</w:t>
            </w:r>
            <w:r w:rsidRPr="00972050">
              <w:rPr>
                <w:kern w:val="3"/>
                <w:lang w:val="en-GB" w:eastAsia="zh-CN" w:bidi="hi-IN"/>
              </w:rPr>
              <w:t>ME</w:t>
            </w:r>
          </w:p>
        </w:tc>
        <w:tc>
          <w:tcPr>
            <w:tcW w:w="281" w:type="dxa"/>
            <w:tcMar>
              <w:top w:w="0" w:type="dxa"/>
              <w:left w:w="108" w:type="dxa"/>
              <w:bottom w:w="0" w:type="dxa"/>
              <w:right w:w="108" w:type="dxa"/>
            </w:tcMar>
          </w:tcPr>
          <w:p w:rsidR="00A86491" w:rsidRPr="00972050" w:rsidRDefault="00A86491" w:rsidP="00C143FD">
            <w:pPr>
              <w:spacing w:before="40" w:after="40"/>
              <w:rPr>
                <w:rFonts w:cs="Arial"/>
                <w:kern w:val="3"/>
                <w:lang w:val="en-GB" w:eastAsia="zh-CN" w:bidi="hi-IN"/>
              </w:rPr>
            </w:pPr>
            <w:r w:rsidRPr="00972050">
              <w:rPr>
                <w:kern w:val="3"/>
                <w:lang w:val="en-GB" w:eastAsia="zh-CN" w:bidi="hi-IN"/>
              </w:rPr>
              <w:t>-</w:t>
            </w:r>
          </w:p>
        </w:tc>
        <w:tc>
          <w:tcPr>
            <w:tcW w:w="6241" w:type="dxa"/>
            <w:tcMar>
              <w:top w:w="0" w:type="dxa"/>
              <w:left w:w="108" w:type="dxa"/>
              <w:bottom w:w="0" w:type="dxa"/>
              <w:right w:w="108" w:type="dxa"/>
            </w:tcMar>
          </w:tcPr>
          <w:p w:rsidR="00A86491" w:rsidRPr="00972050" w:rsidRDefault="00A86491" w:rsidP="00C143FD">
            <w:pPr>
              <w:spacing w:before="40" w:after="40"/>
              <w:rPr>
                <w:rFonts w:cs="Arial"/>
                <w:kern w:val="3"/>
                <w:lang w:val="en-GB" w:eastAsia="zh-CN" w:bidi="hi-IN"/>
              </w:rPr>
            </w:pPr>
            <w:r>
              <w:rPr>
                <w:kern w:val="3"/>
                <w:lang w:val="en-GB" w:eastAsia="zh-CN" w:bidi="hi-IN"/>
              </w:rPr>
              <w:t xml:space="preserve">Performance </w:t>
            </w:r>
            <w:r w:rsidRPr="00972050">
              <w:rPr>
                <w:kern w:val="3"/>
                <w:lang w:val="en-GB" w:eastAsia="zh-CN" w:bidi="hi-IN"/>
              </w:rPr>
              <w:t>Monitoring and Evaluation</w:t>
            </w:r>
          </w:p>
        </w:tc>
      </w:tr>
      <w:tr w:rsidR="00A86491" w:rsidTr="00C143FD">
        <w:trPr>
          <w:jc w:val="center"/>
        </w:trPr>
        <w:tc>
          <w:tcPr>
            <w:tcW w:w="1383" w:type="dxa"/>
            <w:tcMar>
              <w:top w:w="0" w:type="dxa"/>
              <w:left w:w="108" w:type="dxa"/>
              <w:bottom w:w="0" w:type="dxa"/>
              <w:right w:w="108" w:type="dxa"/>
            </w:tcMar>
          </w:tcPr>
          <w:p w:rsidR="00A86491" w:rsidRDefault="00A86491" w:rsidP="00C143FD">
            <w:pPr>
              <w:pStyle w:val="Standard"/>
              <w:jc w:val="right"/>
            </w:pPr>
            <w:r>
              <w:rPr>
                <w:rFonts w:ascii="Arial Narrow" w:hAnsi="Arial Narrow" w:cs="Courier New"/>
              </w:rPr>
              <w:t>RTT</w:t>
            </w:r>
          </w:p>
        </w:tc>
        <w:tc>
          <w:tcPr>
            <w:tcW w:w="281" w:type="dxa"/>
            <w:tcMar>
              <w:top w:w="0" w:type="dxa"/>
              <w:left w:w="108" w:type="dxa"/>
              <w:bottom w:w="0" w:type="dxa"/>
              <w:right w:w="108" w:type="dxa"/>
            </w:tcMar>
          </w:tcPr>
          <w:p w:rsidR="00A86491" w:rsidRDefault="00A86491" w:rsidP="00C143FD">
            <w:pPr>
              <w:pStyle w:val="Standard"/>
            </w:pPr>
            <w:r>
              <w:rPr>
                <w:rFonts w:ascii="Arial Narrow" w:hAnsi="Arial Narrow" w:cs="Courier New"/>
              </w:rPr>
              <w:t>-</w:t>
            </w:r>
          </w:p>
        </w:tc>
        <w:tc>
          <w:tcPr>
            <w:tcW w:w="6241" w:type="dxa"/>
            <w:tcMar>
              <w:top w:w="0" w:type="dxa"/>
              <w:left w:w="108" w:type="dxa"/>
              <w:bottom w:w="0" w:type="dxa"/>
              <w:right w:w="108" w:type="dxa"/>
            </w:tcMar>
          </w:tcPr>
          <w:p w:rsidR="00A86491" w:rsidRDefault="00A86491" w:rsidP="00C143FD">
            <w:pPr>
              <w:pStyle w:val="Standard"/>
            </w:pPr>
            <w:r>
              <w:rPr>
                <w:rFonts w:ascii="Arial Narrow" w:hAnsi="Arial Narrow" w:cs="Courier New"/>
              </w:rPr>
              <w:t>Regional Training Team</w:t>
            </w:r>
          </w:p>
        </w:tc>
      </w:tr>
      <w:tr w:rsidR="00A86491" w:rsidTr="00C143FD">
        <w:trPr>
          <w:jc w:val="center"/>
        </w:trPr>
        <w:tc>
          <w:tcPr>
            <w:tcW w:w="1383" w:type="dxa"/>
            <w:tcMar>
              <w:top w:w="0" w:type="dxa"/>
              <w:left w:w="108" w:type="dxa"/>
              <w:bottom w:w="0" w:type="dxa"/>
              <w:right w:w="108" w:type="dxa"/>
            </w:tcMar>
          </w:tcPr>
          <w:p w:rsidR="00A86491" w:rsidRDefault="00A86491" w:rsidP="00C143FD">
            <w:pPr>
              <w:pStyle w:val="Standard"/>
              <w:jc w:val="right"/>
            </w:pPr>
            <w:r>
              <w:rPr>
                <w:rFonts w:ascii="Arial Narrow" w:hAnsi="Arial Narrow" w:cs="Courier New"/>
              </w:rPr>
              <w:t>SGBV</w:t>
            </w:r>
          </w:p>
        </w:tc>
        <w:tc>
          <w:tcPr>
            <w:tcW w:w="281" w:type="dxa"/>
            <w:tcMar>
              <w:top w:w="0" w:type="dxa"/>
              <w:left w:w="108" w:type="dxa"/>
              <w:bottom w:w="0" w:type="dxa"/>
              <w:right w:w="108" w:type="dxa"/>
            </w:tcMar>
          </w:tcPr>
          <w:p w:rsidR="00A86491" w:rsidRDefault="00A86491" w:rsidP="00C143FD">
            <w:pPr>
              <w:pStyle w:val="Standard"/>
            </w:pPr>
            <w:r>
              <w:rPr>
                <w:rFonts w:ascii="Arial Narrow" w:hAnsi="Arial Narrow" w:cs="Courier New"/>
              </w:rPr>
              <w:t>-</w:t>
            </w:r>
          </w:p>
        </w:tc>
        <w:tc>
          <w:tcPr>
            <w:tcW w:w="6241" w:type="dxa"/>
            <w:tcMar>
              <w:top w:w="0" w:type="dxa"/>
              <w:left w:w="108" w:type="dxa"/>
              <w:bottom w:w="0" w:type="dxa"/>
              <w:right w:w="108" w:type="dxa"/>
            </w:tcMar>
          </w:tcPr>
          <w:p w:rsidR="00A86491" w:rsidRDefault="00A86491" w:rsidP="00C143FD">
            <w:pPr>
              <w:pStyle w:val="Standard"/>
            </w:pPr>
            <w:r>
              <w:rPr>
                <w:rFonts w:ascii="Arial Narrow" w:hAnsi="Arial Narrow" w:cs="Courier New"/>
              </w:rPr>
              <w:t>Sexual and Gender-based Violence</w:t>
            </w:r>
          </w:p>
        </w:tc>
      </w:tr>
      <w:tr w:rsidR="00A86491" w:rsidTr="00C143FD">
        <w:trPr>
          <w:jc w:val="center"/>
        </w:trPr>
        <w:tc>
          <w:tcPr>
            <w:tcW w:w="1383" w:type="dxa"/>
            <w:tcMar>
              <w:top w:w="0" w:type="dxa"/>
              <w:left w:w="108" w:type="dxa"/>
              <w:bottom w:w="0" w:type="dxa"/>
              <w:right w:w="108" w:type="dxa"/>
            </w:tcMar>
          </w:tcPr>
          <w:p w:rsidR="00A86491" w:rsidRDefault="00A86491" w:rsidP="00C143FD">
            <w:pPr>
              <w:pStyle w:val="Standard"/>
              <w:jc w:val="right"/>
            </w:pPr>
            <w:r>
              <w:rPr>
                <w:rFonts w:ascii="Arial Narrow" w:hAnsi="Arial Narrow" w:cs="Courier New"/>
              </w:rPr>
              <w:t>TA</w:t>
            </w:r>
          </w:p>
        </w:tc>
        <w:tc>
          <w:tcPr>
            <w:tcW w:w="281" w:type="dxa"/>
            <w:tcMar>
              <w:top w:w="0" w:type="dxa"/>
              <w:left w:w="108" w:type="dxa"/>
              <w:bottom w:w="0" w:type="dxa"/>
              <w:right w:w="108" w:type="dxa"/>
            </w:tcMar>
          </w:tcPr>
          <w:p w:rsidR="00A86491" w:rsidRDefault="00A86491" w:rsidP="00C143FD">
            <w:pPr>
              <w:pStyle w:val="Standard"/>
            </w:pPr>
            <w:r>
              <w:rPr>
                <w:rFonts w:ascii="Arial Narrow" w:hAnsi="Arial Narrow" w:cs="Courier New"/>
              </w:rPr>
              <w:t>-</w:t>
            </w:r>
          </w:p>
        </w:tc>
        <w:tc>
          <w:tcPr>
            <w:tcW w:w="6241" w:type="dxa"/>
            <w:tcMar>
              <w:top w:w="0" w:type="dxa"/>
              <w:left w:w="108" w:type="dxa"/>
              <w:bottom w:w="0" w:type="dxa"/>
              <w:right w:w="108" w:type="dxa"/>
            </w:tcMar>
          </w:tcPr>
          <w:p w:rsidR="00A86491" w:rsidRDefault="00A86491" w:rsidP="00C143FD">
            <w:pPr>
              <w:pStyle w:val="Standard"/>
            </w:pPr>
            <w:r>
              <w:rPr>
                <w:rFonts w:ascii="Arial Narrow" w:hAnsi="Arial Narrow" w:cs="Courier New"/>
              </w:rPr>
              <w:t>Technical Advisor</w:t>
            </w:r>
          </w:p>
        </w:tc>
      </w:tr>
      <w:tr w:rsidR="00A86491" w:rsidTr="00C143FD">
        <w:trPr>
          <w:jc w:val="center"/>
        </w:trPr>
        <w:tc>
          <w:tcPr>
            <w:tcW w:w="1383" w:type="dxa"/>
            <w:tcMar>
              <w:top w:w="0" w:type="dxa"/>
              <w:left w:w="108" w:type="dxa"/>
              <w:bottom w:w="0" w:type="dxa"/>
              <w:right w:w="108" w:type="dxa"/>
            </w:tcMar>
          </w:tcPr>
          <w:p w:rsidR="00A86491" w:rsidRDefault="00A86491" w:rsidP="00C143FD">
            <w:pPr>
              <w:pStyle w:val="Standard"/>
              <w:jc w:val="right"/>
            </w:pPr>
            <w:proofErr w:type="spellStart"/>
            <w:r>
              <w:rPr>
                <w:rFonts w:ascii="Arial Narrow" w:hAnsi="Arial Narrow" w:cs="Courier New"/>
              </w:rPr>
              <w:t>ToT</w:t>
            </w:r>
            <w:proofErr w:type="spellEnd"/>
          </w:p>
        </w:tc>
        <w:tc>
          <w:tcPr>
            <w:tcW w:w="281" w:type="dxa"/>
            <w:tcMar>
              <w:top w:w="0" w:type="dxa"/>
              <w:left w:w="108" w:type="dxa"/>
              <w:bottom w:w="0" w:type="dxa"/>
              <w:right w:w="108" w:type="dxa"/>
            </w:tcMar>
          </w:tcPr>
          <w:p w:rsidR="00A86491" w:rsidRDefault="00A86491" w:rsidP="00C143FD">
            <w:pPr>
              <w:pStyle w:val="Standard"/>
            </w:pPr>
            <w:r>
              <w:rPr>
                <w:rFonts w:ascii="Arial Narrow" w:hAnsi="Arial Narrow" w:cs="Courier New"/>
              </w:rPr>
              <w:t>-</w:t>
            </w:r>
          </w:p>
        </w:tc>
        <w:tc>
          <w:tcPr>
            <w:tcW w:w="6241" w:type="dxa"/>
            <w:tcMar>
              <w:top w:w="0" w:type="dxa"/>
              <w:left w:w="108" w:type="dxa"/>
              <w:bottom w:w="0" w:type="dxa"/>
              <w:right w:w="108" w:type="dxa"/>
            </w:tcMar>
          </w:tcPr>
          <w:p w:rsidR="00A86491" w:rsidRDefault="00A86491" w:rsidP="00C143FD">
            <w:pPr>
              <w:pStyle w:val="Standard"/>
            </w:pPr>
            <w:r>
              <w:rPr>
                <w:rFonts w:ascii="Arial Narrow" w:hAnsi="Arial Narrow" w:cs="Courier New"/>
              </w:rPr>
              <w:t>Training-of-Trainers</w:t>
            </w:r>
          </w:p>
        </w:tc>
      </w:tr>
      <w:tr w:rsidR="00A86491" w:rsidRPr="00972050" w:rsidTr="00C143FD">
        <w:trPr>
          <w:jc w:val="center"/>
        </w:trPr>
        <w:tc>
          <w:tcPr>
            <w:tcW w:w="1383" w:type="dxa"/>
            <w:tcMar>
              <w:top w:w="0" w:type="dxa"/>
              <w:left w:w="108" w:type="dxa"/>
              <w:bottom w:w="0" w:type="dxa"/>
              <w:right w:w="108" w:type="dxa"/>
            </w:tcMar>
          </w:tcPr>
          <w:p w:rsidR="00A86491" w:rsidRPr="00972050" w:rsidRDefault="00A86491" w:rsidP="00C143FD">
            <w:pPr>
              <w:spacing w:before="40" w:after="40"/>
              <w:jc w:val="right"/>
              <w:rPr>
                <w:kern w:val="3"/>
                <w:lang w:val="en-GB" w:eastAsia="zh-CN" w:bidi="hi-IN"/>
              </w:rPr>
            </w:pPr>
          </w:p>
        </w:tc>
        <w:tc>
          <w:tcPr>
            <w:tcW w:w="281" w:type="dxa"/>
            <w:tcMar>
              <w:top w:w="0" w:type="dxa"/>
              <w:left w:w="108" w:type="dxa"/>
              <w:bottom w:w="0" w:type="dxa"/>
              <w:right w:w="108" w:type="dxa"/>
            </w:tcMar>
          </w:tcPr>
          <w:p w:rsidR="00A86491" w:rsidRPr="00972050" w:rsidRDefault="00A86491" w:rsidP="00C143FD">
            <w:pPr>
              <w:spacing w:before="40" w:after="40"/>
              <w:rPr>
                <w:kern w:val="3"/>
                <w:lang w:val="en-GB" w:eastAsia="zh-CN" w:bidi="hi-IN"/>
              </w:rPr>
            </w:pPr>
          </w:p>
        </w:tc>
        <w:tc>
          <w:tcPr>
            <w:tcW w:w="6241" w:type="dxa"/>
            <w:tcMar>
              <w:top w:w="0" w:type="dxa"/>
              <w:left w:w="108" w:type="dxa"/>
              <w:bottom w:w="0" w:type="dxa"/>
              <w:right w:w="108" w:type="dxa"/>
            </w:tcMar>
          </w:tcPr>
          <w:p w:rsidR="00A86491" w:rsidRDefault="00A86491" w:rsidP="00C143FD">
            <w:pPr>
              <w:spacing w:before="40" w:after="40"/>
              <w:rPr>
                <w:kern w:val="3"/>
                <w:lang w:val="en-GB" w:eastAsia="zh-CN" w:bidi="hi-IN"/>
              </w:rPr>
            </w:pPr>
          </w:p>
        </w:tc>
      </w:tr>
    </w:tbl>
    <w:p w:rsidR="00A86491" w:rsidRDefault="00A86491" w:rsidP="00A86491">
      <w:pPr>
        <w:rPr>
          <w:sz w:val="23"/>
          <w:szCs w:val="23"/>
        </w:rPr>
      </w:pPr>
    </w:p>
    <w:p w:rsidR="00A86491" w:rsidRDefault="00A86491">
      <w:pPr>
        <w:rPr>
          <w:b/>
          <w:sz w:val="32"/>
          <w:szCs w:val="23"/>
        </w:rPr>
      </w:pPr>
      <w:r>
        <w:rPr>
          <w:b/>
          <w:sz w:val="32"/>
          <w:szCs w:val="23"/>
        </w:rPr>
        <w:br w:type="page"/>
      </w:r>
    </w:p>
    <w:p w:rsidR="00A86491" w:rsidRDefault="00A86491" w:rsidP="00A86491">
      <w:pPr>
        <w:ind w:left="360"/>
        <w:contextualSpacing/>
        <w:jc w:val="center"/>
        <w:rPr>
          <w:sz w:val="23"/>
          <w:szCs w:val="23"/>
        </w:rPr>
      </w:pPr>
    </w:p>
    <w:p w:rsidR="00A86491" w:rsidRPr="00BA4DB6" w:rsidRDefault="00A86491" w:rsidP="00A86491">
      <w:pPr>
        <w:ind w:left="360"/>
        <w:contextualSpacing/>
        <w:jc w:val="center"/>
        <w:rPr>
          <w:sz w:val="23"/>
          <w:szCs w:val="23"/>
        </w:rPr>
      </w:pPr>
    </w:p>
    <w:sdt>
      <w:sdtPr>
        <w:rPr>
          <w:rFonts w:ascii="Arial Narrow" w:eastAsia="Times New Roman" w:hAnsi="Arial Narrow" w:cs="Times New Roman"/>
          <w:b w:val="0"/>
          <w:bCs w:val="0"/>
          <w:color w:val="auto"/>
          <w:sz w:val="24"/>
          <w:szCs w:val="24"/>
          <w:lang w:val="en-AU" w:eastAsia="en-AU"/>
        </w:rPr>
        <w:id w:val="15295368"/>
        <w:docPartObj>
          <w:docPartGallery w:val="Table of Contents"/>
          <w:docPartUnique/>
        </w:docPartObj>
      </w:sdtPr>
      <w:sdtContent>
        <w:p w:rsidR="00A86491" w:rsidRDefault="00A86491" w:rsidP="00A86491">
          <w:pPr>
            <w:pStyle w:val="TOCHeading"/>
            <w:jc w:val="center"/>
            <w:rPr>
              <w:rFonts w:ascii="Arial" w:hAnsi="Arial" w:cs="Arial"/>
              <w:color w:val="auto"/>
            </w:rPr>
          </w:pPr>
          <w:r w:rsidRPr="00F74CFC">
            <w:rPr>
              <w:rFonts w:ascii="Arial" w:hAnsi="Arial" w:cs="Arial"/>
              <w:color w:val="auto"/>
            </w:rPr>
            <w:t>Contents</w:t>
          </w:r>
        </w:p>
        <w:p w:rsidR="00A86491" w:rsidRPr="005D1F00" w:rsidRDefault="00A86491" w:rsidP="00A86491">
          <w:pPr>
            <w:rPr>
              <w:lang w:val="en-US" w:eastAsia="en-US"/>
            </w:rPr>
          </w:pPr>
        </w:p>
        <w:p w:rsidR="00A86491" w:rsidRDefault="00A86491">
          <w:pPr>
            <w:pStyle w:val="TOC1"/>
            <w:rPr>
              <w:rFonts w:asciiTheme="minorHAnsi" w:eastAsiaTheme="minorEastAsia" w:hAnsiTheme="minorHAnsi" w:cstheme="minorBidi"/>
              <w:b w:val="0"/>
              <w:caps w:val="0"/>
              <w:noProof/>
              <w:sz w:val="22"/>
              <w:szCs w:val="22"/>
            </w:rPr>
          </w:pPr>
          <w:r w:rsidRPr="001457FF">
            <w:rPr>
              <w:b w:val="0"/>
            </w:rPr>
            <w:fldChar w:fldCharType="begin"/>
          </w:r>
          <w:r>
            <w:rPr>
              <w:b w:val="0"/>
            </w:rPr>
            <w:instrText xml:space="preserve"> TOC \o "1-3" \h \z \u </w:instrText>
          </w:r>
          <w:r w:rsidRPr="001457FF">
            <w:rPr>
              <w:b w:val="0"/>
            </w:rPr>
            <w:fldChar w:fldCharType="separate"/>
          </w:r>
          <w:hyperlink w:anchor="_Toc337106418" w:history="1">
            <w:r w:rsidRPr="00584FFB">
              <w:rPr>
                <w:rStyle w:val="Hyperlink"/>
                <w:noProof/>
              </w:rPr>
              <w:t>Executive Summary</w:t>
            </w:r>
            <w:r>
              <w:rPr>
                <w:noProof/>
                <w:webHidden/>
              </w:rPr>
              <w:tab/>
            </w:r>
            <w:r>
              <w:rPr>
                <w:noProof/>
                <w:webHidden/>
              </w:rPr>
              <w:fldChar w:fldCharType="begin"/>
            </w:r>
            <w:r>
              <w:rPr>
                <w:noProof/>
                <w:webHidden/>
              </w:rPr>
              <w:instrText xml:space="preserve"> PAGEREF _Toc337106418 \h </w:instrText>
            </w:r>
            <w:r>
              <w:rPr>
                <w:noProof/>
                <w:webHidden/>
              </w:rPr>
            </w:r>
            <w:r>
              <w:rPr>
                <w:noProof/>
                <w:webHidden/>
              </w:rPr>
              <w:fldChar w:fldCharType="separate"/>
            </w:r>
            <w:r w:rsidR="000C7D1E">
              <w:rPr>
                <w:noProof/>
                <w:webHidden/>
              </w:rPr>
              <w:t>iv</w:t>
            </w:r>
            <w:r>
              <w:rPr>
                <w:noProof/>
                <w:webHidden/>
              </w:rPr>
              <w:fldChar w:fldCharType="end"/>
            </w:r>
          </w:hyperlink>
        </w:p>
        <w:p w:rsidR="00A86491" w:rsidRDefault="00A86491">
          <w:pPr>
            <w:pStyle w:val="TOC2"/>
            <w:tabs>
              <w:tab w:val="right" w:leader="dot" w:pos="9062"/>
            </w:tabs>
            <w:rPr>
              <w:rFonts w:asciiTheme="minorHAnsi" w:eastAsiaTheme="minorEastAsia" w:hAnsiTheme="minorHAnsi" w:cstheme="minorBidi"/>
              <w:noProof/>
              <w:sz w:val="22"/>
              <w:szCs w:val="22"/>
            </w:rPr>
          </w:pPr>
          <w:hyperlink w:anchor="_Toc337106419" w:history="1">
            <w:r w:rsidRPr="00584FFB">
              <w:rPr>
                <w:rStyle w:val="Hyperlink"/>
                <w:noProof/>
              </w:rPr>
              <w:t>Lessons</w:t>
            </w:r>
            <w:r>
              <w:rPr>
                <w:noProof/>
                <w:webHidden/>
              </w:rPr>
              <w:tab/>
            </w:r>
            <w:r>
              <w:rPr>
                <w:noProof/>
                <w:webHidden/>
              </w:rPr>
              <w:fldChar w:fldCharType="begin"/>
            </w:r>
            <w:r>
              <w:rPr>
                <w:noProof/>
                <w:webHidden/>
              </w:rPr>
              <w:instrText xml:space="preserve"> PAGEREF _Toc337106419 \h </w:instrText>
            </w:r>
            <w:r>
              <w:rPr>
                <w:noProof/>
                <w:webHidden/>
              </w:rPr>
            </w:r>
            <w:r>
              <w:rPr>
                <w:noProof/>
                <w:webHidden/>
              </w:rPr>
              <w:fldChar w:fldCharType="separate"/>
            </w:r>
            <w:r w:rsidR="000C7D1E">
              <w:rPr>
                <w:noProof/>
                <w:webHidden/>
              </w:rPr>
              <w:t>iv</w:t>
            </w:r>
            <w:r>
              <w:rPr>
                <w:noProof/>
                <w:webHidden/>
              </w:rPr>
              <w:fldChar w:fldCharType="end"/>
            </w:r>
          </w:hyperlink>
        </w:p>
        <w:p w:rsidR="00A86491" w:rsidRDefault="00A86491">
          <w:pPr>
            <w:pStyle w:val="TOC2"/>
            <w:tabs>
              <w:tab w:val="left" w:pos="1276"/>
              <w:tab w:val="right" w:leader="dot" w:pos="9062"/>
            </w:tabs>
            <w:rPr>
              <w:rFonts w:asciiTheme="minorHAnsi" w:eastAsiaTheme="minorEastAsia" w:hAnsiTheme="minorHAnsi" w:cstheme="minorBidi"/>
              <w:noProof/>
              <w:sz w:val="22"/>
              <w:szCs w:val="22"/>
            </w:rPr>
          </w:pPr>
          <w:hyperlink w:anchor="_Toc337106420" w:history="1">
            <w:r w:rsidRPr="00584FFB">
              <w:rPr>
                <w:rStyle w:val="Hyperlink"/>
                <w:noProof/>
              </w:rPr>
              <w:t>a</w:t>
            </w:r>
            <w:r>
              <w:rPr>
                <w:rFonts w:asciiTheme="minorHAnsi" w:eastAsiaTheme="minorEastAsia" w:hAnsiTheme="minorHAnsi" w:cstheme="minorBidi"/>
                <w:noProof/>
                <w:sz w:val="22"/>
                <w:szCs w:val="22"/>
              </w:rPr>
              <w:tab/>
            </w:r>
            <w:r w:rsidRPr="00584FFB">
              <w:rPr>
                <w:rStyle w:val="Hyperlink"/>
                <w:noProof/>
              </w:rPr>
              <w:t>Theory of change</w:t>
            </w:r>
            <w:r>
              <w:rPr>
                <w:noProof/>
                <w:webHidden/>
              </w:rPr>
              <w:tab/>
            </w:r>
            <w:r>
              <w:rPr>
                <w:noProof/>
                <w:webHidden/>
              </w:rPr>
              <w:fldChar w:fldCharType="begin"/>
            </w:r>
            <w:r>
              <w:rPr>
                <w:noProof/>
                <w:webHidden/>
              </w:rPr>
              <w:instrText xml:space="preserve"> PAGEREF _Toc337106420 \h </w:instrText>
            </w:r>
            <w:r>
              <w:rPr>
                <w:noProof/>
                <w:webHidden/>
              </w:rPr>
            </w:r>
            <w:r>
              <w:rPr>
                <w:noProof/>
                <w:webHidden/>
              </w:rPr>
              <w:fldChar w:fldCharType="separate"/>
            </w:r>
            <w:r w:rsidR="000C7D1E">
              <w:rPr>
                <w:noProof/>
                <w:webHidden/>
              </w:rPr>
              <w:t>iv</w:t>
            </w:r>
            <w:r>
              <w:rPr>
                <w:noProof/>
                <w:webHidden/>
              </w:rPr>
              <w:fldChar w:fldCharType="end"/>
            </w:r>
          </w:hyperlink>
        </w:p>
        <w:p w:rsidR="00A86491" w:rsidRDefault="00A86491">
          <w:pPr>
            <w:pStyle w:val="TOC2"/>
            <w:tabs>
              <w:tab w:val="left" w:pos="1276"/>
              <w:tab w:val="right" w:leader="dot" w:pos="9062"/>
            </w:tabs>
            <w:rPr>
              <w:rFonts w:asciiTheme="minorHAnsi" w:eastAsiaTheme="minorEastAsia" w:hAnsiTheme="minorHAnsi" w:cstheme="minorBidi"/>
              <w:noProof/>
              <w:sz w:val="22"/>
              <w:szCs w:val="22"/>
            </w:rPr>
          </w:pPr>
          <w:hyperlink w:anchor="_Toc337106421" w:history="1">
            <w:r w:rsidRPr="00584FFB">
              <w:rPr>
                <w:rStyle w:val="Hyperlink"/>
                <w:noProof/>
              </w:rPr>
              <w:t>b</w:t>
            </w:r>
            <w:r>
              <w:rPr>
                <w:rFonts w:asciiTheme="minorHAnsi" w:eastAsiaTheme="minorEastAsia" w:hAnsiTheme="minorHAnsi" w:cstheme="minorBidi"/>
                <w:noProof/>
                <w:sz w:val="22"/>
                <w:szCs w:val="22"/>
              </w:rPr>
              <w:tab/>
            </w:r>
            <w:r w:rsidRPr="00584FFB">
              <w:rPr>
                <w:rStyle w:val="Hyperlink"/>
                <w:noProof/>
              </w:rPr>
              <w:t>Needs</w:t>
            </w:r>
            <w:r>
              <w:rPr>
                <w:noProof/>
                <w:webHidden/>
              </w:rPr>
              <w:tab/>
            </w:r>
            <w:r>
              <w:rPr>
                <w:noProof/>
                <w:webHidden/>
              </w:rPr>
              <w:fldChar w:fldCharType="begin"/>
            </w:r>
            <w:r>
              <w:rPr>
                <w:noProof/>
                <w:webHidden/>
              </w:rPr>
              <w:instrText xml:space="preserve"> PAGEREF _Toc337106421 \h </w:instrText>
            </w:r>
            <w:r>
              <w:rPr>
                <w:noProof/>
                <w:webHidden/>
              </w:rPr>
            </w:r>
            <w:r>
              <w:rPr>
                <w:noProof/>
                <w:webHidden/>
              </w:rPr>
              <w:fldChar w:fldCharType="separate"/>
            </w:r>
            <w:r w:rsidR="000C7D1E">
              <w:rPr>
                <w:noProof/>
                <w:webHidden/>
              </w:rPr>
              <w:t>iv</w:t>
            </w:r>
            <w:r>
              <w:rPr>
                <w:noProof/>
                <w:webHidden/>
              </w:rPr>
              <w:fldChar w:fldCharType="end"/>
            </w:r>
          </w:hyperlink>
        </w:p>
        <w:p w:rsidR="00A86491" w:rsidRDefault="00A86491">
          <w:pPr>
            <w:pStyle w:val="TOC2"/>
            <w:tabs>
              <w:tab w:val="left" w:pos="1276"/>
              <w:tab w:val="right" w:leader="dot" w:pos="9062"/>
            </w:tabs>
            <w:rPr>
              <w:rFonts w:asciiTheme="minorHAnsi" w:eastAsiaTheme="minorEastAsia" w:hAnsiTheme="minorHAnsi" w:cstheme="minorBidi"/>
              <w:noProof/>
              <w:sz w:val="22"/>
              <w:szCs w:val="22"/>
            </w:rPr>
          </w:pPr>
          <w:hyperlink w:anchor="_Toc337106422" w:history="1">
            <w:r w:rsidRPr="00584FFB">
              <w:rPr>
                <w:rStyle w:val="Hyperlink"/>
                <w:noProof/>
              </w:rPr>
              <w:t>c</w:t>
            </w:r>
            <w:r>
              <w:rPr>
                <w:rFonts w:asciiTheme="minorHAnsi" w:eastAsiaTheme="minorEastAsia" w:hAnsiTheme="minorHAnsi" w:cstheme="minorBidi"/>
                <w:noProof/>
                <w:sz w:val="22"/>
                <w:szCs w:val="22"/>
              </w:rPr>
              <w:tab/>
            </w:r>
            <w:r w:rsidRPr="00584FFB">
              <w:rPr>
                <w:rStyle w:val="Hyperlink"/>
                <w:noProof/>
              </w:rPr>
              <w:t>Implementation options</w:t>
            </w:r>
            <w:r>
              <w:rPr>
                <w:noProof/>
                <w:webHidden/>
              </w:rPr>
              <w:tab/>
            </w:r>
            <w:r>
              <w:rPr>
                <w:noProof/>
                <w:webHidden/>
              </w:rPr>
              <w:fldChar w:fldCharType="begin"/>
            </w:r>
            <w:r>
              <w:rPr>
                <w:noProof/>
                <w:webHidden/>
              </w:rPr>
              <w:instrText xml:space="preserve"> PAGEREF _Toc337106422 \h </w:instrText>
            </w:r>
            <w:r>
              <w:rPr>
                <w:noProof/>
                <w:webHidden/>
              </w:rPr>
            </w:r>
            <w:r>
              <w:rPr>
                <w:noProof/>
                <w:webHidden/>
              </w:rPr>
              <w:fldChar w:fldCharType="separate"/>
            </w:r>
            <w:r w:rsidR="000C7D1E">
              <w:rPr>
                <w:noProof/>
                <w:webHidden/>
              </w:rPr>
              <w:t>v</w:t>
            </w:r>
            <w:r>
              <w:rPr>
                <w:noProof/>
                <w:webHidden/>
              </w:rPr>
              <w:fldChar w:fldCharType="end"/>
            </w:r>
          </w:hyperlink>
        </w:p>
        <w:p w:rsidR="00A86491" w:rsidRDefault="00A86491">
          <w:pPr>
            <w:pStyle w:val="TOC2"/>
            <w:tabs>
              <w:tab w:val="left" w:pos="1276"/>
              <w:tab w:val="right" w:leader="dot" w:pos="9062"/>
            </w:tabs>
            <w:rPr>
              <w:rFonts w:asciiTheme="minorHAnsi" w:eastAsiaTheme="minorEastAsia" w:hAnsiTheme="minorHAnsi" w:cstheme="minorBidi"/>
              <w:noProof/>
              <w:sz w:val="22"/>
              <w:szCs w:val="22"/>
            </w:rPr>
          </w:pPr>
          <w:hyperlink w:anchor="_Toc337106423" w:history="1">
            <w:r w:rsidRPr="00584FFB">
              <w:rPr>
                <w:rStyle w:val="Hyperlink"/>
                <w:noProof/>
              </w:rPr>
              <w:t>d</w:t>
            </w:r>
            <w:r>
              <w:rPr>
                <w:rFonts w:asciiTheme="minorHAnsi" w:eastAsiaTheme="minorEastAsia" w:hAnsiTheme="minorHAnsi" w:cstheme="minorBidi"/>
                <w:noProof/>
                <w:sz w:val="22"/>
                <w:szCs w:val="22"/>
              </w:rPr>
              <w:tab/>
            </w:r>
            <w:r w:rsidRPr="00584FFB">
              <w:rPr>
                <w:rStyle w:val="Hyperlink"/>
                <w:noProof/>
              </w:rPr>
              <w:t>Capacity and management mechanisms</w:t>
            </w:r>
            <w:r>
              <w:rPr>
                <w:noProof/>
                <w:webHidden/>
              </w:rPr>
              <w:tab/>
            </w:r>
            <w:r>
              <w:rPr>
                <w:noProof/>
                <w:webHidden/>
              </w:rPr>
              <w:fldChar w:fldCharType="begin"/>
            </w:r>
            <w:r>
              <w:rPr>
                <w:noProof/>
                <w:webHidden/>
              </w:rPr>
              <w:instrText xml:space="preserve"> PAGEREF _Toc337106423 \h </w:instrText>
            </w:r>
            <w:r>
              <w:rPr>
                <w:noProof/>
                <w:webHidden/>
              </w:rPr>
            </w:r>
            <w:r>
              <w:rPr>
                <w:noProof/>
                <w:webHidden/>
              </w:rPr>
              <w:fldChar w:fldCharType="separate"/>
            </w:r>
            <w:r w:rsidR="000C7D1E">
              <w:rPr>
                <w:noProof/>
                <w:webHidden/>
              </w:rPr>
              <w:t>v</w:t>
            </w:r>
            <w:r>
              <w:rPr>
                <w:noProof/>
                <w:webHidden/>
              </w:rPr>
              <w:fldChar w:fldCharType="end"/>
            </w:r>
          </w:hyperlink>
        </w:p>
        <w:p w:rsidR="00A86491" w:rsidRDefault="00A86491">
          <w:pPr>
            <w:pStyle w:val="TOC1"/>
            <w:rPr>
              <w:rStyle w:val="Hyperlink"/>
              <w:noProof/>
            </w:rPr>
          </w:pPr>
        </w:p>
        <w:p w:rsidR="00A86491" w:rsidRDefault="00A86491">
          <w:pPr>
            <w:pStyle w:val="TOC1"/>
            <w:rPr>
              <w:rFonts w:asciiTheme="minorHAnsi" w:eastAsiaTheme="minorEastAsia" w:hAnsiTheme="minorHAnsi" w:cstheme="minorBidi"/>
              <w:b w:val="0"/>
              <w:caps w:val="0"/>
              <w:noProof/>
              <w:sz w:val="22"/>
              <w:szCs w:val="22"/>
            </w:rPr>
          </w:pPr>
          <w:hyperlink w:anchor="_Toc337106424" w:history="1">
            <w:r w:rsidRPr="00584FFB">
              <w:rPr>
                <w:rStyle w:val="Hyperlink"/>
                <w:noProof/>
              </w:rPr>
              <w:t>Introduction</w:t>
            </w:r>
            <w:r>
              <w:rPr>
                <w:noProof/>
                <w:webHidden/>
              </w:rPr>
              <w:tab/>
            </w:r>
            <w:r>
              <w:rPr>
                <w:noProof/>
                <w:webHidden/>
              </w:rPr>
              <w:fldChar w:fldCharType="begin"/>
            </w:r>
            <w:r>
              <w:rPr>
                <w:noProof/>
                <w:webHidden/>
              </w:rPr>
              <w:instrText xml:space="preserve"> PAGEREF _Toc337106424 \h </w:instrText>
            </w:r>
            <w:r>
              <w:rPr>
                <w:noProof/>
                <w:webHidden/>
              </w:rPr>
            </w:r>
            <w:r>
              <w:rPr>
                <w:noProof/>
                <w:webHidden/>
              </w:rPr>
              <w:fldChar w:fldCharType="separate"/>
            </w:r>
            <w:r w:rsidR="000C7D1E">
              <w:rPr>
                <w:noProof/>
                <w:webHidden/>
              </w:rPr>
              <w:t>1</w:t>
            </w:r>
            <w:r>
              <w:rPr>
                <w:noProof/>
                <w:webHidden/>
              </w:rPr>
              <w:fldChar w:fldCharType="end"/>
            </w:r>
          </w:hyperlink>
        </w:p>
        <w:p w:rsidR="00A86491" w:rsidRDefault="00A86491">
          <w:pPr>
            <w:pStyle w:val="TOC2"/>
            <w:tabs>
              <w:tab w:val="right" w:leader="dot" w:pos="9062"/>
            </w:tabs>
            <w:rPr>
              <w:rFonts w:asciiTheme="minorHAnsi" w:eastAsiaTheme="minorEastAsia" w:hAnsiTheme="minorHAnsi" w:cstheme="minorBidi"/>
              <w:noProof/>
              <w:sz w:val="22"/>
              <w:szCs w:val="22"/>
            </w:rPr>
          </w:pPr>
          <w:hyperlink w:anchor="_Toc337106425" w:history="1">
            <w:r w:rsidRPr="00584FFB">
              <w:rPr>
                <w:rStyle w:val="Hyperlink"/>
                <w:noProof/>
              </w:rPr>
              <w:t>Purpose and methodology</w:t>
            </w:r>
            <w:r>
              <w:rPr>
                <w:noProof/>
                <w:webHidden/>
              </w:rPr>
              <w:tab/>
            </w:r>
            <w:r>
              <w:rPr>
                <w:noProof/>
                <w:webHidden/>
              </w:rPr>
              <w:fldChar w:fldCharType="begin"/>
            </w:r>
            <w:r>
              <w:rPr>
                <w:noProof/>
                <w:webHidden/>
              </w:rPr>
              <w:instrText xml:space="preserve"> PAGEREF _Toc337106425 \h </w:instrText>
            </w:r>
            <w:r>
              <w:rPr>
                <w:noProof/>
                <w:webHidden/>
              </w:rPr>
            </w:r>
            <w:r>
              <w:rPr>
                <w:noProof/>
                <w:webHidden/>
              </w:rPr>
              <w:fldChar w:fldCharType="separate"/>
            </w:r>
            <w:r w:rsidR="000C7D1E">
              <w:rPr>
                <w:noProof/>
                <w:webHidden/>
              </w:rPr>
              <w:t>1</w:t>
            </w:r>
            <w:r>
              <w:rPr>
                <w:noProof/>
                <w:webHidden/>
              </w:rPr>
              <w:fldChar w:fldCharType="end"/>
            </w:r>
          </w:hyperlink>
        </w:p>
        <w:p w:rsidR="00A86491" w:rsidRDefault="00A86491">
          <w:pPr>
            <w:pStyle w:val="TOC1"/>
            <w:rPr>
              <w:rFonts w:asciiTheme="minorHAnsi" w:eastAsiaTheme="minorEastAsia" w:hAnsiTheme="minorHAnsi" w:cstheme="minorBidi"/>
              <w:b w:val="0"/>
              <w:caps w:val="0"/>
              <w:noProof/>
              <w:sz w:val="22"/>
              <w:szCs w:val="22"/>
            </w:rPr>
          </w:pPr>
          <w:hyperlink w:anchor="_Toc337106426" w:history="1">
            <w:r w:rsidRPr="00584FFB">
              <w:rPr>
                <w:rStyle w:val="Hyperlink"/>
                <w:noProof/>
              </w:rPr>
              <w:t>Achievements</w:t>
            </w:r>
            <w:r>
              <w:rPr>
                <w:noProof/>
                <w:webHidden/>
              </w:rPr>
              <w:tab/>
            </w:r>
            <w:r>
              <w:rPr>
                <w:noProof/>
                <w:webHidden/>
              </w:rPr>
              <w:fldChar w:fldCharType="begin"/>
            </w:r>
            <w:r>
              <w:rPr>
                <w:noProof/>
                <w:webHidden/>
              </w:rPr>
              <w:instrText xml:space="preserve"> PAGEREF _Toc337106426 \h </w:instrText>
            </w:r>
            <w:r>
              <w:rPr>
                <w:noProof/>
                <w:webHidden/>
              </w:rPr>
            </w:r>
            <w:r>
              <w:rPr>
                <w:noProof/>
                <w:webHidden/>
              </w:rPr>
              <w:fldChar w:fldCharType="separate"/>
            </w:r>
            <w:r w:rsidR="000C7D1E">
              <w:rPr>
                <w:noProof/>
                <w:webHidden/>
              </w:rPr>
              <w:t>2</w:t>
            </w:r>
            <w:r>
              <w:rPr>
                <w:noProof/>
                <w:webHidden/>
              </w:rPr>
              <w:fldChar w:fldCharType="end"/>
            </w:r>
          </w:hyperlink>
        </w:p>
        <w:p w:rsidR="00A86491" w:rsidRDefault="00A86491">
          <w:pPr>
            <w:pStyle w:val="TOC1"/>
            <w:rPr>
              <w:rFonts w:asciiTheme="minorHAnsi" w:eastAsiaTheme="minorEastAsia" w:hAnsiTheme="minorHAnsi" w:cstheme="minorBidi"/>
              <w:b w:val="0"/>
              <w:caps w:val="0"/>
              <w:noProof/>
              <w:sz w:val="22"/>
              <w:szCs w:val="22"/>
            </w:rPr>
          </w:pPr>
          <w:hyperlink w:anchor="_Toc337106427" w:history="1">
            <w:r w:rsidRPr="00584FFB">
              <w:rPr>
                <w:rStyle w:val="Hyperlink"/>
                <w:noProof/>
              </w:rPr>
              <w:t>Issues, opportunities and challenges</w:t>
            </w:r>
            <w:r>
              <w:rPr>
                <w:noProof/>
                <w:webHidden/>
              </w:rPr>
              <w:tab/>
            </w:r>
            <w:r>
              <w:rPr>
                <w:noProof/>
                <w:webHidden/>
              </w:rPr>
              <w:fldChar w:fldCharType="begin"/>
            </w:r>
            <w:r>
              <w:rPr>
                <w:noProof/>
                <w:webHidden/>
              </w:rPr>
              <w:instrText xml:space="preserve"> PAGEREF _Toc337106427 \h </w:instrText>
            </w:r>
            <w:r>
              <w:rPr>
                <w:noProof/>
                <w:webHidden/>
              </w:rPr>
            </w:r>
            <w:r>
              <w:rPr>
                <w:noProof/>
                <w:webHidden/>
              </w:rPr>
              <w:fldChar w:fldCharType="separate"/>
            </w:r>
            <w:r w:rsidR="000C7D1E">
              <w:rPr>
                <w:noProof/>
                <w:webHidden/>
              </w:rPr>
              <w:t>2</w:t>
            </w:r>
            <w:r>
              <w:rPr>
                <w:noProof/>
                <w:webHidden/>
              </w:rPr>
              <w:fldChar w:fldCharType="end"/>
            </w:r>
          </w:hyperlink>
        </w:p>
        <w:p w:rsidR="00A86491" w:rsidRDefault="00A86491">
          <w:pPr>
            <w:pStyle w:val="TOC2"/>
            <w:tabs>
              <w:tab w:val="left" w:pos="1276"/>
              <w:tab w:val="right" w:leader="dot" w:pos="9062"/>
            </w:tabs>
            <w:rPr>
              <w:rFonts w:asciiTheme="minorHAnsi" w:eastAsiaTheme="minorEastAsia" w:hAnsiTheme="minorHAnsi" w:cstheme="minorBidi"/>
              <w:noProof/>
              <w:sz w:val="22"/>
              <w:szCs w:val="22"/>
            </w:rPr>
          </w:pPr>
          <w:hyperlink w:anchor="_Toc337106428" w:history="1">
            <w:r w:rsidRPr="00584FFB">
              <w:rPr>
                <w:rStyle w:val="Hyperlink"/>
                <w:noProof/>
              </w:rPr>
              <w:t>1.</w:t>
            </w:r>
            <w:r>
              <w:rPr>
                <w:rFonts w:asciiTheme="minorHAnsi" w:eastAsiaTheme="minorEastAsia" w:hAnsiTheme="minorHAnsi" w:cstheme="minorBidi"/>
                <w:noProof/>
                <w:sz w:val="22"/>
                <w:szCs w:val="22"/>
              </w:rPr>
              <w:tab/>
            </w:r>
            <w:r w:rsidRPr="00584FFB">
              <w:rPr>
                <w:rStyle w:val="Hyperlink"/>
                <w:noProof/>
              </w:rPr>
              <w:t>Theory of change</w:t>
            </w:r>
            <w:r>
              <w:rPr>
                <w:noProof/>
                <w:webHidden/>
              </w:rPr>
              <w:tab/>
            </w:r>
            <w:r>
              <w:rPr>
                <w:noProof/>
                <w:webHidden/>
              </w:rPr>
              <w:fldChar w:fldCharType="begin"/>
            </w:r>
            <w:r>
              <w:rPr>
                <w:noProof/>
                <w:webHidden/>
              </w:rPr>
              <w:instrText xml:space="preserve"> PAGEREF _Toc337106428 \h </w:instrText>
            </w:r>
            <w:r>
              <w:rPr>
                <w:noProof/>
                <w:webHidden/>
              </w:rPr>
            </w:r>
            <w:r>
              <w:rPr>
                <w:noProof/>
                <w:webHidden/>
              </w:rPr>
              <w:fldChar w:fldCharType="separate"/>
            </w:r>
            <w:r w:rsidR="000C7D1E">
              <w:rPr>
                <w:noProof/>
                <w:webHidden/>
              </w:rPr>
              <w:t>3</w:t>
            </w:r>
            <w:r>
              <w:rPr>
                <w:noProof/>
                <w:webHidden/>
              </w:rPr>
              <w:fldChar w:fldCharType="end"/>
            </w:r>
          </w:hyperlink>
        </w:p>
        <w:p w:rsidR="00A86491" w:rsidRDefault="00A86491">
          <w:pPr>
            <w:pStyle w:val="TOC2"/>
            <w:tabs>
              <w:tab w:val="left" w:pos="1276"/>
              <w:tab w:val="right" w:leader="dot" w:pos="9062"/>
            </w:tabs>
            <w:rPr>
              <w:rFonts w:asciiTheme="minorHAnsi" w:eastAsiaTheme="minorEastAsia" w:hAnsiTheme="minorHAnsi" w:cstheme="minorBidi"/>
              <w:noProof/>
              <w:sz w:val="22"/>
              <w:szCs w:val="22"/>
            </w:rPr>
          </w:pPr>
          <w:hyperlink w:anchor="_Toc337106429" w:history="1">
            <w:r w:rsidRPr="00584FFB">
              <w:rPr>
                <w:rStyle w:val="Hyperlink"/>
                <w:noProof/>
              </w:rPr>
              <w:t>2.</w:t>
            </w:r>
            <w:r>
              <w:rPr>
                <w:rFonts w:asciiTheme="minorHAnsi" w:eastAsiaTheme="minorEastAsia" w:hAnsiTheme="minorHAnsi" w:cstheme="minorBidi"/>
                <w:noProof/>
                <w:sz w:val="22"/>
                <w:szCs w:val="22"/>
              </w:rPr>
              <w:tab/>
            </w:r>
            <w:r w:rsidRPr="00584FFB">
              <w:rPr>
                <w:rStyle w:val="Hyperlink"/>
                <w:noProof/>
              </w:rPr>
              <w:t>Programme vision and goal</w:t>
            </w:r>
            <w:r>
              <w:rPr>
                <w:noProof/>
                <w:webHidden/>
              </w:rPr>
              <w:tab/>
            </w:r>
            <w:r>
              <w:rPr>
                <w:noProof/>
                <w:webHidden/>
              </w:rPr>
              <w:fldChar w:fldCharType="begin"/>
            </w:r>
            <w:r>
              <w:rPr>
                <w:noProof/>
                <w:webHidden/>
              </w:rPr>
              <w:instrText xml:space="preserve"> PAGEREF _Toc337106429 \h </w:instrText>
            </w:r>
            <w:r>
              <w:rPr>
                <w:noProof/>
                <w:webHidden/>
              </w:rPr>
            </w:r>
            <w:r>
              <w:rPr>
                <w:noProof/>
                <w:webHidden/>
              </w:rPr>
              <w:fldChar w:fldCharType="separate"/>
            </w:r>
            <w:r w:rsidR="000C7D1E">
              <w:rPr>
                <w:noProof/>
                <w:webHidden/>
              </w:rPr>
              <w:t>5</w:t>
            </w:r>
            <w:r>
              <w:rPr>
                <w:noProof/>
                <w:webHidden/>
              </w:rPr>
              <w:fldChar w:fldCharType="end"/>
            </w:r>
          </w:hyperlink>
        </w:p>
        <w:p w:rsidR="00A86491" w:rsidRDefault="00A86491">
          <w:pPr>
            <w:pStyle w:val="TOC2"/>
            <w:tabs>
              <w:tab w:val="left" w:pos="1276"/>
              <w:tab w:val="right" w:leader="dot" w:pos="9062"/>
            </w:tabs>
            <w:rPr>
              <w:rFonts w:asciiTheme="minorHAnsi" w:eastAsiaTheme="minorEastAsia" w:hAnsiTheme="minorHAnsi" w:cstheme="minorBidi"/>
              <w:noProof/>
              <w:sz w:val="22"/>
              <w:szCs w:val="22"/>
            </w:rPr>
          </w:pPr>
          <w:hyperlink w:anchor="_Toc337106430" w:history="1">
            <w:r w:rsidRPr="00584FFB">
              <w:rPr>
                <w:rStyle w:val="Hyperlink"/>
                <w:noProof/>
              </w:rPr>
              <w:t>3.</w:t>
            </w:r>
            <w:r>
              <w:rPr>
                <w:rFonts w:asciiTheme="minorHAnsi" w:eastAsiaTheme="minorEastAsia" w:hAnsiTheme="minorHAnsi" w:cstheme="minorBidi"/>
                <w:noProof/>
                <w:sz w:val="22"/>
                <w:szCs w:val="22"/>
              </w:rPr>
              <w:tab/>
            </w:r>
            <w:r w:rsidRPr="00584FFB">
              <w:rPr>
                <w:rStyle w:val="Hyperlink"/>
                <w:noProof/>
              </w:rPr>
              <w:t>Change management – towards a more thematic problem-focused approach</w:t>
            </w:r>
            <w:r>
              <w:rPr>
                <w:noProof/>
                <w:webHidden/>
              </w:rPr>
              <w:tab/>
            </w:r>
            <w:r>
              <w:rPr>
                <w:noProof/>
                <w:webHidden/>
              </w:rPr>
              <w:fldChar w:fldCharType="begin"/>
            </w:r>
            <w:r>
              <w:rPr>
                <w:noProof/>
                <w:webHidden/>
              </w:rPr>
              <w:instrText xml:space="preserve"> PAGEREF _Toc337106430 \h </w:instrText>
            </w:r>
            <w:r>
              <w:rPr>
                <w:noProof/>
                <w:webHidden/>
              </w:rPr>
            </w:r>
            <w:r>
              <w:rPr>
                <w:noProof/>
                <w:webHidden/>
              </w:rPr>
              <w:fldChar w:fldCharType="separate"/>
            </w:r>
            <w:r w:rsidR="000C7D1E">
              <w:rPr>
                <w:noProof/>
                <w:webHidden/>
              </w:rPr>
              <w:t>5</w:t>
            </w:r>
            <w:r>
              <w:rPr>
                <w:noProof/>
                <w:webHidden/>
              </w:rPr>
              <w:fldChar w:fldCharType="end"/>
            </w:r>
          </w:hyperlink>
        </w:p>
        <w:p w:rsidR="00A86491" w:rsidRDefault="00A86491">
          <w:pPr>
            <w:pStyle w:val="TOC2"/>
            <w:tabs>
              <w:tab w:val="left" w:pos="1276"/>
              <w:tab w:val="right" w:leader="dot" w:pos="9062"/>
            </w:tabs>
            <w:rPr>
              <w:rFonts w:asciiTheme="minorHAnsi" w:eastAsiaTheme="minorEastAsia" w:hAnsiTheme="minorHAnsi" w:cstheme="minorBidi"/>
              <w:noProof/>
              <w:sz w:val="22"/>
              <w:szCs w:val="22"/>
            </w:rPr>
          </w:pPr>
          <w:hyperlink w:anchor="_Toc337106431" w:history="1">
            <w:r w:rsidRPr="00584FFB">
              <w:rPr>
                <w:rStyle w:val="Hyperlink"/>
                <w:noProof/>
                <w:lang w:val="en-US"/>
              </w:rPr>
              <w:t>4.</w:t>
            </w:r>
            <w:r>
              <w:rPr>
                <w:rFonts w:asciiTheme="minorHAnsi" w:eastAsiaTheme="minorEastAsia" w:hAnsiTheme="minorHAnsi" w:cstheme="minorBidi"/>
                <w:noProof/>
                <w:sz w:val="22"/>
                <w:szCs w:val="22"/>
              </w:rPr>
              <w:tab/>
            </w:r>
            <w:r w:rsidRPr="00584FFB">
              <w:rPr>
                <w:rStyle w:val="Hyperlink"/>
                <w:noProof/>
                <w:lang w:val="en-US"/>
              </w:rPr>
              <w:t>Who are the beneficiaries?</w:t>
            </w:r>
            <w:r>
              <w:rPr>
                <w:noProof/>
                <w:webHidden/>
              </w:rPr>
              <w:tab/>
            </w:r>
            <w:r>
              <w:rPr>
                <w:noProof/>
                <w:webHidden/>
              </w:rPr>
              <w:fldChar w:fldCharType="begin"/>
            </w:r>
            <w:r>
              <w:rPr>
                <w:noProof/>
                <w:webHidden/>
              </w:rPr>
              <w:instrText xml:space="preserve"> PAGEREF _Toc337106431 \h </w:instrText>
            </w:r>
            <w:r>
              <w:rPr>
                <w:noProof/>
                <w:webHidden/>
              </w:rPr>
            </w:r>
            <w:r>
              <w:rPr>
                <w:noProof/>
                <w:webHidden/>
              </w:rPr>
              <w:fldChar w:fldCharType="separate"/>
            </w:r>
            <w:r w:rsidR="000C7D1E">
              <w:rPr>
                <w:noProof/>
                <w:webHidden/>
              </w:rPr>
              <w:t>6</w:t>
            </w:r>
            <w:r>
              <w:rPr>
                <w:noProof/>
                <w:webHidden/>
              </w:rPr>
              <w:fldChar w:fldCharType="end"/>
            </w:r>
          </w:hyperlink>
        </w:p>
        <w:p w:rsidR="00A86491" w:rsidRDefault="00A86491">
          <w:pPr>
            <w:pStyle w:val="TOC2"/>
            <w:tabs>
              <w:tab w:val="left" w:pos="1276"/>
              <w:tab w:val="right" w:leader="dot" w:pos="9062"/>
            </w:tabs>
            <w:rPr>
              <w:rFonts w:asciiTheme="minorHAnsi" w:eastAsiaTheme="minorEastAsia" w:hAnsiTheme="minorHAnsi" w:cstheme="minorBidi"/>
              <w:noProof/>
              <w:sz w:val="22"/>
              <w:szCs w:val="22"/>
            </w:rPr>
          </w:pPr>
          <w:hyperlink w:anchor="_Toc337106432" w:history="1">
            <w:r w:rsidRPr="00584FFB">
              <w:rPr>
                <w:rStyle w:val="Hyperlink"/>
                <w:noProof/>
              </w:rPr>
              <w:t>5.</w:t>
            </w:r>
            <w:r>
              <w:rPr>
                <w:rFonts w:asciiTheme="minorHAnsi" w:eastAsiaTheme="minorEastAsia" w:hAnsiTheme="minorHAnsi" w:cstheme="minorBidi"/>
                <w:noProof/>
                <w:sz w:val="22"/>
                <w:szCs w:val="22"/>
              </w:rPr>
              <w:tab/>
            </w:r>
            <w:r w:rsidRPr="00584FFB">
              <w:rPr>
                <w:rStyle w:val="Hyperlink"/>
                <w:noProof/>
              </w:rPr>
              <w:t>Lack of focus on community</w:t>
            </w:r>
            <w:r>
              <w:rPr>
                <w:noProof/>
                <w:webHidden/>
              </w:rPr>
              <w:tab/>
            </w:r>
            <w:r>
              <w:rPr>
                <w:noProof/>
                <w:webHidden/>
              </w:rPr>
              <w:fldChar w:fldCharType="begin"/>
            </w:r>
            <w:r>
              <w:rPr>
                <w:noProof/>
                <w:webHidden/>
              </w:rPr>
              <w:instrText xml:space="preserve"> PAGEREF _Toc337106432 \h </w:instrText>
            </w:r>
            <w:r>
              <w:rPr>
                <w:noProof/>
                <w:webHidden/>
              </w:rPr>
            </w:r>
            <w:r>
              <w:rPr>
                <w:noProof/>
                <w:webHidden/>
              </w:rPr>
              <w:fldChar w:fldCharType="separate"/>
            </w:r>
            <w:r w:rsidR="000C7D1E">
              <w:rPr>
                <w:noProof/>
                <w:webHidden/>
              </w:rPr>
              <w:t>6</w:t>
            </w:r>
            <w:r>
              <w:rPr>
                <w:noProof/>
                <w:webHidden/>
              </w:rPr>
              <w:fldChar w:fldCharType="end"/>
            </w:r>
          </w:hyperlink>
        </w:p>
        <w:p w:rsidR="00A86491" w:rsidRDefault="00A86491">
          <w:pPr>
            <w:pStyle w:val="TOC2"/>
            <w:tabs>
              <w:tab w:val="left" w:pos="1276"/>
              <w:tab w:val="right" w:leader="dot" w:pos="9062"/>
            </w:tabs>
            <w:rPr>
              <w:rFonts w:asciiTheme="minorHAnsi" w:eastAsiaTheme="minorEastAsia" w:hAnsiTheme="minorHAnsi" w:cstheme="minorBidi"/>
              <w:noProof/>
              <w:sz w:val="22"/>
              <w:szCs w:val="22"/>
            </w:rPr>
          </w:pPr>
          <w:hyperlink w:anchor="_Toc337106433" w:history="1">
            <w:r w:rsidRPr="00584FFB">
              <w:rPr>
                <w:rStyle w:val="Hyperlink"/>
                <w:noProof/>
              </w:rPr>
              <w:t>6.</w:t>
            </w:r>
            <w:r>
              <w:rPr>
                <w:rFonts w:asciiTheme="minorHAnsi" w:eastAsiaTheme="minorEastAsia" w:hAnsiTheme="minorHAnsi" w:cstheme="minorBidi"/>
                <w:noProof/>
                <w:sz w:val="22"/>
                <w:szCs w:val="22"/>
              </w:rPr>
              <w:tab/>
            </w:r>
            <w:r w:rsidRPr="00584FFB">
              <w:rPr>
                <w:rStyle w:val="Hyperlink"/>
                <w:noProof/>
              </w:rPr>
              <w:t>Aligning realistic goals to available budget and opportunity</w:t>
            </w:r>
            <w:r>
              <w:rPr>
                <w:noProof/>
                <w:webHidden/>
              </w:rPr>
              <w:tab/>
            </w:r>
            <w:r>
              <w:rPr>
                <w:noProof/>
                <w:webHidden/>
              </w:rPr>
              <w:fldChar w:fldCharType="begin"/>
            </w:r>
            <w:r>
              <w:rPr>
                <w:noProof/>
                <w:webHidden/>
              </w:rPr>
              <w:instrText xml:space="preserve"> PAGEREF _Toc337106433 \h </w:instrText>
            </w:r>
            <w:r>
              <w:rPr>
                <w:noProof/>
                <w:webHidden/>
              </w:rPr>
            </w:r>
            <w:r>
              <w:rPr>
                <w:noProof/>
                <w:webHidden/>
              </w:rPr>
              <w:fldChar w:fldCharType="separate"/>
            </w:r>
            <w:r w:rsidR="000C7D1E">
              <w:rPr>
                <w:noProof/>
                <w:webHidden/>
              </w:rPr>
              <w:t>7</w:t>
            </w:r>
            <w:r>
              <w:rPr>
                <w:noProof/>
                <w:webHidden/>
              </w:rPr>
              <w:fldChar w:fldCharType="end"/>
            </w:r>
          </w:hyperlink>
        </w:p>
        <w:p w:rsidR="00A86491" w:rsidRDefault="00A86491">
          <w:pPr>
            <w:pStyle w:val="TOC2"/>
            <w:tabs>
              <w:tab w:val="left" w:pos="1276"/>
              <w:tab w:val="right" w:leader="dot" w:pos="9062"/>
            </w:tabs>
            <w:rPr>
              <w:rFonts w:asciiTheme="minorHAnsi" w:eastAsiaTheme="minorEastAsia" w:hAnsiTheme="minorHAnsi" w:cstheme="minorBidi"/>
              <w:noProof/>
              <w:sz w:val="22"/>
              <w:szCs w:val="22"/>
            </w:rPr>
          </w:pPr>
          <w:hyperlink w:anchor="_Toc337106434" w:history="1">
            <w:r w:rsidRPr="00584FFB">
              <w:rPr>
                <w:rStyle w:val="Hyperlink"/>
                <w:noProof/>
              </w:rPr>
              <w:t>7.</w:t>
            </w:r>
            <w:r>
              <w:rPr>
                <w:rFonts w:asciiTheme="minorHAnsi" w:eastAsiaTheme="minorEastAsia" w:hAnsiTheme="minorHAnsi" w:cstheme="minorBidi"/>
                <w:noProof/>
                <w:sz w:val="22"/>
                <w:szCs w:val="22"/>
              </w:rPr>
              <w:tab/>
            </w:r>
            <w:r w:rsidRPr="00584FFB">
              <w:rPr>
                <w:rStyle w:val="Hyperlink"/>
                <w:noProof/>
              </w:rPr>
              <w:t>Expectations and demand for services</w:t>
            </w:r>
            <w:r>
              <w:rPr>
                <w:noProof/>
                <w:webHidden/>
              </w:rPr>
              <w:tab/>
            </w:r>
            <w:r>
              <w:rPr>
                <w:noProof/>
                <w:webHidden/>
              </w:rPr>
              <w:fldChar w:fldCharType="begin"/>
            </w:r>
            <w:r>
              <w:rPr>
                <w:noProof/>
                <w:webHidden/>
              </w:rPr>
              <w:instrText xml:space="preserve"> PAGEREF _Toc337106434 \h </w:instrText>
            </w:r>
            <w:r>
              <w:rPr>
                <w:noProof/>
                <w:webHidden/>
              </w:rPr>
            </w:r>
            <w:r>
              <w:rPr>
                <w:noProof/>
                <w:webHidden/>
              </w:rPr>
              <w:fldChar w:fldCharType="separate"/>
            </w:r>
            <w:r w:rsidR="000C7D1E">
              <w:rPr>
                <w:noProof/>
                <w:webHidden/>
              </w:rPr>
              <w:t>8</w:t>
            </w:r>
            <w:r>
              <w:rPr>
                <w:noProof/>
                <w:webHidden/>
              </w:rPr>
              <w:fldChar w:fldCharType="end"/>
            </w:r>
          </w:hyperlink>
        </w:p>
        <w:p w:rsidR="00A86491" w:rsidRDefault="00A86491">
          <w:pPr>
            <w:pStyle w:val="TOC2"/>
            <w:tabs>
              <w:tab w:val="left" w:pos="1276"/>
              <w:tab w:val="right" w:leader="dot" w:pos="9062"/>
            </w:tabs>
            <w:rPr>
              <w:rFonts w:asciiTheme="minorHAnsi" w:eastAsiaTheme="minorEastAsia" w:hAnsiTheme="minorHAnsi" w:cstheme="minorBidi"/>
              <w:noProof/>
              <w:sz w:val="22"/>
              <w:szCs w:val="22"/>
            </w:rPr>
          </w:pPr>
          <w:hyperlink w:anchor="_Toc337106435" w:history="1">
            <w:r w:rsidRPr="00584FFB">
              <w:rPr>
                <w:rStyle w:val="Hyperlink"/>
                <w:noProof/>
              </w:rPr>
              <w:t>8.</w:t>
            </w:r>
            <w:r>
              <w:rPr>
                <w:rFonts w:asciiTheme="minorHAnsi" w:eastAsiaTheme="minorEastAsia" w:hAnsiTheme="minorHAnsi" w:cstheme="minorBidi"/>
                <w:noProof/>
                <w:sz w:val="22"/>
                <w:szCs w:val="22"/>
              </w:rPr>
              <w:tab/>
            </w:r>
            <w:r w:rsidRPr="00584FFB">
              <w:rPr>
                <w:rStyle w:val="Hyperlink"/>
                <w:noProof/>
              </w:rPr>
              <w:t>Sustainability as an end-goal – need for more nuanced development vision</w:t>
            </w:r>
            <w:r>
              <w:rPr>
                <w:noProof/>
                <w:webHidden/>
              </w:rPr>
              <w:tab/>
            </w:r>
            <w:r>
              <w:rPr>
                <w:noProof/>
                <w:webHidden/>
              </w:rPr>
              <w:fldChar w:fldCharType="begin"/>
            </w:r>
            <w:r>
              <w:rPr>
                <w:noProof/>
                <w:webHidden/>
              </w:rPr>
              <w:instrText xml:space="preserve"> PAGEREF _Toc337106435 \h </w:instrText>
            </w:r>
            <w:r>
              <w:rPr>
                <w:noProof/>
                <w:webHidden/>
              </w:rPr>
            </w:r>
            <w:r>
              <w:rPr>
                <w:noProof/>
                <w:webHidden/>
              </w:rPr>
              <w:fldChar w:fldCharType="separate"/>
            </w:r>
            <w:r w:rsidR="000C7D1E">
              <w:rPr>
                <w:noProof/>
                <w:webHidden/>
              </w:rPr>
              <w:t>8</w:t>
            </w:r>
            <w:r>
              <w:rPr>
                <w:noProof/>
                <w:webHidden/>
              </w:rPr>
              <w:fldChar w:fldCharType="end"/>
            </w:r>
          </w:hyperlink>
        </w:p>
        <w:p w:rsidR="00A86491" w:rsidRDefault="00A86491">
          <w:pPr>
            <w:pStyle w:val="TOC2"/>
            <w:tabs>
              <w:tab w:val="left" w:pos="1276"/>
              <w:tab w:val="right" w:leader="dot" w:pos="9062"/>
            </w:tabs>
            <w:rPr>
              <w:rFonts w:asciiTheme="minorHAnsi" w:eastAsiaTheme="minorEastAsia" w:hAnsiTheme="minorHAnsi" w:cstheme="minorBidi"/>
              <w:noProof/>
              <w:sz w:val="22"/>
              <w:szCs w:val="22"/>
            </w:rPr>
          </w:pPr>
          <w:hyperlink w:anchor="_Toc337106436" w:history="1">
            <w:r w:rsidRPr="00584FFB">
              <w:rPr>
                <w:rStyle w:val="Hyperlink"/>
                <w:noProof/>
                <w:lang w:val="en-US"/>
              </w:rPr>
              <w:t>9.</w:t>
            </w:r>
            <w:r>
              <w:rPr>
                <w:rFonts w:asciiTheme="minorHAnsi" w:eastAsiaTheme="minorEastAsia" w:hAnsiTheme="minorHAnsi" w:cstheme="minorBidi"/>
                <w:noProof/>
                <w:sz w:val="22"/>
                <w:szCs w:val="22"/>
              </w:rPr>
              <w:tab/>
            </w:r>
            <w:r w:rsidRPr="00584FFB">
              <w:rPr>
                <w:rStyle w:val="Hyperlink"/>
                <w:noProof/>
              </w:rPr>
              <w:t>Delivery modalities</w:t>
            </w:r>
            <w:r>
              <w:rPr>
                <w:noProof/>
                <w:webHidden/>
              </w:rPr>
              <w:tab/>
            </w:r>
            <w:r>
              <w:rPr>
                <w:noProof/>
                <w:webHidden/>
              </w:rPr>
              <w:fldChar w:fldCharType="begin"/>
            </w:r>
            <w:r>
              <w:rPr>
                <w:noProof/>
                <w:webHidden/>
              </w:rPr>
              <w:instrText xml:space="preserve"> PAGEREF _Toc337106436 \h </w:instrText>
            </w:r>
            <w:r>
              <w:rPr>
                <w:noProof/>
                <w:webHidden/>
              </w:rPr>
            </w:r>
            <w:r>
              <w:rPr>
                <w:noProof/>
                <w:webHidden/>
              </w:rPr>
              <w:fldChar w:fldCharType="separate"/>
            </w:r>
            <w:r w:rsidR="000C7D1E">
              <w:rPr>
                <w:noProof/>
                <w:webHidden/>
              </w:rPr>
              <w:t>9</w:t>
            </w:r>
            <w:r>
              <w:rPr>
                <w:noProof/>
                <w:webHidden/>
              </w:rPr>
              <w:fldChar w:fldCharType="end"/>
            </w:r>
          </w:hyperlink>
        </w:p>
        <w:p w:rsidR="00A86491" w:rsidRDefault="00A86491">
          <w:pPr>
            <w:pStyle w:val="TOC2"/>
            <w:tabs>
              <w:tab w:val="left" w:pos="1276"/>
              <w:tab w:val="right" w:leader="dot" w:pos="9062"/>
            </w:tabs>
            <w:rPr>
              <w:rFonts w:asciiTheme="minorHAnsi" w:eastAsiaTheme="minorEastAsia" w:hAnsiTheme="minorHAnsi" w:cstheme="minorBidi"/>
              <w:noProof/>
              <w:sz w:val="22"/>
              <w:szCs w:val="22"/>
            </w:rPr>
          </w:pPr>
          <w:hyperlink w:anchor="_Toc337106437" w:history="1">
            <w:r w:rsidRPr="00584FFB">
              <w:rPr>
                <w:rStyle w:val="Hyperlink"/>
                <w:noProof/>
              </w:rPr>
              <w:t>10.</w:t>
            </w:r>
            <w:r>
              <w:rPr>
                <w:rFonts w:asciiTheme="minorHAnsi" w:eastAsiaTheme="minorEastAsia" w:hAnsiTheme="minorHAnsi" w:cstheme="minorBidi"/>
                <w:noProof/>
                <w:sz w:val="22"/>
                <w:szCs w:val="22"/>
              </w:rPr>
              <w:tab/>
            </w:r>
            <w:r w:rsidRPr="00584FFB">
              <w:rPr>
                <w:rStyle w:val="Hyperlink"/>
                <w:noProof/>
              </w:rPr>
              <w:t>Sub-regional modalities</w:t>
            </w:r>
            <w:r>
              <w:rPr>
                <w:noProof/>
                <w:webHidden/>
              </w:rPr>
              <w:tab/>
            </w:r>
            <w:r>
              <w:rPr>
                <w:noProof/>
                <w:webHidden/>
              </w:rPr>
              <w:fldChar w:fldCharType="begin"/>
            </w:r>
            <w:r>
              <w:rPr>
                <w:noProof/>
                <w:webHidden/>
              </w:rPr>
              <w:instrText xml:space="preserve"> PAGEREF _Toc337106437 \h </w:instrText>
            </w:r>
            <w:r>
              <w:rPr>
                <w:noProof/>
                <w:webHidden/>
              </w:rPr>
            </w:r>
            <w:r>
              <w:rPr>
                <w:noProof/>
                <w:webHidden/>
              </w:rPr>
              <w:fldChar w:fldCharType="separate"/>
            </w:r>
            <w:r w:rsidR="000C7D1E">
              <w:rPr>
                <w:noProof/>
                <w:webHidden/>
              </w:rPr>
              <w:t>9</w:t>
            </w:r>
            <w:r>
              <w:rPr>
                <w:noProof/>
                <w:webHidden/>
              </w:rPr>
              <w:fldChar w:fldCharType="end"/>
            </w:r>
          </w:hyperlink>
        </w:p>
        <w:p w:rsidR="00A86491" w:rsidRDefault="00A86491">
          <w:pPr>
            <w:pStyle w:val="TOC2"/>
            <w:tabs>
              <w:tab w:val="left" w:pos="1276"/>
              <w:tab w:val="right" w:leader="dot" w:pos="9062"/>
            </w:tabs>
            <w:rPr>
              <w:rFonts w:asciiTheme="minorHAnsi" w:eastAsiaTheme="minorEastAsia" w:hAnsiTheme="minorHAnsi" w:cstheme="minorBidi"/>
              <w:noProof/>
              <w:sz w:val="22"/>
              <w:szCs w:val="22"/>
            </w:rPr>
          </w:pPr>
          <w:hyperlink w:anchor="_Toc337106438" w:history="1">
            <w:r w:rsidRPr="00584FFB">
              <w:rPr>
                <w:rStyle w:val="Hyperlink"/>
                <w:noProof/>
                <w:lang w:val="en-US"/>
              </w:rPr>
              <w:t>11.</w:t>
            </w:r>
            <w:r>
              <w:rPr>
                <w:rFonts w:asciiTheme="minorHAnsi" w:eastAsiaTheme="minorEastAsia" w:hAnsiTheme="minorHAnsi" w:cstheme="minorBidi"/>
                <w:noProof/>
                <w:sz w:val="22"/>
                <w:szCs w:val="22"/>
              </w:rPr>
              <w:tab/>
            </w:r>
            <w:r w:rsidRPr="00584FFB">
              <w:rPr>
                <w:rStyle w:val="Hyperlink"/>
                <w:noProof/>
                <w:lang w:val="en-US"/>
              </w:rPr>
              <w:t>Evidence of results</w:t>
            </w:r>
            <w:r>
              <w:rPr>
                <w:noProof/>
                <w:webHidden/>
              </w:rPr>
              <w:tab/>
            </w:r>
            <w:r>
              <w:rPr>
                <w:noProof/>
                <w:webHidden/>
              </w:rPr>
              <w:fldChar w:fldCharType="begin"/>
            </w:r>
            <w:r>
              <w:rPr>
                <w:noProof/>
                <w:webHidden/>
              </w:rPr>
              <w:instrText xml:space="preserve"> PAGEREF _Toc337106438 \h </w:instrText>
            </w:r>
            <w:r>
              <w:rPr>
                <w:noProof/>
                <w:webHidden/>
              </w:rPr>
            </w:r>
            <w:r>
              <w:rPr>
                <w:noProof/>
                <w:webHidden/>
              </w:rPr>
              <w:fldChar w:fldCharType="separate"/>
            </w:r>
            <w:r w:rsidR="000C7D1E">
              <w:rPr>
                <w:noProof/>
                <w:webHidden/>
              </w:rPr>
              <w:t>9</w:t>
            </w:r>
            <w:r>
              <w:rPr>
                <w:noProof/>
                <w:webHidden/>
              </w:rPr>
              <w:fldChar w:fldCharType="end"/>
            </w:r>
          </w:hyperlink>
        </w:p>
        <w:p w:rsidR="00A86491" w:rsidRDefault="00A86491">
          <w:pPr>
            <w:pStyle w:val="TOC2"/>
            <w:tabs>
              <w:tab w:val="left" w:pos="1276"/>
              <w:tab w:val="right" w:leader="dot" w:pos="9062"/>
            </w:tabs>
            <w:rPr>
              <w:rFonts w:asciiTheme="minorHAnsi" w:eastAsiaTheme="minorEastAsia" w:hAnsiTheme="minorHAnsi" w:cstheme="minorBidi"/>
              <w:noProof/>
              <w:sz w:val="22"/>
              <w:szCs w:val="22"/>
            </w:rPr>
          </w:pPr>
          <w:hyperlink w:anchor="_Toc337106439" w:history="1">
            <w:r w:rsidRPr="00584FFB">
              <w:rPr>
                <w:rStyle w:val="Hyperlink"/>
                <w:noProof/>
              </w:rPr>
              <w:t>12.</w:t>
            </w:r>
            <w:r>
              <w:rPr>
                <w:rFonts w:asciiTheme="minorHAnsi" w:eastAsiaTheme="minorEastAsia" w:hAnsiTheme="minorHAnsi" w:cstheme="minorBidi"/>
                <w:noProof/>
                <w:sz w:val="22"/>
                <w:szCs w:val="22"/>
              </w:rPr>
              <w:tab/>
            </w:r>
            <w:r w:rsidRPr="00584FFB">
              <w:rPr>
                <w:rStyle w:val="Hyperlink"/>
                <w:noProof/>
              </w:rPr>
              <w:t>Training needs assessment</w:t>
            </w:r>
            <w:r>
              <w:rPr>
                <w:noProof/>
                <w:webHidden/>
              </w:rPr>
              <w:tab/>
            </w:r>
            <w:r>
              <w:rPr>
                <w:noProof/>
                <w:webHidden/>
              </w:rPr>
              <w:fldChar w:fldCharType="begin"/>
            </w:r>
            <w:r>
              <w:rPr>
                <w:noProof/>
                <w:webHidden/>
              </w:rPr>
              <w:instrText xml:space="preserve"> PAGEREF _Toc337106439 \h </w:instrText>
            </w:r>
            <w:r>
              <w:rPr>
                <w:noProof/>
                <w:webHidden/>
              </w:rPr>
            </w:r>
            <w:r>
              <w:rPr>
                <w:noProof/>
                <w:webHidden/>
              </w:rPr>
              <w:fldChar w:fldCharType="separate"/>
            </w:r>
            <w:r w:rsidR="000C7D1E">
              <w:rPr>
                <w:noProof/>
                <w:webHidden/>
              </w:rPr>
              <w:t>10</w:t>
            </w:r>
            <w:r>
              <w:rPr>
                <w:noProof/>
                <w:webHidden/>
              </w:rPr>
              <w:fldChar w:fldCharType="end"/>
            </w:r>
          </w:hyperlink>
        </w:p>
        <w:p w:rsidR="00A86491" w:rsidRDefault="00A86491">
          <w:pPr>
            <w:pStyle w:val="TOC2"/>
            <w:tabs>
              <w:tab w:val="left" w:pos="1276"/>
              <w:tab w:val="right" w:leader="dot" w:pos="9062"/>
            </w:tabs>
            <w:rPr>
              <w:rFonts w:asciiTheme="minorHAnsi" w:eastAsiaTheme="minorEastAsia" w:hAnsiTheme="minorHAnsi" w:cstheme="minorBidi"/>
              <w:noProof/>
              <w:sz w:val="22"/>
              <w:szCs w:val="22"/>
            </w:rPr>
          </w:pPr>
          <w:hyperlink w:anchor="_Toc337106440" w:history="1">
            <w:r w:rsidRPr="00584FFB">
              <w:rPr>
                <w:rStyle w:val="Hyperlink"/>
                <w:noProof/>
                <w:lang w:val="en-US"/>
              </w:rPr>
              <w:t>13.</w:t>
            </w:r>
            <w:r>
              <w:rPr>
                <w:rFonts w:asciiTheme="minorHAnsi" w:eastAsiaTheme="minorEastAsia" w:hAnsiTheme="minorHAnsi" w:cstheme="minorBidi"/>
                <w:noProof/>
                <w:sz w:val="22"/>
                <w:szCs w:val="22"/>
              </w:rPr>
              <w:tab/>
            </w:r>
            <w:r w:rsidRPr="00584FFB">
              <w:rPr>
                <w:rStyle w:val="Hyperlink"/>
                <w:noProof/>
                <w:lang w:val="en-US"/>
              </w:rPr>
              <w:t>Regional vs bilateral setting – service mix</w:t>
            </w:r>
            <w:r>
              <w:rPr>
                <w:noProof/>
                <w:webHidden/>
              </w:rPr>
              <w:tab/>
            </w:r>
            <w:r>
              <w:rPr>
                <w:noProof/>
                <w:webHidden/>
              </w:rPr>
              <w:fldChar w:fldCharType="begin"/>
            </w:r>
            <w:r>
              <w:rPr>
                <w:noProof/>
                <w:webHidden/>
              </w:rPr>
              <w:instrText xml:space="preserve"> PAGEREF _Toc337106440 \h </w:instrText>
            </w:r>
            <w:r>
              <w:rPr>
                <w:noProof/>
                <w:webHidden/>
              </w:rPr>
            </w:r>
            <w:r>
              <w:rPr>
                <w:noProof/>
                <w:webHidden/>
              </w:rPr>
              <w:fldChar w:fldCharType="separate"/>
            </w:r>
            <w:r w:rsidR="000C7D1E">
              <w:rPr>
                <w:noProof/>
                <w:webHidden/>
              </w:rPr>
              <w:t>10</w:t>
            </w:r>
            <w:r>
              <w:rPr>
                <w:noProof/>
                <w:webHidden/>
              </w:rPr>
              <w:fldChar w:fldCharType="end"/>
            </w:r>
          </w:hyperlink>
        </w:p>
        <w:p w:rsidR="00A86491" w:rsidRDefault="00A86491">
          <w:pPr>
            <w:pStyle w:val="TOC2"/>
            <w:tabs>
              <w:tab w:val="left" w:pos="1276"/>
              <w:tab w:val="right" w:leader="dot" w:pos="9062"/>
            </w:tabs>
            <w:rPr>
              <w:rFonts w:asciiTheme="minorHAnsi" w:eastAsiaTheme="minorEastAsia" w:hAnsiTheme="minorHAnsi" w:cstheme="minorBidi"/>
              <w:noProof/>
              <w:sz w:val="22"/>
              <w:szCs w:val="22"/>
            </w:rPr>
          </w:pPr>
          <w:hyperlink w:anchor="_Toc337106441" w:history="1">
            <w:r w:rsidRPr="00584FFB">
              <w:rPr>
                <w:rStyle w:val="Hyperlink"/>
                <w:noProof/>
                <w:lang w:val="en-US"/>
              </w:rPr>
              <w:t>14.</w:t>
            </w:r>
            <w:r>
              <w:rPr>
                <w:rFonts w:asciiTheme="minorHAnsi" w:eastAsiaTheme="minorEastAsia" w:hAnsiTheme="minorHAnsi" w:cstheme="minorBidi"/>
                <w:noProof/>
                <w:sz w:val="22"/>
                <w:szCs w:val="22"/>
              </w:rPr>
              <w:tab/>
            </w:r>
            <w:r w:rsidRPr="00584FFB">
              <w:rPr>
                <w:rStyle w:val="Hyperlink"/>
                <w:noProof/>
                <w:lang w:val="en-US"/>
              </w:rPr>
              <w:t>Relevance - meshing regional activities with local agendas</w:t>
            </w:r>
            <w:r>
              <w:rPr>
                <w:noProof/>
                <w:webHidden/>
              </w:rPr>
              <w:tab/>
            </w:r>
            <w:r>
              <w:rPr>
                <w:noProof/>
                <w:webHidden/>
              </w:rPr>
              <w:fldChar w:fldCharType="begin"/>
            </w:r>
            <w:r>
              <w:rPr>
                <w:noProof/>
                <w:webHidden/>
              </w:rPr>
              <w:instrText xml:space="preserve"> PAGEREF _Toc337106441 \h </w:instrText>
            </w:r>
            <w:r>
              <w:rPr>
                <w:noProof/>
                <w:webHidden/>
              </w:rPr>
            </w:r>
            <w:r>
              <w:rPr>
                <w:noProof/>
                <w:webHidden/>
              </w:rPr>
              <w:fldChar w:fldCharType="separate"/>
            </w:r>
            <w:r w:rsidR="000C7D1E">
              <w:rPr>
                <w:noProof/>
                <w:webHidden/>
              </w:rPr>
              <w:t>11</w:t>
            </w:r>
            <w:r>
              <w:rPr>
                <w:noProof/>
                <w:webHidden/>
              </w:rPr>
              <w:fldChar w:fldCharType="end"/>
            </w:r>
          </w:hyperlink>
        </w:p>
        <w:p w:rsidR="00A86491" w:rsidRDefault="00A86491">
          <w:pPr>
            <w:pStyle w:val="TOC2"/>
            <w:tabs>
              <w:tab w:val="left" w:pos="1276"/>
              <w:tab w:val="right" w:leader="dot" w:pos="9062"/>
            </w:tabs>
            <w:rPr>
              <w:rFonts w:asciiTheme="minorHAnsi" w:eastAsiaTheme="minorEastAsia" w:hAnsiTheme="minorHAnsi" w:cstheme="minorBidi"/>
              <w:noProof/>
              <w:sz w:val="22"/>
              <w:szCs w:val="22"/>
            </w:rPr>
          </w:pPr>
          <w:hyperlink w:anchor="_Toc337106442" w:history="1">
            <w:r w:rsidRPr="00584FFB">
              <w:rPr>
                <w:rStyle w:val="Hyperlink"/>
                <w:noProof/>
              </w:rPr>
              <w:t>15.</w:t>
            </w:r>
            <w:r>
              <w:rPr>
                <w:rFonts w:asciiTheme="minorHAnsi" w:eastAsiaTheme="minorEastAsia" w:hAnsiTheme="minorHAnsi" w:cstheme="minorBidi"/>
                <w:noProof/>
                <w:sz w:val="22"/>
                <w:szCs w:val="22"/>
              </w:rPr>
              <w:tab/>
            </w:r>
            <w:r w:rsidRPr="00584FFB">
              <w:rPr>
                <w:rStyle w:val="Hyperlink"/>
                <w:noProof/>
              </w:rPr>
              <w:t>Allocation criteria</w:t>
            </w:r>
            <w:r>
              <w:rPr>
                <w:noProof/>
                <w:webHidden/>
              </w:rPr>
              <w:tab/>
            </w:r>
            <w:r>
              <w:rPr>
                <w:noProof/>
                <w:webHidden/>
              </w:rPr>
              <w:fldChar w:fldCharType="begin"/>
            </w:r>
            <w:r>
              <w:rPr>
                <w:noProof/>
                <w:webHidden/>
              </w:rPr>
              <w:instrText xml:space="preserve"> PAGEREF _Toc337106442 \h </w:instrText>
            </w:r>
            <w:r>
              <w:rPr>
                <w:noProof/>
                <w:webHidden/>
              </w:rPr>
            </w:r>
            <w:r>
              <w:rPr>
                <w:noProof/>
                <w:webHidden/>
              </w:rPr>
              <w:fldChar w:fldCharType="separate"/>
            </w:r>
            <w:r w:rsidR="000C7D1E">
              <w:rPr>
                <w:noProof/>
                <w:webHidden/>
              </w:rPr>
              <w:t>11</w:t>
            </w:r>
            <w:r>
              <w:rPr>
                <w:noProof/>
                <w:webHidden/>
              </w:rPr>
              <w:fldChar w:fldCharType="end"/>
            </w:r>
          </w:hyperlink>
        </w:p>
        <w:p w:rsidR="00A86491" w:rsidRDefault="00A86491">
          <w:pPr>
            <w:pStyle w:val="TOC2"/>
            <w:tabs>
              <w:tab w:val="left" w:pos="1276"/>
              <w:tab w:val="right" w:leader="dot" w:pos="9062"/>
            </w:tabs>
            <w:rPr>
              <w:rFonts w:asciiTheme="minorHAnsi" w:eastAsiaTheme="minorEastAsia" w:hAnsiTheme="minorHAnsi" w:cstheme="minorBidi"/>
              <w:noProof/>
              <w:sz w:val="22"/>
              <w:szCs w:val="22"/>
            </w:rPr>
          </w:pPr>
          <w:hyperlink w:anchor="_Toc337106443" w:history="1">
            <w:r w:rsidRPr="00584FFB">
              <w:rPr>
                <w:rStyle w:val="Hyperlink"/>
                <w:noProof/>
              </w:rPr>
              <w:t>16.</w:t>
            </w:r>
            <w:r>
              <w:rPr>
                <w:rFonts w:asciiTheme="minorHAnsi" w:eastAsiaTheme="minorEastAsia" w:hAnsiTheme="minorHAnsi" w:cstheme="minorBidi"/>
                <w:noProof/>
                <w:sz w:val="22"/>
                <w:szCs w:val="22"/>
              </w:rPr>
              <w:tab/>
            </w:r>
            <w:r w:rsidRPr="00584FFB">
              <w:rPr>
                <w:rStyle w:val="Hyperlink"/>
                <w:noProof/>
              </w:rPr>
              <w:t>Remote v local delivery</w:t>
            </w:r>
            <w:r>
              <w:rPr>
                <w:noProof/>
                <w:webHidden/>
              </w:rPr>
              <w:tab/>
            </w:r>
            <w:r>
              <w:rPr>
                <w:noProof/>
                <w:webHidden/>
              </w:rPr>
              <w:fldChar w:fldCharType="begin"/>
            </w:r>
            <w:r>
              <w:rPr>
                <w:noProof/>
                <w:webHidden/>
              </w:rPr>
              <w:instrText xml:space="preserve"> PAGEREF _Toc337106443 \h </w:instrText>
            </w:r>
            <w:r>
              <w:rPr>
                <w:noProof/>
                <w:webHidden/>
              </w:rPr>
            </w:r>
            <w:r>
              <w:rPr>
                <w:noProof/>
                <w:webHidden/>
              </w:rPr>
              <w:fldChar w:fldCharType="separate"/>
            </w:r>
            <w:r w:rsidR="000C7D1E">
              <w:rPr>
                <w:noProof/>
                <w:webHidden/>
              </w:rPr>
              <w:t>12</w:t>
            </w:r>
            <w:r>
              <w:rPr>
                <w:noProof/>
                <w:webHidden/>
              </w:rPr>
              <w:fldChar w:fldCharType="end"/>
            </w:r>
          </w:hyperlink>
        </w:p>
        <w:p w:rsidR="00A86491" w:rsidRDefault="00A86491">
          <w:pPr>
            <w:pStyle w:val="TOC2"/>
            <w:tabs>
              <w:tab w:val="left" w:pos="1276"/>
              <w:tab w:val="right" w:leader="dot" w:pos="9062"/>
            </w:tabs>
            <w:rPr>
              <w:rFonts w:asciiTheme="minorHAnsi" w:eastAsiaTheme="minorEastAsia" w:hAnsiTheme="minorHAnsi" w:cstheme="minorBidi"/>
              <w:noProof/>
              <w:sz w:val="22"/>
              <w:szCs w:val="22"/>
            </w:rPr>
          </w:pPr>
          <w:hyperlink w:anchor="_Toc337106444" w:history="1">
            <w:r w:rsidRPr="00584FFB">
              <w:rPr>
                <w:rStyle w:val="Hyperlink"/>
                <w:noProof/>
              </w:rPr>
              <w:t>17.</w:t>
            </w:r>
            <w:r>
              <w:rPr>
                <w:rFonts w:asciiTheme="minorHAnsi" w:eastAsiaTheme="minorEastAsia" w:hAnsiTheme="minorHAnsi" w:cstheme="minorBidi"/>
                <w:noProof/>
                <w:sz w:val="22"/>
                <w:szCs w:val="22"/>
              </w:rPr>
              <w:tab/>
            </w:r>
            <w:r w:rsidRPr="00584FFB">
              <w:rPr>
                <w:rStyle w:val="Hyperlink"/>
                <w:noProof/>
              </w:rPr>
              <w:t>Communications and presence</w:t>
            </w:r>
            <w:r>
              <w:rPr>
                <w:noProof/>
                <w:webHidden/>
              </w:rPr>
              <w:tab/>
            </w:r>
            <w:r>
              <w:rPr>
                <w:noProof/>
                <w:webHidden/>
              </w:rPr>
              <w:fldChar w:fldCharType="begin"/>
            </w:r>
            <w:r>
              <w:rPr>
                <w:noProof/>
                <w:webHidden/>
              </w:rPr>
              <w:instrText xml:space="preserve"> PAGEREF _Toc337106444 \h </w:instrText>
            </w:r>
            <w:r>
              <w:rPr>
                <w:noProof/>
                <w:webHidden/>
              </w:rPr>
            </w:r>
            <w:r>
              <w:rPr>
                <w:noProof/>
                <w:webHidden/>
              </w:rPr>
              <w:fldChar w:fldCharType="separate"/>
            </w:r>
            <w:r w:rsidR="000C7D1E">
              <w:rPr>
                <w:noProof/>
                <w:webHidden/>
              </w:rPr>
              <w:t>12</w:t>
            </w:r>
            <w:r>
              <w:rPr>
                <w:noProof/>
                <w:webHidden/>
              </w:rPr>
              <w:fldChar w:fldCharType="end"/>
            </w:r>
          </w:hyperlink>
        </w:p>
        <w:p w:rsidR="00A86491" w:rsidRDefault="00A86491">
          <w:pPr>
            <w:pStyle w:val="TOC2"/>
            <w:tabs>
              <w:tab w:val="left" w:pos="1276"/>
              <w:tab w:val="right" w:leader="dot" w:pos="9062"/>
            </w:tabs>
            <w:rPr>
              <w:rFonts w:asciiTheme="minorHAnsi" w:eastAsiaTheme="minorEastAsia" w:hAnsiTheme="minorHAnsi" w:cstheme="minorBidi"/>
              <w:noProof/>
              <w:sz w:val="22"/>
              <w:szCs w:val="22"/>
            </w:rPr>
          </w:pPr>
          <w:hyperlink w:anchor="_Toc337106445" w:history="1">
            <w:r w:rsidRPr="00584FFB">
              <w:rPr>
                <w:rStyle w:val="Hyperlink"/>
                <w:noProof/>
              </w:rPr>
              <w:t>18.</w:t>
            </w:r>
            <w:r>
              <w:rPr>
                <w:rFonts w:asciiTheme="minorHAnsi" w:eastAsiaTheme="minorEastAsia" w:hAnsiTheme="minorHAnsi" w:cstheme="minorBidi"/>
                <w:noProof/>
                <w:sz w:val="22"/>
                <w:szCs w:val="22"/>
              </w:rPr>
              <w:tab/>
            </w:r>
            <w:r w:rsidRPr="00584FFB">
              <w:rPr>
                <w:rStyle w:val="Hyperlink"/>
                <w:noProof/>
              </w:rPr>
              <w:t>Research-driven methodology</w:t>
            </w:r>
            <w:r>
              <w:rPr>
                <w:noProof/>
                <w:webHidden/>
              </w:rPr>
              <w:tab/>
            </w:r>
            <w:r>
              <w:rPr>
                <w:noProof/>
                <w:webHidden/>
              </w:rPr>
              <w:fldChar w:fldCharType="begin"/>
            </w:r>
            <w:r>
              <w:rPr>
                <w:noProof/>
                <w:webHidden/>
              </w:rPr>
              <w:instrText xml:space="preserve"> PAGEREF _Toc337106445 \h </w:instrText>
            </w:r>
            <w:r>
              <w:rPr>
                <w:noProof/>
                <w:webHidden/>
              </w:rPr>
            </w:r>
            <w:r>
              <w:rPr>
                <w:noProof/>
                <w:webHidden/>
              </w:rPr>
              <w:fldChar w:fldCharType="separate"/>
            </w:r>
            <w:r w:rsidR="000C7D1E">
              <w:rPr>
                <w:noProof/>
                <w:webHidden/>
              </w:rPr>
              <w:t>12</w:t>
            </w:r>
            <w:r>
              <w:rPr>
                <w:noProof/>
                <w:webHidden/>
              </w:rPr>
              <w:fldChar w:fldCharType="end"/>
            </w:r>
          </w:hyperlink>
        </w:p>
        <w:p w:rsidR="00A86491" w:rsidRDefault="00A86491">
          <w:pPr>
            <w:pStyle w:val="TOC2"/>
            <w:tabs>
              <w:tab w:val="left" w:pos="1276"/>
              <w:tab w:val="right" w:leader="dot" w:pos="9062"/>
            </w:tabs>
            <w:rPr>
              <w:rFonts w:asciiTheme="minorHAnsi" w:eastAsiaTheme="minorEastAsia" w:hAnsiTheme="minorHAnsi" w:cstheme="minorBidi"/>
              <w:noProof/>
              <w:sz w:val="22"/>
              <w:szCs w:val="22"/>
            </w:rPr>
          </w:pPr>
          <w:hyperlink w:anchor="_Toc337106446" w:history="1">
            <w:r w:rsidRPr="00584FFB">
              <w:rPr>
                <w:rStyle w:val="Hyperlink"/>
                <w:noProof/>
                <w:lang w:val="en-US"/>
              </w:rPr>
              <w:t>19.</w:t>
            </w:r>
            <w:r>
              <w:rPr>
                <w:rFonts w:asciiTheme="minorHAnsi" w:eastAsiaTheme="minorEastAsia" w:hAnsiTheme="minorHAnsi" w:cstheme="minorBidi"/>
                <w:noProof/>
                <w:sz w:val="22"/>
                <w:szCs w:val="22"/>
              </w:rPr>
              <w:tab/>
            </w:r>
            <w:r w:rsidRPr="00584FFB">
              <w:rPr>
                <w:rStyle w:val="Hyperlink"/>
                <w:noProof/>
                <w:lang w:val="en-US"/>
              </w:rPr>
              <w:t>Institutionalisation</w:t>
            </w:r>
            <w:r>
              <w:rPr>
                <w:noProof/>
                <w:webHidden/>
              </w:rPr>
              <w:tab/>
            </w:r>
            <w:r>
              <w:rPr>
                <w:noProof/>
                <w:webHidden/>
              </w:rPr>
              <w:fldChar w:fldCharType="begin"/>
            </w:r>
            <w:r>
              <w:rPr>
                <w:noProof/>
                <w:webHidden/>
              </w:rPr>
              <w:instrText xml:space="preserve"> PAGEREF _Toc337106446 \h </w:instrText>
            </w:r>
            <w:r>
              <w:rPr>
                <w:noProof/>
                <w:webHidden/>
              </w:rPr>
            </w:r>
            <w:r>
              <w:rPr>
                <w:noProof/>
                <w:webHidden/>
              </w:rPr>
              <w:fldChar w:fldCharType="separate"/>
            </w:r>
            <w:r w:rsidR="000C7D1E">
              <w:rPr>
                <w:noProof/>
                <w:webHidden/>
              </w:rPr>
              <w:t>12</w:t>
            </w:r>
            <w:r>
              <w:rPr>
                <w:noProof/>
                <w:webHidden/>
              </w:rPr>
              <w:fldChar w:fldCharType="end"/>
            </w:r>
          </w:hyperlink>
        </w:p>
        <w:p w:rsidR="00A86491" w:rsidRDefault="00A86491">
          <w:pPr>
            <w:pStyle w:val="TOC2"/>
            <w:tabs>
              <w:tab w:val="left" w:pos="1276"/>
              <w:tab w:val="right" w:leader="dot" w:pos="9062"/>
            </w:tabs>
            <w:rPr>
              <w:rFonts w:asciiTheme="minorHAnsi" w:eastAsiaTheme="minorEastAsia" w:hAnsiTheme="minorHAnsi" w:cstheme="minorBidi"/>
              <w:noProof/>
              <w:sz w:val="22"/>
              <w:szCs w:val="22"/>
            </w:rPr>
          </w:pPr>
          <w:hyperlink w:anchor="_Toc337106447" w:history="1">
            <w:r w:rsidRPr="00584FFB">
              <w:rPr>
                <w:rStyle w:val="Hyperlink"/>
                <w:noProof/>
                <w:lang w:val="en-US"/>
              </w:rPr>
              <w:t>20.</w:t>
            </w:r>
            <w:r>
              <w:rPr>
                <w:rFonts w:asciiTheme="minorHAnsi" w:eastAsiaTheme="minorEastAsia" w:hAnsiTheme="minorHAnsi" w:cstheme="minorBidi"/>
                <w:noProof/>
                <w:sz w:val="22"/>
                <w:szCs w:val="22"/>
              </w:rPr>
              <w:tab/>
            </w:r>
            <w:r w:rsidRPr="00584FFB">
              <w:rPr>
                <w:rStyle w:val="Hyperlink"/>
                <w:noProof/>
                <w:lang w:val="en-US"/>
              </w:rPr>
              <w:t>From donor-driven to donor supported - localising responsibilities</w:t>
            </w:r>
            <w:r>
              <w:rPr>
                <w:noProof/>
                <w:webHidden/>
              </w:rPr>
              <w:tab/>
            </w:r>
            <w:r>
              <w:rPr>
                <w:noProof/>
                <w:webHidden/>
              </w:rPr>
              <w:fldChar w:fldCharType="begin"/>
            </w:r>
            <w:r>
              <w:rPr>
                <w:noProof/>
                <w:webHidden/>
              </w:rPr>
              <w:instrText xml:space="preserve"> PAGEREF _Toc337106447 \h </w:instrText>
            </w:r>
            <w:r>
              <w:rPr>
                <w:noProof/>
                <w:webHidden/>
              </w:rPr>
            </w:r>
            <w:r>
              <w:rPr>
                <w:noProof/>
                <w:webHidden/>
              </w:rPr>
              <w:fldChar w:fldCharType="separate"/>
            </w:r>
            <w:r w:rsidR="000C7D1E">
              <w:rPr>
                <w:noProof/>
                <w:webHidden/>
              </w:rPr>
              <w:t>13</w:t>
            </w:r>
            <w:r>
              <w:rPr>
                <w:noProof/>
                <w:webHidden/>
              </w:rPr>
              <w:fldChar w:fldCharType="end"/>
            </w:r>
          </w:hyperlink>
        </w:p>
        <w:p w:rsidR="00A86491" w:rsidRDefault="00A86491">
          <w:pPr>
            <w:pStyle w:val="TOC2"/>
            <w:tabs>
              <w:tab w:val="left" w:pos="1276"/>
              <w:tab w:val="right" w:leader="dot" w:pos="9062"/>
            </w:tabs>
            <w:rPr>
              <w:rFonts w:asciiTheme="minorHAnsi" w:eastAsiaTheme="minorEastAsia" w:hAnsiTheme="minorHAnsi" w:cstheme="minorBidi"/>
              <w:noProof/>
              <w:sz w:val="22"/>
              <w:szCs w:val="22"/>
            </w:rPr>
          </w:pPr>
          <w:hyperlink w:anchor="_Toc337106448" w:history="1">
            <w:r w:rsidRPr="00584FFB">
              <w:rPr>
                <w:rStyle w:val="Hyperlink"/>
                <w:noProof/>
                <w:lang w:val="en-US"/>
              </w:rPr>
              <w:t>21.</w:t>
            </w:r>
            <w:r>
              <w:rPr>
                <w:rFonts w:asciiTheme="minorHAnsi" w:eastAsiaTheme="minorEastAsia" w:hAnsiTheme="minorHAnsi" w:cstheme="minorBidi"/>
                <w:noProof/>
                <w:sz w:val="22"/>
                <w:szCs w:val="22"/>
              </w:rPr>
              <w:tab/>
            </w:r>
            <w:r w:rsidRPr="00584FFB">
              <w:rPr>
                <w:rStyle w:val="Hyperlink"/>
                <w:noProof/>
                <w:lang w:val="en-US"/>
              </w:rPr>
              <w:t>Leadership and participation: responsive or pro-active?</w:t>
            </w:r>
            <w:r>
              <w:rPr>
                <w:noProof/>
                <w:webHidden/>
              </w:rPr>
              <w:tab/>
            </w:r>
            <w:r>
              <w:rPr>
                <w:noProof/>
                <w:webHidden/>
              </w:rPr>
              <w:fldChar w:fldCharType="begin"/>
            </w:r>
            <w:r>
              <w:rPr>
                <w:noProof/>
                <w:webHidden/>
              </w:rPr>
              <w:instrText xml:space="preserve"> PAGEREF _Toc337106448 \h </w:instrText>
            </w:r>
            <w:r>
              <w:rPr>
                <w:noProof/>
                <w:webHidden/>
              </w:rPr>
            </w:r>
            <w:r>
              <w:rPr>
                <w:noProof/>
                <w:webHidden/>
              </w:rPr>
              <w:fldChar w:fldCharType="separate"/>
            </w:r>
            <w:r w:rsidR="000C7D1E">
              <w:rPr>
                <w:noProof/>
                <w:webHidden/>
              </w:rPr>
              <w:t>13</w:t>
            </w:r>
            <w:r>
              <w:rPr>
                <w:noProof/>
                <w:webHidden/>
              </w:rPr>
              <w:fldChar w:fldCharType="end"/>
            </w:r>
          </w:hyperlink>
        </w:p>
        <w:p w:rsidR="00A86491" w:rsidRDefault="00A86491">
          <w:pPr>
            <w:pStyle w:val="TOC2"/>
            <w:tabs>
              <w:tab w:val="left" w:pos="1276"/>
              <w:tab w:val="right" w:leader="dot" w:pos="9062"/>
            </w:tabs>
            <w:rPr>
              <w:rFonts w:asciiTheme="minorHAnsi" w:eastAsiaTheme="minorEastAsia" w:hAnsiTheme="minorHAnsi" w:cstheme="minorBidi"/>
              <w:noProof/>
              <w:sz w:val="22"/>
              <w:szCs w:val="22"/>
            </w:rPr>
          </w:pPr>
          <w:hyperlink w:anchor="_Toc337106449" w:history="1">
            <w:r w:rsidRPr="00584FFB">
              <w:rPr>
                <w:rStyle w:val="Hyperlink"/>
                <w:noProof/>
              </w:rPr>
              <w:t>22.</w:t>
            </w:r>
            <w:r>
              <w:rPr>
                <w:rFonts w:asciiTheme="minorHAnsi" w:eastAsiaTheme="minorEastAsia" w:hAnsiTheme="minorHAnsi" w:cstheme="minorBidi"/>
                <w:noProof/>
                <w:sz w:val="22"/>
                <w:szCs w:val="22"/>
              </w:rPr>
              <w:tab/>
            </w:r>
            <w:r w:rsidRPr="00584FFB">
              <w:rPr>
                <w:rStyle w:val="Hyperlink"/>
                <w:noProof/>
              </w:rPr>
              <w:t>Programme governance</w:t>
            </w:r>
            <w:r>
              <w:rPr>
                <w:noProof/>
                <w:webHidden/>
              </w:rPr>
              <w:tab/>
            </w:r>
            <w:r>
              <w:rPr>
                <w:noProof/>
                <w:webHidden/>
              </w:rPr>
              <w:fldChar w:fldCharType="begin"/>
            </w:r>
            <w:r>
              <w:rPr>
                <w:noProof/>
                <w:webHidden/>
              </w:rPr>
              <w:instrText xml:space="preserve"> PAGEREF _Toc337106449 \h </w:instrText>
            </w:r>
            <w:r>
              <w:rPr>
                <w:noProof/>
                <w:webHidden/>
              </w:rPr>
            </w:r>
            <w:r>
              <w:rPr>
                <w:noProof/>
                <w:webHidden/>
              </w:rPr>
              <w:fldChar w:fldCharType="separate"/>
            </w:r>
            <w:r w:rsidR="000C7D1E">
              <w:rPr>
                <w:noProof/>
                <w:webHidden/>
              </w:rPr>
              <w:t>15</w:t>
            </w:r>
            <w:r>
              <w:rPr>
                <w:noProof/>
                <w:webHidden/>
              </w:rPr>
              <w:fldChar w:fldCharType="end"/>
            </w:r>
          </w:hyperlink>
        </w:p>
        <w:p w:rsidR="00A86491" w:rsidRDefault="00A86491">
          <w:pPr>
            <w:pStyle w:val="TOC2"/>
            <w:tabs>
              <w:tab w:val="left" w:pos="1276"/>
              <w:tab w:val="right" w:leader="dot" w:pos="9062"/>
            </w:tabs>
            <w:rPr>
              <w:rFonts w:asciiTheme="minorHAnsi" w:eastAsiaTheme="minorEastAsia" w:hAnsiTheme="minorHAnsi" w:cstheme="minorBidi"/>
              <w:noProof/>
              <w:sz w:val="22"/>
              <w:szCs w:val="22"/>
            </w:rPr>
          </w:pPr>
          <w:hyperlink w:anchor="_Toc337106450" w:history="1">
            <w:r w:rsidRPr="00584FFB">
              <w:rPr>
                <w:rStyle w:val="Hyperlink"/>
                <w:noProof/>
              </w:rPr>
              <w:t>23.</w:t>
            </w:r>
            <w:r>
              <w:rPr>
                <w:rFonts w:asciiTheme="minorHAnsi" w:eastAsiaTheme="minorEastAsia" w:hAnsiTheme="minorHAnsi" w:cstheme="minorBidi"/>
                <w:noProof/>
                <w:sz w:val="22"/>
                <w:szCs w:val="22"/>
              </w:rPr>
              <w:tab/>
            </w:r>
            <w:r w:rsidRPr="00584FFB">
              <w:rPr>
                <w:rStyle w:val="Hyperlink"/>
                <w:noProof/>
              </w:rPr>
              <w:t>Roles of National Coordinators and Regional Training Team</w:t>
            </w:r>
            <w:r>
              <w:rPr>
                <w:noProof/>
                <w:webHidden/>
              </w:rPr>
              <w:tab/>
            </w:r>
            <w:r>
              <w:rPr>
                <w:noProof/>
                <w:webHidden/>
              </w:rPr>
              <w:fldChar w:fldCharType="begin"/>
            </w:r>
            <w:r>
              <w:rPr>
                <w:noProof/>
                <w:webHidden/>
              </w:rPr>
              <w:instrText xml:space="preserve"> PAGEREF _Toc337106450 \h </w:instrText>
            </w:r>
            <w:r>
              <w:rPr>
                <w:noProof/>
                <w:webHidden/>
              </w:rPr>
            </w:r>
            <w:r>
              <w:rPr>
                <w:noProof/>
                <w:webHidden/>
              </w:rPr>
              <w:fldChar w:fldCharType="separate"/>
            </w:r>
            <w:r w:rsidR="000C7D1E">
              <w:rPr>
                <w:noProof/>
                <w:webHidden/>
              </w:rPr>
              <w:t>15</w:t>
            </w:r>
            <w:r>
              <w:rPr>
                <w:noProof/>
                <w:webHidden/>
              </w:rPr>
              <w:fldChar w:fldCharType="end"/>
            </w:r>
          </w:hyperlink>
        </w:p>
        <w:p w:rsidR="00A86491" w:rsidRDefault="00A86491">
          <w:pPr>
            <w:pStyle w:val="TOC2"/>
            <w:tabs>
              <w:tab w:val="left" w:pos="1276"/>
              <w:tab w:val="right" w:leader="dot" w:pos="9062"/>
            </w:tabs>
            <w:rPr>
              <w:rFonts w:asciiTheme="minorHAnsi" w:eastAsiaTheme="minorEastAsia" w:hAnsiTheme="minorHAnsi" w:cstheme="minorBidi"/>
              <w:noProof/>
              <w:sz w:val="22"/>
              <w:szCs w:val="22"/>
            </w:rPr>
          </w:pPr>
          <w:hyperlink w:anchor="_Toc337106451" w:history="1">
            <w:r w:rsidRPr="00584FFB">
              <w:rPr>
                <w:rStyle w:val="Hyperlink"/>
                <w:noProof/>
              </w:rPr>
              <w:t>24.</w:t>
            </w:r>
            <w:r>
              <w:rPr>
                <w:rFonts w:asciiTheme="minorHAnsi" w:eastAsiaTheme="minorEastAsia" w:hAnsiTheme="minorHAnsi" w:cstheme="minorBidi"/>
                <w:noProof/>
                <w:sz w:val="22"/>
                <w:szCs w:val="22"/>
              </w:rPr>
              <w:tab/>
            </w:r>
            <w:r w:rsidRPr="00584FFB">
              <w:rPr>
                <w:rStyle w:val="Hyperlink"/>
                <w:noProof/>
              </w:rPr>
              <w:t>National Coordinators Working Group</w:t>
            </w:r>
            <w:r>
              <w:rPr>
                <w:noProof/>
                <w:webHidden/>
              </w:rPr>
              <w:tab/>
            </w:r>
            <w:r>
              <w:rPr>
                <w:noProof/>
                <w:webHidden/>
              </w:rPr>
              <w:fldChar w:fldCharType="begin"/>
            </w:r>
            <w:r>
              <w:rPr>
                <w:noProof/>
                <w:webHidden/>
              </w:rPr>
              <w:instrText xml:space="preserve"> PAGEREF _Toc337106451 \h </w:instrText>
            </w:r>
            <w:r>
              <w:rPr>
                <w:noProof/>
                <w:webHidden/>
              </w:rPr>
            </w:r>
            <w:r>
              <w:rPr>
                <w:noProof/>
                <w:webHidden/>
              </w:rPr>
              <w:fldChar w:fldCharType="separate"/>
            </w:r>
            <w:r w:rsidR="000C7D1E">
              <w:rPr>
                <w:noProof/>
                <w:webHidden/>
              </w:rPr>
              <w:t>16</w:t>
            </w:r>
            <w:r>
              <w:rPr>
                <w:noProof/>
                <w:webHidden/>
              </w:rPr>
              <w:fldChar w:fldCharType="end"/>
            </w:r>
          </w:hyperlink>
        </w:p>
        <w:p w:rsidR="00A86491" w:rsidRDefault="00A86491">
          <w:pPr>
            <w:pStyle w:val="TOC2"/>
            <w:tabs>
              <w:tab w:val="left" w:pos="1276"/>
              <w:tab w:val="right" w:leader="dot" w:pos="9062"/>
            </w:tabs>
            <w:rPr>
              <w:rFonts w:asciiTheme="minorHAnsi" w:eastAsiaTheme="minorEastAsia" w:hAnsiTheme="minorHAnsi" w:cstheme="minorBidi"/>
              <w:noProof/>
              <w:sz w:val="22"/>
              <w:szCs w:val="22"/>
            </w:rPr>
          </w:pPr>
          <w:hyperlink w:anchor="_Toc337106452" w:history="1">
            <w:r w:rsidRPr="00584FFB">
              <w:rPr>
                <w:rStyle w:val="Hyperlink"/>
                <w:noProof/>
              </w:rPr>
              <w:t>25.</w:t>
            </w:r>
            <w:r>
              <w:rPr>
                <w:rFonts w:asciiTheme="minorHAnsi" w:eastAsiaTheme="minorEastAsia" w:hAnsiTheme="minorHAnsi" w:cstheme="minorBidi"/>
                <w:noProof/>
                <w:sz w:val="22"/>
                <w:szCs w:val="22"/>
              </w:rPr>
              <w:tab/>
            </w:r>
            <w:r w:rsidRPr="00584FFB">
              <w:rPr>
                <w:rStyle w:val="Hyperlink"/>
                <w:noProof/>
              </w:rPr>
              <w:t>MSC: Federal Court of Australia</w:t>
            </w:r>
            <w:r>
              <w:rPr>
                <w:noProof/>
                <w:webHidden/>
              </w:rPr>
              <w:tab/>
            </w:r>
            <w:r>
              <w:rPr>
                <w:noProof/>
                <w:webHidden/>
              </w:rPr>
              <w:fldChar w:fldCharType="begin"/>
            </w:r>
            <w:r>
              <w:rPr>
                <w:noProof/>
                <w:webHidden/>
              </w:rPr>
              <w:instrText xml:space="preserve"> PAGEREF _Toc337106452 \h </w:instrText>
            </w:r>
            <w:r>
              <w:rPr>
                <w:noProof/>
                <w:webHidden/>
              </w:rPr>
            </w:r>
            <w:r>
              <w:rPr>
                <w:noProof/>
                <w:webHidden/>
              </w:rPr>
              <w:fldChar w:fldCharType="separate"/>
            </w:r>
            <w:r w:rsidR="000C7D1E">
              <w:rPr>
                <w:noProof/>
                <w:webHidden/>
              </w:rPr>
              <w:t>17</w:t>
            </w:r>
            <w:r>
              <w:rPr>
                <w:noProof/>
                <w:webHidden/>
              </w:rPr>
              <w:fldChar w:fldCharType="end"/>
            </w:r>
          </w:hyperlink>
        </w:p>
        <w:p w:rsidR="00A86491" w:rsidRDefault="00A86491">
          <w:pPr>
            <w:pStyle w:val="TOC2"/>
            <w:tabs>
              <w:tab w:val="left" w:pos="1276"/>
              <w:tab w:val="right" w:leader="dot" w:pos="9062"/>
            </w:tabs>
            <w:rPr>
              <w:rFonts w:asciiTheme="minorHAnsi" w:eastAsiaTheme="minorEastAsia" w:hAnsiTheme="minorHAnsi" w:cstheme="minorBidi"/>
              <w:noProof/>
              <w:sz w:val="22"/>
              <w:szCs w:val="22"/>
            </w:rPr>
          </w:pPr>
          <w:hyperlink w:anchor="_Toc337106453" w:history="1">
            <w:r w:rsidRPr="00584FFB">
              <w:rPr>
                <w:rStyle w:val="Hyperlink"/>
                <w:noProof/>
              </w:rPr>
              <w:t>26.</w:t>
            </w:r>
            <w:r>
              <w:rPr>
                <w:rFonts w:asciiTheme="minorHAnsi" w:eastAsiaTheme="minorEastAsia" w:hAnsiTheme="minorHAnsi" w:cstheme="minorBidi"/>
                <w:noProof/>
                <w:sz w:val="22"/>
                <w:szCs w:val="22"/>
              </w:rPr>
              <w:tab/>
            </w:r>
            <w:r w:rsidRPr="00584FFB">
              <w:rPr>
                <w:rStyle w:val="Hyperlink"/>
                <w:noProof/>
              </w:rPr>
              <w:t>Strengthening programme management capacity: independence or dependence?</w:t>
            </w:r>
            <w:r>
              <w:rPr>
                <w:noProof/>
                <w:webHidden/>
              </w:rPr>
              <w:tab/>
            </w:r>
            <w:r>
              <w:rPr>
                <w:noProof/>
                <w:webHidden/>
              </w:rPr>
              <w:fldChar w:fldCharType="begin"/>
            </w:r>
            <w:r>
              <w:rPr>
                <w:noProof/>
                <w:webHidden/>
              </w:rPr>
              <w:instrText xml:space="preserve"> PAGEREF _Toc337106453 \h </w:instrText>
            </w:r>
            <w:r>
              <w:rPr>
                <w:noProof/>
                <w:webHidden/>
              </w:rPr>
            </w:r>
            <w:r>
              <w:rPr>
                <w:noProof/>
                <w:webHidden/>
              </w:rPr>
              <w:fldChar w:fldCharType="separate"/>
            </w:r>
            <w:r w:rsidR="000C7D1E">
              <w:rPr>
                <w:noProof/>
                <w:webHidden/>
              </w:rPr>
              <w:t>17</w:t>
            </w:r>
            <w:r>
              <w:rPr>
                <w:noProof/>
                <w:webHidden/>
              </w:rPr>
              <w:fldChar w:fldCharType="end"/>
            </w:r>
          </w:hyperlink>
        </w:p>
        <w:p w:rsidR="00A86491" w:rsidRDefault="00A86491">
          <w:pPr>
            <w:pStyle w:val="TOC2"/>
            <w:tabs>
              <w:tab w:val="left" w:pos="1276"/>
              <w:tab w:val="right" w:leader="dot" w:pos="9062"/>
            </w:tabs>
            <w:rPr>
              <w:rFonts w:asciiTheme="minorHAnsi" w:eastAsiaTheme="minorEastAsia" w:hAnsiTheme="minorHAnsi" w:cstheme="minorBidi"/>
              <w:noProof/>
              <w:sz w:val="22"/>
              <w:szCs w:val="22"/>
            </w:rPr>
          </w:pPr>
          <w:hyperlink w:anchor="_Toc337106454" w:history="1">
            <w:r w:rsidRPr="00584FFB">
              <w:rPr>
                <w:rStyle w:val="Hyperlink"/>
                <w:noProof/>
              </w:rPr>
              <w:t>27.</w:t>
            </w:r>
            <w:r>
              <w:rPr>
                <w:rFonts w:asciiTheme="minorHAnsi" w:eastAsiaTheme="minorEastAsia" w:hAnsiTheme="minorHAnsi" w:cstheme="minorBidi"/>
                <w:noProof/>
                <w:sz w:val="22"/>
                <w:szCs w:val="22"/>
              </w:rPr>
              <w:tab/>
            </w:r>
            <w:r w:rsidRPr="00584FFB">
              <w:rPr>
                <w:rStyle w:val="Hyperlink"/>
                <w:noProof/>
              </w:rPr>
              <w:t>In-region project office</w:t>
            </w:r>
            <w:r>
              <w:rPr>
                <w:noProof/>
                <w:webHidden/>
              </w:rPr>
              <w:tab/>
            </w:r>
            <w:r>
              <w:rPr>
                <w:noProof/>
                <w:webHidden/>
              </w:rPr>
              <w:fldChar w:fldCharType="begin"/>
            </w:r>
            <w:r>
              <w:rPr>
                <w:noProof/>
                <w:webHidden/>
              </w:rPr>
              <w:instrText xml:space="preserve"> PAGEREF _Toc337106454 \h </w:instrText>
            </w:r>
            <w:r>
              <w:rPr>
                <w:noProof/>
                <w:webHidden/>
              </w:rPr>
            </w:r>
            <w:r>
              <w:rPr>
                <w:noProof/>
                <w:webHidden/>
              </w:rPr>
              <w:fldChar w:fldCharType="separate"/>
            </w:r>
            <w:r w:rsidR="000C7D1E">
              <w:rPr>
                <w:noProof/>
                <w:webHidden/>
              </w:rPr>
              <w:t>18</w:t>
            </w:r>
            <w:r>
              <w:rPr>
                <w:noProof/>
                <w:webHidden/>
              </w:rPr>
              <w:fldChar w:fldCharType="end"/>
            </w:r>
          </w:hyperlink>
        </w:p>
        <w:p w:rsidR="00A86491" w:rsidRDefault="00A86491">
          <w:pPr>
            <w:pStyle w:val="TOC1"/>
            <w:rPr>
              <w:rStyle w:val="Hyperlink"/>
              <w:noProof/>
            </w:rPr>
          </w:pPr>
        </w:p>
        <w:p w:rsidR="00A86491" w:rsidRDefault="00A86491">
          <w:pPr>
            <w:pStyle w:val="TOC1"/>
            <w:rPr>
              <w:rFonts w:asciiTheme="minorHAnsi" w:eastAsiaTheme="minorEastAsia" w:hAnsiTheme="minorHAnsi" w:cstheme="minorBidi"/>
              <w:b w:val="0"/>
              <w:caps w:val="0"/>
              <w:noProof/>
              <w:sz w:val="22"/>
              <w:szCs w:val="22"/>
            </w:rPr>
          </w:pPr>
          <w:hyperlink w:anchor="_Toc337106455" w:history="1">
            <w:r w:rsidRPr="00584FFB">
              <w:rPr>
                <w:rStyle w:val="Hyperlink"/>
                <w:noProof/>
              </w:rPr>
              <w:t>Annex - Terms of Reference</w:t>
            </w:r>
            <w:r>
              <w:rPr>
                <w:noProof/>
                <w:webHidden/>
              </w:rPr>
              <w:tab/>
            </w:r>
            <w:r>
              <w:rPr>
                <w:noProof/>
                <w:webHidden/>
              </w:rPr>
              <w:fldChar w:fldCharType="begin"/>
            </w:r>
            <w:r>
              <w:rPr>
                <w:noProof/>
                <w:webHidden/>
              </w:rPr>
              <w:instrText xml:space="preserve"> PAGEREF _Toc337106455 \h </w:instrText>
            </w:r>
            <w:r>
              <w:rPr>
                <w:noProof/>
                <w:webHidden/>
              </w:rPr>
            </w:r>
            <w:r>
              <w:rPr>
                <w:noProof/>
                <w:webHidden/>
              </w:rPr>
              <w:fldChar w:fldCharType="separate"/>
            </w:r>
            <w:r w:rsidR="000C7D1E">
              <w:rPr>
                <w:noProof/>
                <w:webHidden/>
              </w:rPr>
              <w:t>19</w:t>
            </w:r>
            <w:r>
              <w:rPr>
                <w:noProof/>
                <w:webHidden/>
              </w:rPr>
              <w:fldChar w:fldCharType="end"/>
            </w:r>
          </w:hyperlink>
        </w:p>
        <w:p w:rsidR="00A86491" w:rsidRPr="00FA03CD" w:rsidRDefault="00A86491" w:rsidP="00A86491">
          <w:r>
            <w:rPr>
              <w:b/>
            </w:rPr>
            <w:fldChar w:fldCharType="end"/>
          </w:r>
        </w:p>
      </w:sdtContent>
    </w:sdt>
    <w:p w:rsidR="00A86491" w:rsidRPr="00BA4DB6" w:rsidRDefault="00A86491" w:rsidP="00A86491">
      <w:pPr>
        <w:tabs>
          <w:tab w:val="right" w:leader="dot" w:pos="8931"/>
        </w:tabs>
        <w:rPr>
          <w:sz w:val="23"/>
          <w:szCs w:val="23"/>
        </w:rPr>
      </w:pPr>
    </w:p>
    <w:p w:rsidR="00A86491" w:rsidRDefault="00A86491">
      <w:pPr>
        <w:rPr>
          <w:b/>
          <w:sz w:val="32"/>
          <w:szCs w:val="23"/>
        </w:rPr>
      </w:pPr>
      <w:r>
        <w:rPr>
          <w:b/>
          <w:sz w:val="32"/>
          <w:szCs w:val="23"/>
        </w:rPr>
        <w:br w:type="page"/>
      </w:r>
    </w:p>
    <w:p w:rsidR="002035D0" w:rsidRPr="00BA4DB6" w:rsidRDefault="002035D0" w:rsidP="002035D0">
      <w:pPr>
        <w:jc w:val="center"/>
        <w:rPr>
          <w:b/>
          <w:sz w:val="32"/>
          <w:szCs w:val="23"/>
        </w:rPr>
      </w:pPr>
      <w:r w:rsidRPr="00BA4DB6">
        <w:rPr>
          <w:b/>
          <w:sz w:val="32"/>
          <w:szCs w:val="23"/>
        </w:rPr>
        <w:lastRenderedPageBreak/>
        <w:t>Pacific Judicial Development Programme</w:t>
      </w:r>
    </w:p>
    <w:p w:rsidR="002035D0" w:rsidRPr="00BA4DB6" w:rsidRDefault="002035D0" w:rsidP="002035D0">
      <w:pPr>
        <w:jc w:val="center"/>
        <w:rPr>
          <w:b/>
          <w:smallCaps/>
          <w:sz w:val="29"/>
          <w:szCs w:val="23"/>
        </w:rPr>
      </w:pPr>
      <w:r w:rsidRPr="00BA4DB6">
        <w:rPr>
          <w:b/>
          <w:smallCaps/>
          <w:sz w:val="29"/>
          <w:szCs w:val="23"/>
        </w:rPr>
        <w:t>PJDP Phase 2: ‘Lessons Learned’ Report</w:t>
      </w:r>
    </w:p>
    <w:p w:rsidR="00E803C4" w:rsidRPr="007E6289" w:rsidRDefault="00E803C4" w:rsidP="007E6289">
      <w:pPr>
        <w:pStyle w:val="Heading1"/>
      </w:pPr>
      <w:bookmarkStart w:id="6" w:name="_Toc337106418"/>
      <w:r w:rsidRPr="007E6289">
        <w:t xml:space="preserve">Executive </w:t>
      </w:r>
      <w:r w:rsidR="0076078B" w:rsidRPr="007E6289">
        <w:t>Summary</w:t>
      </w:r>
      <w:bookmarkEnd w:id="6"/>
      <w:r w:rsidR="0076078B" w:rsidRPr="007E6289">
        <w:t xml:space="preserve"> </w:t>
      </w:r>
    </w:p>
    <w:p w:rsidR="00E803C4" w:rsidRPr="00BA4DB6" w:rsidRDefault="00E803C4" w:rsidP="00E803C4">
      <w:pPr>
        <w:rPr>
          <w:sz w:val="23"/>
          <w:szCs w:val="23"/>
          <w:lang w:val="en-US"/>
        </w:rPr>
      </w:pPr>
    </w:p>
    <w:p w:rsidR="00E803C4" w:rsidRPr="00BA4DB6" w:rsidRDefault="00E803C4" w:rsidP="000C7D1E">
      <w:pPr>
        <w:jc w:val="both"/>
        <w:rPr>
          <w:bCs/>
          <w:iCs/>
          <w:sz w:val="23"/>
          <w:szCs w:val="23"/>
        </w:rPr>
      </w:pPr>
      <w:r w:rsidRPr="00BA4DB6">
        <w:rPr>
          <w:bCs/>
          <w:sz w:val="23"/>
          <w:szCs w:val="23"/>
        </w:rPr>
        <w:t>The Managing Service Contractor (MSC) of PJDP has been tasked to provide a desk-based analy</w:t>
      </w:r>
      <w:r w:rsidR="00E22959">
        <w:rPr>
          <w:bCs/>
          <w:sz w:val="23"/>
          <w:szCs w:val="23"/>
        </w:rPr>
        <w:t>sis</w:t>
      </w:r>
      <w:r w:rsidRPr="00BA4DB6">
        <w:rPr>
          <w:bCs/>
          <w:sz w:val="23"/>
          <w:szCs w:val="23"/>
        </w:rPr>
        <w:t xml:space="preserve"> of PJDP’s </w:t>
      </w:r>
      <w:r w:rsidRPr="00BA4DB6">
        <w:rPr>
          <w:bCs/>
          <w:iCs/>
          <w:sz w:val="23"/>
          <w:szCs w:val="23"/>
        </w:rPr>
        <w:t xml:space="preserve">experience in promoting the sustainability of </w:t>
      </w:r>
      <w:r w:rsidRPr="00BA4DB6">
        <w:rPr>
          <w:bCs/>
          <w:sz w:val="23"/>
          <w:szCs w:val="23"/>
        </w:rPr>
        <w:t>judicial development in the Pacific region</w:t>
      </w:r>
      <w:r w:rsidRPr="00BA4DB6">
        <w:rPr>
          <w:bCs/>
          <w:iCs/>
          <w:sz w:val="23"/>
          <w:szCs w:val="23"/>
        </w:rPr>
        <w:t xml:space="preserve">. </w:t>
      </w:r>
    </w:p>
    <w:p w:rsidR="00E803C4" w:rsidRPr="00BA4DB6" w:rsidRDefault="00E803C4" w:rsidP="000C7D1E">
      <w:pPr>
        <w:jc w:val="both"/>
        <w:rPr>
          <w:bCs/>
          <w:iCs/>
          <w:sz w:val="23"/>
          <w:szCs w:val="23"/>
        </w:rPr>
      </w:pPr>
    </w:p>
    <w:p w:rsidR="00E803C4" w:rsidRPr="00BA4DB6" w:rsidRDefault="00E803C4" w:rsidP="000C7D1E">
      <w:pPr>
        <w:jc w:val="both"/>
        <w:rPr>
          <w:sz w:val="23"/>
          <w:szCs w:val="23"/>
          <w:lang w:val="en-US"/>
        </w:rPr>
      </w:pPr>
      <w:r w:rsidRPr="00BA4DB6">
        <w:rPr>
          <w:bCs/>
          <w:sz w:val="23"/>
          <w:szCs w:val="23"/>
        </w:rPr>
        <w:t>This analysis seeks to capture and consolidate the</w:t>
      </w:r>
      <w:r w:rsidR="00872F26" w:rsidRPr="00BA4DB6">
        <w:rPr>
          <w:bCs/>
          <w:sz w:val="23"/>
          <w:szCs w:val="23"/>
        </w:rPr>
        <w:t xml:space="preserve"> MSC’s own</w:t>
      </w:r>
      <w:r w:rsidRPr="00BA4DB6">
        <w:rPr>
          <w:bCs/>
          <w:sz w:val="23"/>
          <w:szCs w:val="23"/>
        </w:rPr>
        <w:t xml:space="preserve"> implementation experience and</w:t>
      </w:r>
      <w:r w:rsidR="00872F26" w:rsidRPr="00BA4DB6">
        <w:rPr>
          <w:bCs/>
          <w:sz w:val="23"/>
          <w:szCs w:val="23"/>
        </w:rPr>
        <w:t xml:space="preserve"> is in the nature of an internal</w:t>
      </w:r>
      <w:r w:rsidRPr="00BA4DB6">
        <w:rPr>
          <w:bCs/>
          <w:sz w:val="23"/>
          <w:szCs w:val="23"/>
        </w:rPr>
        <w:t xml:space="preserve"> ‘lessons learned’ </w:t>
      </w:r>
      <w:r w:rsidR="00872F26" w:rsidRPr="00BA4DB6">
        <w:rPr>
          <w:bCs/>
          <w:sz w:val="23"/>
          <w:szCs w:val="23"/>
        </w:rPr>
        <w:t xml:space="preserve">assessment of </w:t>
      </w:r>
      <w:r w:rsidRPr="00BA4DB6">
        <w:rPr>
          <w:bCs/>
          <w:sz w:val="23"/>
          <w:szCs w:val="23"/>
        </w:rPr>
        <w:t>this phase</w:t>
      </w:r>
      <w:r w:rsidRPr="00BA4DB6">
        <w:rPr>
          <w:bCs/>
          <w:sz w:val="23"/>
          <w:szCs w:val="23"/>
          <w:lang w:val="mt-MT"/>
        </w:rPr>
        <w:t xml:space="preserve">. It has </w:t>
      </w:r>
      <w:r w:rsidRPr="00BA4DB6">
        <w:rPr>
          <w:bCs/>
          <w:sz w:val="23"/>
          <w:szCs w:val="23"/>
        </w:rPr>
        <w:t>particular regard to (a) t</w:t>
      </w:r>
      <w:r w:rsidRPr="00BA4DB6">
        <w:rPr>
          <w:sz w:val="23"/>
          <w:szCs w:val="23"/>
          <w:lang w:val="en-US"/>
        </w:rPr>
        <w:t xml:space="preserve">he effectiveness of the </w:t>
      </w:r>
      <w:proofErr w:type="spellStart"/>
      <w:r w:rsidRPr="00BA4DB6">
        <w:rPr>
          <w:sz w:val="23"/>
          <w:szCs w:val="23"/>
          <w:lang w:val="en-US"/>
        </w:rPr>
        <w:t>Programme’s</w:t>
      </w:r>
      <w:proofErr w:type="spellEnd"/>
      <w:r w:rsidRPr="00BA4DB6">
        <w:rPr>
          <w:sz w:val="23"/>
          <w:szCs w:val="23"/>
          <w:lang w:val="en-US"/>
        </w:rPr>
        <w:t xml:space="preserve"> theory of change</w:t>
      </w:r>
      <w:r w:rsidRPr="00BA4DB6">
        <w:rPr>
          <w:sz w:val="23"/>
          <w:szCs w:val="23"/>
          <w:lang w:val="mt-MT"/>
        </w:rPr>
        <w:t xml:space="preserve">; (b) stakeholders’ </w:t>
      </w:r>
      <w:r w:rsidRPr="00BA4DB6">
        <w:rPr>
          <w:sz w:val="23"/>
          <w:szCs w:val="23"/>
          <w:lang w:val="en-US"/>
        </w:rPr>
        <w:t xml:space="preserve">needs; (c) alternative implementation options; and (d) the capacity of local PIC project management mechanisms, as required in the terms of reference </w:t>
      </w:r>
      <w:r w:rsidR="00E22959">
        <w:rPr>
          <w:sz w:val="23"/>
          <w:szCs w:val="23"/>
          <w:lang w:val="en-US"/>
        </w:rPr>
        <w:t xml:space="preserve">which are </w:t>
      </w:r>
      <w:r w:rsidRPr="00BA4DB6">
        <w:rPr>
          <w:sz w:val="23"/>
          <w:szCs w:val="23"/>
          <w:lang w:val="en-US"/>
        </w:rPr>
        <w:t xml:space="preserve">annexed to this report. </w:t>
      </w:r>
    </w:p>
    <w:p w:rsidR="00E803C4" w:rsidRPr="00BA4DB6" w:rsidRDefault="00E803C4" w:rsidP="000C7D1E">
      <w:pPr>
        <w:jc w:val="both"/>
        <w:rPr>
          <w:sz w:val="23"/>
          <w:szCs w:val="23"/>
          <w:lang w:val="en-US"/>
        </w:rPr>
      </w:pPr>
    </w:p>
    <w:p w:rsidR="00E803C4" w:rsidRPr="00BA4DB6" w:rsidRDefault="00E803C4" w:rsidP="000C7D1E">
      <w:pPr>
        <w:jc w:val="both"/>
        <w:rPr>
          <w:sz w:val="23"/>
          <w:szCs w:val="23"/>
          <w:lang w:val="en-US"/>
        </w:rPr>
      </w:pPr>
      <w:r w:rsidRPr="00BA4DB6">
        <w:rPr>
          <w:sz w:val="23"/>
          <w:szCs w:val="23"/>
          <w:lang w:val="en-US"/>
        </w:rPr>
        <w:t>The MSC has adopted a ‘continuous learning’ approach to evaluating lessons in two ways</w:t>
      </w:r>
      <w:r w:rsidR="00E22959">
        <w:rPr>
          <w:sz w:val="23"/>
          <w:szCs w:val="23"/>
          <w:lang w:val="en-US"/>
        </w:rPr>
        <w:t>. These are in continuously making</w:t>
      </w:r>
      <w:r w:rsidRPr="00BA4DB6">
        <w:rPr>
          <w:sz w:val="23"/>
          <w:szCs w:val="23"/>
          <w:lang w:val="en-US"/>
        </w:rPr>
        <w:t xml:space="preserve"> refinements </w:t>
      </w:r>
      <w:r w:rsidR="00E22959">
        <w:rPr>
          <w:sz w:val="23"/>
          <w:szCs w:val="23"/>
          <w:lang w:val="en-US"/>
        </w:rPr>
        <w:t xml:space="preserve">to aspects of the Programme </w:t>
      </w:r>
      <w:r w:rsidRPr="00BA4DB6">
        <w:rPr>
          <w:sz w:val="23"/>
          <w:szCs w:val="23"/>
          <w:lang w:val="en-US"/>
        </w:rPr>
        <w:t>as needed during the course of the current phase (formative self-evaluation)</w:t>
      </w:r>
      <w:r w:rsidR="00E22959">
        <w:rPr>
          <w:sz w:val="23"/>
          <w:szCs w:val="23"/>
          <w:lang w:val="en-US"/>
        </w:rPr>
        <w:t xml:space="preserve">; </w:t>
      </w:r>
      <w:r w:rsidRPr="00BA4DB6">
        <w:rPr>
          <w:sz w:val="23"/>
          <w:szCs w:val="23"/>
          <w:lang w:val="en-US"/>
        </w:rPr>
        <w:t xml:space="preserve">and in offering lessons in the form of recommendations for the purpose of informing future thinking in approaching completion of this phase (summative self-evaluation). This report </w:t>
      </w:r>
      <w:r w:rsidR="00E22959">
        <w:rPr>
          <w:sz w:val="23"/>
          <w:szCs w:val="23"/>
          <w:lang w:val="en-US"/>
        </w:rPr>
        <w:t xml:space="preserve">now </w:t>
      </w:r>
      <w:r w:rsidRPr="00BA4DB6">
        <w:rPr>
          <w:sz w:val="23"/>
          <w:szCs w:val="23"/>
          <w:lang w:val="en-US"/>
        </w:rPr>
        <w:t>concentrates on the latter form of self-evaluation and learning.</w:t>
      </w:r>
    </w:p>
    <w:p w:rsidR="00E803C4" w:rsidRPr="00BA4DB6" w:rsidRDefault="00E803C4" w:rsidP="000C7D1E">
      <w:pPr>
        <w:jc w:val="both"/>
        <w:rPr>
          <w:sz w:val="23"/>
          <w:szCs w:val="23"/>
          <w:lang w:val="en-US"/>
        </w:rPr>
      </w:pPr>
    </w:p>
    <w:p w:rsidR="00E803C4" w:rsidRPr="00BA4DB6" w:rsidRDefault="00E803C4" w:rsidP="000C7D1E">
      <w:pPr>
        <w:jc w:val="both"/>
        <w:rPr>
          <w:sz w:val="23"/>
          <w:szCs w:val="23"/>
          <w:lang w:val="en-US"/>
        </w:rPr>
      </w:pPr>
      <w:r w:rsidRPr="00BA4DB6">
        <w:rPr>
          <w:sz w:val="23"/>
          <w:szCs w:val="23"/>
          <w:lang w:val="en-US"/>
        </w:rPr>
        <w:t xml:space="preserve">Of fundamental significance, the MSC offers two major </w:t>
      </w:r>
      <w:r w:rsidR="00E22959">
        <w:rPr>
          <w:sz w:val="23"/>
          <w:szCs w:val="23"/>
          <w:lang w:val="en-US"/>
        </w:rPr>
        <w:t xml:space="preserve">thematic </w:t>
      </w:r>
      <w:r w:rsidRPr="00BA4DB6">
        <w:rPr>
          <w:sz w:val="23"/>
          <w:szCs w:val="23"/>
          <w:lang w:val="en-US"/>
        </w:rPr>
        <w:t xml:space="preserve">lessons from this experience. First, there is an overarching need for PJDP to refine its continuing relevance as a regional assistance process. This can be done in many ways </w:t>
      </w:r>
      <w:r w:rsidR="00E22959">
        <w:rPr>
          <w:sz w:val="23"/>
          <w:szCs w:val="23"/>
          <w:lang w:val="en-US"/>
        </w:rPr>
        <w:t xml:space="preserve">which are </w:t>
      </w:r>
      <w:r w:rsidRPr="00BA4DB6">
        <w:rPr>
          <w:sz w:val="23"/>
          <w:szCs w:val="23"/>
          <w:lang w:val="en-US"/>
        </w:rPr>
        <w:t xml:space="preserve">outlined below and in this assessment. </w:t>
      </w:r>
      <w:r w:rsidR="00E22959">
        <w:rPr>
          <w:sz w:val="23"/>
          <w:szCs w:val="23"/>
          <w:lang w:val="en-US"/>
        </w:rPr>
        <w:t xml:space="preserve"> </w:t>
      </w:r>
      <w:r w:rsidRPr="00BA4DB6">
        <w:rPr>
          <w:sz w:val="23"/>
          <w:szCs w:val="23"/>
          <w:lang w:val="en-US"/>
        </w:rPr>
        <w:t xml:space="preserve">In particular, </w:t>
      </w:r>
      <w:r w:rsidRPr="00EA5433">
        <w:rPr>
          <w:sz w:val="23"/>
          <w:szCs w:val="23"/>
          <w:lang w:val="en-US"/>
        </w:rPr>
        <w:t>the</w:t>
      </w:r>
      <w:r w:rsidRPr="00BA4DB6">
        <w:rPr>
          <w:b/>
          <w:sz w:val="23"/>
          <w:szCs w:val="23"/>
          <w:lang w:val="en-US"/>
        </w:rPr>
        <w:t xml:space="preserve"> Programme should adopt a tighter focus to address specific problems that will improve the courts’ capacity, systems and procedures to deliver services that contribute improvements to the wellbeing of citizens and communities they serve</w:t>
      </w:r>
      <w:r w:rsidR="00F05DE2">
        <w:rPr>
          <w:b/>
          <w:sz w:val="23"/>
          <w:szCs w:val="23"/>
          <w:lang w:val="en-US"/>
        </w:rPr>
        <w:t xml:space="preserve"> locally and across the region</w:t>
      </w:r>
      <w:r w:rsidRPr="00BA4DB6">
        <w:rPr>
          <w:sz w:val="23"/>
          <w:szCs w:val="23"/>
          <w:lang w:val="en-US"/>
        </w:rPr>
        <w:t xml:space="preserve">. </w:t>
      </w:r>
    </w:p>
    <w:p w:rsidR="00E803C4" w:rsidRPr="00BA4DB6" w:rsidRDefault="00E803C4" w:rsidP="000C7D1E">
      <w:pPr>
        <w:jc w:val="both"/>
        <w:rPr>
          <w:sz w:val="23"/>
          <w:szCs w:val="23"/>
          <w:lang w:val="en-US"/>
        </w:rPr>
      </w:pPr>
    </w:p>
    <w:p w:rsidR="00E803C4" w:rsidRPr="00BA4DB6" w:rsidRDefault="00E803C4" w:rsidP="000C7D1E">
      <w:pPr>
        <w:jc w:val="both"/>
        <w:rPr>
          <w:sz w:val="23"/>
          <w:szCs w:val="23"/>
          <w:lang w:val="en-US"/>
        </w:rPr>
      </w:pPr>
      <w:r w:rsidRPr="00BA4DB6">
        <w:rPr>
          <w:sz w:val="23"/>
          <w:szCs w:val="23"/>
          <w:lang w:val="en-US"/>
        </w:rPr>
        <w:t xml:space="preserve">Second, and </w:t>
      </w:r>
      <w:r w:rsidR="00C20502" w:rsidRPr="00BA4DB6">
        <w:rPr>
          <w:sz w:val="23"/>
          <w:szCs w:val="23"/>
          <w:lang w:val="en-US"/>
        </w:rPr>
        <w:t xml:space="preserve">of </w:t>
      </w:r>
      <w:r w:rsidRPr="00BA4DB6">
        <w:rPr>
          <w:sz w:val="23"/>
          <w:szCs w:val="23"/>
          <w:lang w:val="en-US"/>
        </w:rPr>
        <w:t>equal</w:t>
      </w:r>
      <w:r w:rsidR="00C20502" w:rsidRPr="00BA4DB6">
        <w:rPr>
          <w:sz w:val="23"/>
          <w:szCs w:val="23"/>
          <w:lang w:val="en-US"/>
        </w:rPr>
        <w:t xml:space="preserve"> significance</w:t>
      </w:r>
      <w:r w:rsidRPr="00BA4DB6">
        <w:rPr>
          <w:sz w:val="23"/>
          <w:szCs w:val="23"/>
          <w:lang w:val="en-US"/>
        </w:rPr>
        <w:t xml:space="preserve">, there is the need to create the </w:t>
      </w:r>
      <w:r w:rsidR="00840F24">
        <w:rPr>
          <w:sz w:val="23"/>
          <w:szCs w:val="23"/>
          <w:lang w:val="en-US"/>
        </w:rPr>
        <w:t xml:space="preserve">opportunities and incentives </w:t>
      </w:r>
      <w:r w:rsidRPr="00BA4DB6">
        <w:rPr>
          <w:sz w:val="23"/>
          <w:szCs w:val="23"/>
          <w:lang w:val="en-US"/>
        </w:rPr>
        <w:t xml:space="preserve">to enable and support stakeholders to </w:t>
      </w:r>
      <w:r w:rsidR="00EB4A4A" w:rsidRPr="00BA4DB6">
        <w:rPr>
          <w:sz w:val="23"/>
          <w:szCs w:val="23"/>
          <w:lang w:val="en-US"/>
        </w:rPr>
        <w:t xml:space="preserve">more </w:t>
      </w:r>
      <w:r w:rsidR="00C20502" w:rsidRPr="00BA4DB6">
        <w:rPr>
          <w:sz w:val="23"/>
          <w:szCs w:val="23"/>
          <w:lang w:val="en-US"/>
        </w:rPr>
        <w:t xml:space="preserve">actively </w:t>
      </w:r>
      <w:r w:rsidRPr="00BA4DB6">
        <w:rPr>
          <w:sz w:val="23"/>
          <w:szCs w:val="23"/>
          <w:lang w:val="en-US"/>
        </w:rPr>
        <w:t xml:space="preserve">lead </w:t>
      </w:r>
      <w:r w:rsidR="00840F24">
        <w:rPr>
          <w:sz w:val="23"/>
          <w:szCs w:val="23"/>
          <w:lang w:val="en-US"/>
        </w:rPr>
        <w:t xml:space="preserve">their own </w:t>
      </w:r>
      <w:r w:rsidRPr="00BA4DB6">
        <w:rPr>
          <w:sz w:val="23"/>
          <w:szCs w:val="23"/>
          <w:lang w:val="en-US"/>
        </w:rPr>
        <w:t xml:space="preserve">judicial development locally and regionally. The experience of the MSC </w:t>
      </w:r>
      <w:r w:rsidR="00840F24">
        <w:rPr>
          <w:sz w:val="23"/>
          <w:szCs w:val="23"/>
          <w:lang w:val="en-US"/>
        </w:rPr>
        <w:t xml:space="preserve">simultaneously </w:t>
      </w:r>
      <w:r w:rsidRPr="00BA4DB6">
        <w:rPr>
          <w:sz w:val="23"/>
          <w:szCs w:val="23"/>
          <w:lang w:val="en-US"/>
        </w:rPr>
        <w:t xml:space="preserve">indicates that while there is consistent evidence of </w:t>
      </w:r>
      <w:r w:rsidR="00C20502" w:rsidRPr="00BA4DB6">
        <w:rPr>
          <w:sz w:val="23"/>
          <w:szCs w:val="23"/>
          <w:lang w:val="en-US"/>
        </w:rPr>
        <w:t xml:space="preserve">emerging </w:t>
      </w:r>
      <w:r w:rsidRPr="00BA4DB6">
        <w:rPr>
          <w:sz w:val="23"/>
          <w:szCs w:val="23"/>
          <w:lang w:val="en-US"/>
        </w:rPr>
        <w:t xml:space="preserve">capacity to manage judicial development, there also </w:t>
      </w:r>
      <w:r w:rsidR="00840F24">
        <w:rPr>
          <w:sz w:val="23"/>
          <w:szCs w:val="23"/>
          <w:lang w:val="en-US"/>
        </w:rPr>
        <w:t xml:space="preserve">remain </w:t>
      </w:r>
      <w:r w:rsidRPr="00BA4DB6">
        <w:rPr>
          <w:sz w:val="23"/>
          <w:szCs w:val="23"/>
          <w:lang w:val="en-US"/>
        </w:rPr>
        <w:t>substantial needs for ongoing capacity-building support</w:t>
      </w:r>
      <w:r w:rsidR="00840F24">
        <w:rPr>
          <w:sz w:val="23"/>
          <w:szCs w:val="23"/>
          <w:lang w:val="en-US"/>
        </w:rPr>
        <w:t xml:space="preserve"> across the region</w:t>
      </w:r>
      <w:r w:rsidRPr="00BA4DB6">
        <w:rPr>
          <w:sz w:val="23"/>
          <w:szCs w:val="23"/>
          <w:lang w:val="en-US"/>
        </w:rPr>
        <w:t xml:space="preserve">. Specific regard must be </w:t>
      </w:r>
      <w:r w:rsidR="00EA5433">
        <w:rPr>
          <w:sz w:val="23"/>
          <w:szCs w:val="23"/>
          <w:lang w:val="en-US"/>
        </w:rPr>
        <w:t>made</w:t>
      </w:r>
      <w:r w:rsidRPr="00BA4DB6">
        <w:rPr>
          <w:sz w:val="23"/>
          <w:szCs w:val="23"/>
          <w:lang w:val="en-US"/>
        </w:rPr>
        <w:t xml:space="preserve"> to actively </w:t>
      </w:r>
      <w:r w:rsidR="00C20502" w:rsidRPr="00BA4DB6">
        <w:rPr>
          <w:sz w:val="23"/>
          <w:szCs w:val="23"/>
          <w:lang w:val="en-US"/>
        </w:rPr>
        <w:t>developing an appropriate</w:t>
      </w:r>
      <w:r w:rsidRPr="00BA4DB6">
        <w:rPr>
          <w:sz w:val="23"/>
          <w:szCs w:val="23"/>
          <w:lang w:val="en-US"/>
        </w:rPr>
        <w:t xml:space="preserve"> process to </w:t>
      </w:r>
      <w:r w:rsidRPr="00BA4DB6">
        <w:rPr>
          <w:b/>
          <w:sz w:val="23"/>
          <w:szCs w:val="23"/>
          <w:lang w:val="en-US"/>
        </w:rPr>
        <w:t xml:space="preserve">hasten the devolution and transfer of programme management responsibilities and </w:t>
      </w:r>
      <w:r w:rsidRPr="00840F24">
        <w:rPr>
          <w:b/>
          <w:sz w:val="23"/>
          <w:szCs w:val="23"/>
          <w:lang w:val="en-US"/>
        </w:rPr>
        <w:t>functions wherever feasible</w:t>
      </w:r>
      <w:r w:rsidRPr="00BA4DB6">
        <w:rPr>
          <w:sz w:val="23"/>
          <w:szCs w:val="23"/>
          <w:lang w:val="en-US"/>
        </w:rPr>
        <w:t xml:space="preserve"> in order to offset the perverse effects of further embedding dependence on donors for judicial development. </w:t>
      </w:r>
    </w:p>
    <w:p w:rsidR="00E803C4" w:rsidRPr="00BA4DB6" w:rsidRDefault="00E803C4" w:rsidP="000C7D1E">
      <w:pPr>
        <w:jc w:val="both"/>
        <w:rPr>
          <w:sz w:val="23"/>
          <w:szCs w:val="23"/>
          <w:lang w:val="en-US"/>
        </w:rPr>
      </w:pPr>
    </w:p>
    <w:p w:rsidR="00E803C4" w:rsidRPr="00BA4DB6" w:rsidRDefault="00872F26" w:rsidP="000C7D1E">
      <w:pPr>
        <w:jc w:val="both"/>
        <w:rPr>
          <w:sz w:val="23"/>
          <w:szCs w:val="23"/>
        </w:rPr>
      </w:pPr>
      <w:r w:rsidRPr="00F27BBC">
        <w:rPr>
          <w:sz w:val="23"/>
          <w:szCs w:val="23"/>
          <w:lang w:val="en-US"/>
        </w:rPr>
        <w:t xml:space="preserve">Finding the right balance between helping and hindering sustaining judicial development is now </w:t>
      </w:r>
      <w:proofErr w:type="gramStart"/>
      <w:r w:rsidRPr="00F27BBC">
        <w:rPr>
          <w:sz w:val="23"/>
          <w:szCs w:val="23"/>
          <w:lang w:val="en-US"/>
        </w:rPr>
        <w:t>key</w:t>
      </w:r>
      <w:proofErr w:type="gramEnd"/>
      <w:r w:rsidRPr="00F27BBC">
        <w:rPr>
          <w:sz w:val="23"/>
          <w:szCs w:val="23"/>
          <w:lang w:val="en-US"/>
        </w:rPr>
        <w:t>.</w:t>
      </w:r>
      <w:r w:rsidR="00216917">
        <w:rPr>
          <w:sz w:val="23"/>
          <w:szCs w:val="23"/>
          <w:lang w:val="en-US"/>
        </w:rPr>
        <w:t xml:space="preserve"> </w:t>
      </w:r>
    </w:p>
    <w:p w:rsidR="00E803C4" w:rsidRPr="00BA4DB6" w:rsidRDefault="00E803C4" w:rsidP="000C7D1E">
      <w:pPr>
        <w:pStyle w:val="Heading2"/>
        <w:jc w:val="both"/>
      </w:pPr>
      <w:bookmarkStart w:id="7" w:name="_Toc337106419"/>
      <w:r w:rsidRPr="00BA4DB6">
        <w:t>Lessons</w:t>
      </w:r>
      <w:bookmarkEnd w:id="7"/>
      <w:r w:rsidRPr="00BA4DB6">
        <w:t xml:space="preserve"> </w:t>
      </w:r>
    </w:p>
    <w:p w:rsidR="00E803C4" w:rsidRPr="00BA4DB6" w:rsidRDefault="00E803C4" w:rsidP="000C7D1E">
      <w:pPr>
        <w:jc w:val="both"/>
        <w:rPr>
          <w:sz w:val="23"/>
          <w:szCs w:val="23"/>
        </w:rPr>
      </w:pPr>
    </w:p>
    <w:p w:rsidR="00E803C4" w:rsidRPr="00BA4DB6" w:rsidRDefault="00E803C4" w:rsidP="000C7D1E">
      <w:pPr>
        <w:jc w:val="both"/>
        <w:rPr>
          <w:sz w:val="23"/>
          <w:szCs w:val="23"/>
        </w:rPr>
      </w:pPr>
      <w:r w:rsidRPr="00BA4DB6">
        <w:rPr>
          <w:sz w:val="23"/>
          <w:szCs w:val="23"/>
        </w:rPr>
        <w:t xml:space="preserve">The MSC offers </w:t>
      </w:r>
      <w:r w:rsidR="005B4F12" w:rsidRPr="00BA4DB6">
        <w:rPr>
          <w:sz w:val="23"/>
          <w:szCs w:val="23"/>
        </w:rPr>
        <w:t xml:space="preserve">stakeholders </w:t>
      </w:r>
      <w:r w:rsidRPr="00BA4DB6">
        <w:rPr>
          <w:sz w:val="23"/>
          <w:szCs w:val="23"/>
        </w:rPr>
        <w:t>the following lessons from the implementation experience of this phase</w:t>
      </w:r>
      <w:r w:rsidR="005B4F12" w:rsidRPr="00BA4DB6">
        <w:rPr>
          <w:sz w:val="23"/>
          <w:szCs w:val="23"/>
        </w:rPr>
        <w:t>, to:</w:t>
      </w:r>
      <w:r w:rsidR="00684715">
        <w:rPr>
          <w:sz w:val="23"/>
          <w:szCs w:val="23"/>
        </w:rPr>
        <w:t>-</w:t>
      </w:r>
      <w:r w:rsidRPr="00BA4DB6">
        <w:rPr>
          <w:sz w:val="23"/>
          <w:szCs w:val="23"/>
        </w:rPr>
        <w:t xml:space="preserve"> </w:t>
      </w:r>
    </w:p>
    <w:p w:rsidR="00E803C4" w:rsidRPr="00BA4DB6" w:rsidRDefault="00C636B6" w:rsidP="000C7D1E">
      <w:pPr>
        <w:pStyle w:val="Heading2"/>
        <w:jc w:val="both"/>
      </w:pPr>
      <w:bookmarkStart w:id="8" w:name="_Toc337106420"/>
      <w:proofErr w:type="gramStart"/>
      <w:r w:rsidRPr="00BA4DB6">
        <w:t>a</w:t>
      </w:r>
      <w:proofErr w:type="gramEnd"/>
      <w:r w:rsidRPr="00BA4DB6">
        <w:tab/>
        <w:t>Theory of change</w:t>
      </w:r>
      <w:bookmarkEnd w:id="8"/>
    </w:p>
    <w:p w:rsidR="00E803C4" w:rsidRPr="00BA4DB6" w:rsidRDefault="00E803C4" w:rsidP="000C7D1E">
      <w:pPr>
        <w:jc w:val="both"/>
        <w:rPr>
          <w:sz w:val="23"/>
          <w:szCs w:val="23"/>
        </w:rPr>
      </w:pPr>
    </w:p>
    <w:p w:rsidR="00E803C4" w:rsidRPr="00BA4DB6" w:rsidRDefault="0077021D" w:rsidP="000C7D1E">
      <w:pPr>
        <w:pStyle w:val="ListParagraph"/>
        <w:numPr>
          <w:ilvl w:val="0"/>
          <w:numId w:val="12"/>
        </w:numPr>
        <w:contextualSpacing/>
        <w:jc w:val="both"/>
        <w:rPr>
          <w:rFonts w:ascii="Arial Narrow" w:hAnsi="Arial Narrow"/>
          <w:sz w:val="23"/>
          <w:szCs w:val="23"/>
        </w:rPr>
      </w:pPr>
      <w:proofErr w:type="gramStart"/>
      <w:r>
        <w:rPr>
          <w:rFonts w:ascii="Arial Narrow" w:hAnsi="Arial Narrow"/>
          <w:sz w:val="23"/>
          <w:szCs w:val="23"/>
        </w:rPr>
        <w:t>r</w:t>
      </w:r>
      <w:r w:rsidR="00E803C4" w:rsidRPr="00BA4DB6">
        <w:rPr>
          <w:rFonts w:ascii="Arial Narrow" w:hAnsi="Arial Narrow"/>
          <w:sz w:val="23"/>
          <w:szCs w:val="23"/>
        </w:rPr>
        <w:t>eview</w:t>
      </w:r>
      <w:proofErr w:type="gramEnd"/>
      <w:r w:rsidR="00E803C4" w:rsidRPr="00BA4DB6">
        <w:rPr>
          <w:rFonts w:ascii="Arial Narrow" w:hAnsi="Arial Narrow"/>
          <w:sz w:val="23"/>
          <w:szCs w:val="23"/>
        </w:rPr>
        <w:t xml:space="preserve"> PJDP’s theory of change, or purpose, to adopt a more problem-focused approach to address specific needs and provide support directed to promote the delivery of justice services which </w:t>
      </w:r>
      <w:r w:rsidR="00840F24">
        <w:rPr>
          <w:rFonts w:ascii="Arial Narrow" w:hAnsi="Arial Narrow"/>
          <w:sz w:val="23"/>
          <w:szCs w:val="23"/>
        </w:rPr>
        <w:t xml:space="preserve">visibly </w:t>
      </w:r>
      <w:r w:rsidR="00E803C4" w:rsidRPr="00BA4DB6">
        <w:rPr>
          <w:rFonts w:ascii="Arial Narrow" w:hAnsi="Arial Narrow"/>
          <w:sz w:val="23"/>
          <w:szCs w:val="23"/>
        </w:rPr>
        <w:t>improve the wellbeing of communities and citizens across the region.</w:t>
      </w:r>
    </w:p>
    <w:p w:rsidR="00E803C4" w:rsidRPr="00BA4DB6" w:rsidRDefault="00E803C4" w:rsidP="000C7D1E">
      <w:pPr>
        <w:pStyle w:val="Heading2"/>
        <w:jc w:val="both"/>
      </w:pPr>
      <w:bookmarkStart w:id="9" w:name="_Toc337106421"/>
      <w:proofErr w:type="gramStart"/>
      <w:r w:rsidRPr="00BA4DB6">
        <w:t>b</w:t>
      </w:r>
      <w:proofErr w:type="gramEnd"/>
      <w:r w:rsidRPr="00BA4DB6">
        <w:tab/>
      </w:r>
      <w:r w:rsidR="007256F2" w:rsidRPr="00BA4DB6">
        <w:t>N</w:t>
      </w:r>
      <w:r w:rsidRPr="00BA4DB6">
        <w:t>eeds</w:t>
      </w:r>
      <w:bookmarkEnd w:id="9"/>
    </w:p>
    <w:p w:rsidR="00E803C4" w:rsidRPr="00BA4DB6" w:rsidRDefault="00E803C4" w:rsidP="000C7D1E">
      <w:pPr>
        <w:ind w:hanging="436"/>
        <w:jc w:val="both"/>
        <w:rPr>
          <w:sz w:val="16"/>
          <w:szCs w:val="23"/>
        </w:rPr>
      </w:pPr>
    </w:p>
    <w:p w:rsidR="005B4F12" w:rsidRPr="00BA4DB6" w:rsidRDefault="005B4F12" w:rsidP="000C7D1E">
      <w:pPr>
        <w:pStyle w:val="ListParagraph"/>
        <w:numPr>
          <w:ilvl w:val="0"/>
          <w:numId w:val="12"/>
        </w:numPr>
        <w:contextualSpacing/>
        <w:jc w:val="both"/>
        <w:rPr>
          <w:rFonts w:ascii="Arial Narrow" w:hAnsi="Arial Narrow"/>
          <w:sz w:val="23"/>
          <w:szCs w:val="23"/>
        </w:rPr>
      </w:pPr>
      <w:proofErr w:type="gramStart"/>
      <w:r w:rsidRPr="00BA4DB6">
        <w:rPr>
          <w:rFonts w:ascii="Arial Narrow" w:hAnsi="Arial Narrow"/>
          <w:sz w:val="23"/>
          <w:szCs w:val="23"/>
        </w:rPr>
        <w:t>sharpen</w:t>
      </w:r>
      <w:proofErr w:type="gramEnd"/>
      <w:r w:rsidRPr="00BA4DB6">
        <w:rPr>
          <w:rFonts w:ascii="Arial Narrow" w:hAnsi="Arial Narrow"/>
          <w:sz w:val="23"/>
          <w:szCs w:val="23"/>
        </w:rPr>
        <w:t xml:space="preserve"> PJDP’s focus on addressing beneficiaries’ needs by using </w:t>
      </w:r>
      <w:r w:rsidRPr="00BA4DB6">
        <w:rPr>
          <w:rFonts w:ascii="Arial Narrow" w:hAnsi="Arial Narrow"/>
          <w:b/>
          <w:sz w:val="23"/>
          <w:szCs w:val="23"/>
        </w:rPr>
        <w:t>action-research</w:t>
      </w:r>
      <w:r w:rsidRPr="00BA4DB6">
        <w:rPr>
          <w:rFonts w:ascii="Arial Narrow" w:hAnsi="Arial Narrow"/>
          <w:sz w:val="23"/>
          <w:szCs w:val="23"/>
        </w:rPr>
        <w:t xml:space="preserve"> to both identify problems and develop solutions</w:t>
      </w:r>
      <w:r w:rsidR="00840F24">
        <w:rPr>
          <w:rFonts w:ascii="Arial Narrow" w:hAnsi="Arial Narrow"/>
          <w:sz w:val="23"/>
          <w:szCs w:val="23"/>
        </w:rPr>
        <w:t>.</w:t>
      </w:r>
    </w:p>
    <w:p w:rsidR="005B4F12" w:rsidRPr="00BA4DB6" w:rsidRDefault="005B4F12" w:rsidP="000C7D1E">
      <w:pPr>
        <w:contextualSpacing/>
        <w:jc w:val="both"/>
        <w:rPr>
          <w:sz w:val="23"/>
          <w:szCs w:val="23"/>
        </w:rPr>
      </w:pPr>
    </w:p>
    <w:p w:rsidR="00E803C4" w:rsidRPr="00BA4DB6" w:rsidRDefault="0077021D" w:rsidP="000C7D1E">
      <w:pPr>
        <w:pStyle w:val="ListParagraph"/>
        <w:numPr>
          <w:ilvl w:val="0"/>
          <w:numId w:val="12"/>
        </w:numPr>
        <w:contextualSpacing/>
        <w:jc w:val="both"/>
        <w:rPr>
          <w:rFonts w:ascii="Arial Narrow" w:hAnsi="Arial Narrow"/>
          <w:sz w:val="23"/>
          <w:szCs w:val="23"/>
        </w:rPr>
      </w:pPr>
      <w:proofErr w:type="gramStart"/>
      <w:r>
        <w:rPr>
          <w:rFonts w:ascii="Arial Narrow" w:hAnsi="Arial Narrow"/>
          <w:sz w:val="23"/>
          <w:szCs w:val="23"/>
          <w:lang w:val="en-US"/>
        </w:rPr>
        <w:t>s</w:t>
      </w:r>
      <w:r w:rsidR="00E803C4" w:rsidRPr="00BA4DB6">
        <w:rPr>
          <w:rFonts w:ascii="Arial Narrow" w:hAnsi="Arial Narrow"/>
          <w:sz w:val="23"/>
          <w:szCs w:val="23"/>
          <w:lang w:val="en-US"/>
        </w:rPr>
        <w:t>pecify</w:t>
      </w:r>
      <w:proofErr w:type="gramEnd"/>
      <w:r w:rsidR="00E803C4" w:rsidRPr="00BA4DB6">
        <w:rPr>
          <w:rFonts w:ascii="Arial Narrow" w:hAnsi="Arial Narrow"/>
          <w:sz w:val="23"/>
          <w:szCs w:val="23"/>
          <w:lang w:val="en-US"/>
        </w:rPr>
        <w:t xml:space="preserve">, and if necessary rank, PJDP’s </w:t>
      </w:r>
      <w:r w:rsidR="00E803C4" w:rsidRPr="00BA4DB6">
        <w:rPr>
          <w:rFonts w:ascii="Arial Narrow" w:hAnsi="Arial Narrow"/>
          <w:b/>
          <w:sz w:val="23"/>
          <w:szCs w:val="23"/>
          <w:lang w:val="en-US"/>
        </w:rPr>
        <w:t>beneficiaries</w:t>
      </w:r>
      <w:r w:rsidR="00E803C4" w:rsidRPr="00BA4DB6">
        <w:rPr>
          <w:rFonts w:ascii="Arial Narrow" w:hAnsi="Arial Narrow"/>
          <w:sz w:val="23"/>
          <w:szCs w:val="23"/>
          <w:lang w:val="en-US"/>
        </w:rPr>
        <w:t xml:space="preserve"> with a view to focusing the </w:t>
      </w:r>
      <w:proofErr w:type="spellStart"/>
      <w:r w:rsidR="00E803C4" w:rsidRPr="00BA4DB6">
        <w:rPr>
          <w:rFonts w:ascii="Arial Narrow" w:hAnsi="Arial Narrow"/>
          <w:sz w:val="23"/>
          <w:szCs w:val="23"/>
          <w:lang w:val="en-US"/>
        </w:rPr>
        <w:t>Programme’s</w:t>
      </w:r>
      <w:proofErr w:type="spellEnd"/>
      <w:r w:rsidR="00E803C4" w:rsidRPr="00BA4DB6">
        <w:rPr>
          <w:rFonts w:ascii="Arial Narrow" w:hAnsi="Arial Narrow"/>
          <w:sz w:val="23"/>
          <w:szCs w:val="23"/>
          <w:lang w:val="en-US"/>
        </w:rPr>
        <w:t xml:space="preserve"> </w:t>
      </w:r>
      <w:r w:rsidR="00E803C4" w:rsidRPr="00BA4DB6">
        <w:rPr>
          <w:rFonts w:ascii="Arial Narrow" w:hAnsi="Arial Narrow"/>
          <w:sz w:val="23"/>
          <w:szCs w:val="23"/>
        </w:rPr>
        <w:t xml:space="preserve">support for </w:t>
      </w:r>
      <w:r w:rsidR="00840F24">
        <w:rPr>
          <w:rFonts w:ascii="Arial Narrow" w:hAnsi="Arial Narrow"/>
          <w:sz w:val="23"/>
          <w:szCs w:val="23"/>
        </w:rPr>
        <w:t xml:space="preserve">both </w:t>
      </w:r>
      <w:r w:rsidR="00E803C4" w:rsidRPr="00BA4DB6">
        <w:rPr>
          <w:rFonts w:ascii="Arial Narrow" w:hAnsi="Arial Narrow"/>
          <w:sz w:val="23"/>
          <w:szCs w:val="23"/>
        </w:rPr>
        <w:t>the courts and the communities they serve.</w:t>
      </w:r>
    </w:p>
    <w:p w:rsidR="00E803C4" w:rsidRPr="00BA4DB6" w:rsidRDefault="00E803C4" w:rsidP="000C7D1E">
      <w:pPr>
        <w:ind w:hanging="436"/>
        <w:jc w:val="both"/>
        <w:rPr>
          <w:sz w:val="16"/>
          <w:szCs w:val="23"/>
        </w:rPr>
      </w:pPr>
    </w:p>
    <w:p w:rsidR="00E803C4" w:rsidRPr="00BA4DB6" w:rsidRDefault="0077021D" w:rsidP="000C7D1E">
      <w:pPr>
        <w:pStyle w:val="ListParagraph"/>
        <w:numPr>
          <w:ilvl w:val="0"/>
          <w:numId w:val="12"/>
        </w:numPr>
        <w:contextualSpacing/>
        <w:jc w:val="both"/>
        <w:rPr>
          <w:rFonts w:ascii="Arial Narrow" w:hAnsi="Arial Narrow"/>
          <w:sz w:val="23"/>
          <w:szCs w:val="23"/>
        </w:rPr>
      </w:pPr>
      <w:proofErr w:type="gramStart"/>
      <w:r>
        <w:rPr>
          <w:rFonts w:ascii="Arial Narrow" w:hAnsi="Arial Narrow"/>
          <w:sz w:val="23"/>
          <w:szCs w:val="23"/>
        </w:rPr>
        <w:t>a</w:t>
      </w:r>
      <w:r w:rsidR="00E803C4" w:rsidRPr="00BA4DB6">
        <w:rPr>
          <w:rFonts w:ascii="Arial Narrow" w:hAnsi="Arial Narrow"/>
          <w:sz w:val="23"/>
          <w:szCs w:val="23"/>
        </w:rPr>
        <w:t>lign</w:t>
      </w:r>
      <w:proofErr w:type="gramEnd"/>
      <w:r w:rsidR="00E803C4" w:rsidRPr="00BA4DB6">
        <w:rPr>
          <w:rFonts w:ascii="Arial Narrow" w:hAnsi="Arial Narrow"/>
          <w:sz w:val="23"/>
          <w:szCs w:val="23"/>
        </w:rPr>
        <w:t xml:space="preserve"> available resources to address </w:t>
      </w:r>
      <w:r w:rsidR="00E803C4" w:rsidRPr="00BA4DB6">
        <w:rPr>
          <w:rFonts w:ascii="Arial Narrow" w:hAnsi="Arial Narrow"/>
          <w:b/>
          <w:sz w:val="23"/>
          <w:szCs w:val="23"/>
        </w:rPr>
        <w:t>medium-longer term needs</w:t>
      </w:r>
      <w:r w:rsidR="00E803C4" w:rsidRPr="00BA4DB6">
        <w:rPr>
          <w:rFonts w:ascii="Arial Narrow" w:hAnsi="Arial Narrow"/>
          <w:sz w:val="23"/>
          <w:szCs w:val="23"/>
        </w:rPr>
        <w:t xml:space="preserve"> in an incentive-driven rolling 5-year programme cycle.</w:t>
      </w:r>
    </w:p>
    <w:p w:rsidR="00E803C4" w:rsidRPr="00BA4DB6" w:rsidRDefault="00E803C4" w:rsidP="000C7D1E">
      <w:pPr>
        <w:ind w:hanging="436"/>
        <w:jc w:val="both"/>
        <w:rPr>
          <w:sz w:val="16"/>
          <w:szCs w:val="23"/>
        </w:rPr>
      </w:pPr>
    </w:p>
    <w:p w:rsidR="00122180" w:rsidRPr="00BA4DB6" w:rsidRDefault="00122180" w:rsidP="000C7D1E">
      <w:pPr>
        <w:pStyle w:val="ListParagraph"/>
        <w:numPr>
          <w:ilvl w:val="0"/>
          <w:numId w:val="12"/>
        </w:numPr>
        <w:contextualSpacing/>
        <w:jc w:val="both"/>
        <w:rPr>
          <w:rFonts w:ascii="Arial Narrow" w:hAnsi="Arial Narrow"/>
          <w:sz w:val="23"/>
          <w:szCs w:val="23"/>
        </w:rPr>
      </w:pPr>
      <w:proofErr w:type="gramStart"/>
      <w:r w:rsidRPr="00BA4DB6">
        <w:rPr>
          <w:rFonts w:ascii="Arial Narrow" w:hAnsi="Arial Narrow"/>
          <w:sz w:val="23"/>
          <w:szCs w:val="23"/>
        </w:rPr>
        <w:t>address</w:t>
      </w:r>
      <w:proofErr w:type="gramEnd"/>
      <w:r w:rsidRPr="00BA4DB6">
        <w:rPr>
          <w:rFonts w:ascii="Arial Narrow" w:hAnsi="Arial Narrow"/>
          <w:sz w:val="23"/>
          <w:szCs w:val="23"/>
        </w:rPr>
        <w:t xml:space="preserve"> fewer </w:t>
      </w:r>
      <w:r w:rsidRPr="00BA4DB6">
        <w:rPr>
          <w:rFonts w:ascii="Arial Narrow" w:hAnsi="Arial Narrow"/>
          <w:b/>
          <w:sz w:val="23"/>
          <w:szCs w:val="23"/>
        </w:rPr>
        <w:t>priorities</w:t>
      </w:r>
      <w:r w:rsidRPr="00BA4DB6">
        <w:rPr>
          <w:rFonts w:ascii="Arial Narrow" w:hAnsi="Arial Narrow"/>
          <w:sz w:val="23"/>
          <w:szCs w:val="23"/>
        </w:rPr>
        <w:t xml:space="preserve"> (</w:t>
      </w:r>
      <w:proofErr w:type="spellStart"/>
      <w:r w:rsidRPr="00BA4DB6">
        <w:rPr>
          <w:rFonts w:ascii="Arial Narrow" w:hAnsi="Arial Narrow"/>
          <w:sz w:val="23"/>
          <w:szCs w:val="23"/>
        </w:rPr>
        <w:t>ie</w:t>
      </w:r>
      <w:proofErr w:type="spellEnd"/>
      <w:r w:rsidRPr="00BA4DB6">
        <w:rPr>
          <w:rFonts w:ascii="Arial Narrow" w:hAnsi="Arial Narrow"/>
          <w:sz w:val="23"/>
          <w:szCs w:val="23"/>
        </w:rPr>
        <w:t xml:space="preserve"> thematic pillars) in order to avoid being spread too thinly, and/or commit a more appropriate level of funding to enable broader more integrated assistance</w:t>
      </w:r>
      <w:r w:rsidR="00840F24">
        <w:rPr>
          <w:rFonts w:ascii="Arial Narrow" w:hAnsi="Arial Narrow"/>
          <w:sz w:val="23"/>
          <w:szCs w:val="23"/>
        </w:rPr>
        <w:t>.</w:t>
      </w:r>
    </w:p>
    <w:p w:rsidR="00E803C4" w:rsidRPr="00BA4DB6" w:rsidRDefault="00E803C4" w:rsidP="000C7D1E">
      <w:pPr>
        <w:pStyle w:val="Heading2"/>
        <w:jc w:val="both"/>
      </w:pPr>
      <w:bookmarkStart w:id="10" w:name="_Toc337106422"/>
      <w:proofErr w:type="gramStart"/>
      <w:r w:rsidRPr="00BA4DB6">
        <w:t>c</w:t>
      </w:r>
      <w:proofErr w:type="gramEnd"/>
      <w:r w:rsidRPr="00BA4DB6">
        <w:tab/>
        <w:t>Implementation options</w:t>
      </w:r>
      <w:bookmarkEnd w:id="10"/>
    </w:p>
    <w:p w:rsidR="00951807" w:rsidRPr="00BA4DB6" w:rsidRDefault="00951807" w:rsidP="000C7D1E">
      <w:pPr>
        <w:contextualSpacing/>
        <w:jc w:val="both"/>
        <w:rPr>
          <w:sz w:val="23"/>
          <w:szCs w:val="23"/>
        </w:rPr>
      </w:pPr>
    </w:p>
    <w:p w:rsidR="00313B2B" w:rsidRPr="0077021D" w:rsidRDefault="0077021D" w:rsidP="000C7D1E">
      <w:pPr>
        <w:pStyle w:val="ListParagraph"/>
        <w:numPr>
          <w:ilvl w:val="0"/>
          <w:numId w:val="12"/>
        </w:numPr>
        <w:contextualSpacing/>
        <w:jc w:val="both"/>
        <w:rPr>
          <w:rFonts w:ascii="Arial Narrow" w:hAnsi="Arial Narrow"/>
          <w:sz w:val="23"/>
          <w:szCs w:val="23"/>
        </w:rPr>
      </w:pPr>
      <w:proofErr w:type="gramStart"/>
      <w:r w:rsidRPr="0077021D">
        <w:rPr>
          <w:rFonts w:ascii="Arial Narrow" w:hAnsi="Arial Narrow"/>
          <w:sz w:val="23"/>
          <w:szCs w:val="23"/>
        </w:rPr>
        <w:t>f</w:t>
      </w:r>
      <w:r w:rsidR="00313B2B" w:rsidRPr="0077021D">
        <w:rPr>
          <w:rFonts w:ascii="Arial Narrow" w:hAnsi="Arial Narrow"/>
          <w:sz w:val="23"/>
          <w:szCs w:val="23"/>
        </w:rPr>
        <w:t>urther</w:t>
      </w:r>
      <w:proofErr w:type="gramEnd"/>
      <w:r w:rsidR="00313B2B" w:rsidRPr="0077021D">
        <w:rPr>
          <w:rFonts w:ascii="Arial Narrow" w:hAnsi="Arial Narrow"/>
          <w:sz w:val="23"/>
          <w:szCs w:val="23"/>
        </w:rPr>
        <w:t xml:space="preserve"> articulat</w:t>
      </w:r>
      <w:r w:rsidRPr="0077021D">
        <w:rPr>
          <w:rFonts w:ascii="Arial Narrow" w:hAnsi="Arial Narrow"/>
          <w:sz w:val="23"/>
          <w:szCs w:val="23"/>
        </w:rPr>
        <w:t>e</w:t>
      </w:r>
      <w:r w:rsidR="00840F24" w:rsidRPr="00840F24">
        <w:rPr>
          <w:rFonts w:ascii="Arial Narrow" w:hAnsi="Arial Narrow"/>
          <w:sz w:val="23"/>
          <w:szCs w:val="23"/>
        </w:rPr>
        <w:t xml:space="preserve"> </w:t>
      </w:r>
      <w:r w:rsidR="00840F24" w:rsidRPr="0077021D">
        <w:rPr>
          <w:rFonts w:ascii="Arial Narrow" w:hAnsi="Arial Narrow"/>
          <w:sz w:val="23"/>
          <w:szCs w:val="23"/>
        </w:rPr>
        <w:t>under the direction of chief justices</w:t>
      </w:r>
      <w:r w:rsidR="00313B2B" w:rsidRPr="0077021D">
        <w:rPr>
          <w:rFonts w:ascii="Arial Narrow" w:hAnsi="Arial Narrow"/>
          <w:sz w:val="23"/>
          <w:szCs w:val="23"/>
        </w:rPr>
        <w:t xml:space="preserve"> PJDP’s ‘regional’ approach to ensuring </w:t>
      </w:r>
      <w:r w:rsidR="001E5CC9" w:rsidRPr="0077021D">
        <w:rPr>
          <w:rFonts w:ascii="Arial Narrow" w:hAnsi="Arial Narrow"/>
          <w:b/>
          <w:sz w:val="23"/>
          <w:szCs w:val="23"/>
        </w:rPr>
        <w:t>relevance</w:t>
      </w:r>
      <w:r w:rsidR="001E5CC9" w:rsidRPr="0077021D">
        <w:rPr>
          <w:rFonts w:ascii="Arial Narrow" w:hAnsi="Arial Narrow"/>
          <w:sz w:val="23"/>
          <w:szCs w:val="23"/>
        </w:rPr>
        <w:t xml:space="preserve"> through </w:t>
      </w:r>
      <w:r w:rsidR="00951807" w:rsidRPr="0077021D">
        <w:rPr>
          <w:rFonts w:ascii="Arial Narrow" w:hAnsi="Arial Narrow"/>
          <w:sz w:val="23"/>
          <w:szCs w:val="23"/>
        </w:rPr>
        <w:t>the</w:t>
      </w:r>
      <w:r w:rsidR="00313B2B" w:rsidRPr="0077021D">
        <w:rPr>
          <w:rFonts w:ascii="Arial Narrow" w:hAnsi="Arial Narrow"/>
          <w:sz w:val="23"/>
          <w:szCs w:val="23"/>
        </w:rPr>
        <w:t xml:space="preserve"> appropriate </w:t>
      </w:r>
      <w:r w:rsidR="00951807" w:rsidRPr="0077021D">
        <w:rPr>
          <w:rFonts w:ascii="Arial Narrow" w:hAnsi="Arial Narrow"/>
          <w:sz w:val="23"/>
          <w:szCs w:val="23"/>
        </w:rPr>
        <w:t>delivery of services to PICs</w:t>
      </w:r>
      <w:r w:rsidR="00840F24">
        <w:rPr>
          <w:rFonts w:ascii="Arial Narrow" w:hAnsi="Arial Narrow"/>
          <w:sz w:val="23"/>
          <w:szCs w:val="23"/>
        </w:rPr>
        <w:t>.</w:t>
      </w:r>
    </w:p>
    <w:p w:rsidR="00313B2B" w:rsidRPr="00BA4DB6" w:rsidRDefault="00313B2B" w:rsidP="000C7D1E">
      <w:pPr>
        <w:contextualSpacing/>
        <w:jc w:val="both"/>
        <w:rPr>
          <w:sz w:val="23"/>
          <w:szCs w:val="23"/>
        </w:rPr>
      </w:pPr>
    </w:p>
    <w:p w:rsidR="00E803C4" w:rsidRPr="00840F24" w:rsidRDefault="0077021D" w:rsidP="000C7D1E">
      <w:pPr>
        <w:pStyle w:val="ListParagraph"/>
        <w:numPr>
          <w:ilvl w:val="0"/>
          <w:numId w:val="12"/>
        </w:numPr>
        <w:contextualSpacing/>
        <w:jc w:val="both"/>
        <w:rPr>
          <w:rFonts w:ascii="Arial Narrow" w:hAnsi="Arial Narrow"/>
          <w:sz w:val="23"/>
          <w:szCs w:val="23"/>
        </w:rPr>
      </w:pPr>
      <w:proofErr w:type="gramStart"/>
      <w:r w:rsidRPr="00840F24">
        <w:rPr>
          <w:rFonts w:ascii="Arial Narrow" w:hAnsi="Arial Narrow"/>
          <w:sz w:val="23"/>
          <w:szCs w:val="23"/>
        </w:rPr>
        <w:t>i</w:t>
      </w:r>
      <w:r w:rsidR="00E803C4" w:rsidRPr="00840F24">
        <w:rPr>
          <w:rFonts w:ascii="Arial Narrow" w:hAnsi="Arial Narrow"/>
          <w:sz w:val="23"/>
          <w:szCs w:val="23"/>
        </w:rPr>
        <w:t>ntroduce</w:t>
      </w:r>
      <w:proofErr w:type="gramEnd"/>
      <w:r w:rsidR="00E803C4" w:rsidRPr="00840F24">
        <w:rPr>
          <w:rFonts w:ascii="Arial Narrow" w:hAnsi="Arial Narrow"/>
          <w:sz w:val="23"/>
          <w:szCs w:val="23"/>
        </w:rPr>
        <w:t xml:space="preserve"> more nuanced approaches to promoting </w:t>
      </w:r>
      <w:r w:rsidR="00E803C4" w:rsidRPr="00840F24">
        <w:rPr>
          <w:rFonts w:ascii="Arial Narrow" w:hAnsi="Arial Narrow"/>
          <w:b/>
          <w:sz w:val="23"/>
          <w:szCs w:val="23"/>
        </w:rPr>
        <w:t>sustainability</w:t>
      </w:r>
      <w:r w:rsidR="00E803C4" w:rsidRPr="00840F24">
        <w:rPr>
          <w:rFonts w:ascii="Arial Narrow" w:hAnsi="Arial Narrow"/>
          <w:sz w:val="23"/>
          <w:szCs w:val="23"/>
        </w:rPr>
        <w:t xml:space="preserve"> noting the diversity of capabilities across the region.</w:t>
      </w:r>
    </w:p>
    <w:p w:rsidR="00E803C4" w:rsidRPr="00BA4DB6" w:rsidRDefault="00E803C4" w:rsidP="000C7D1E">
      <w:pPr>
        <w:ind w:left="-436"/>
        <w:jc w:val="both"/>
        <w:rPr>
          <w:sz w:val="16"/>
          <w:szCs w:val="23"/>
        </w:rPr>
      </w:pPr>
    </w:p>
    <w:p w:rsidR="00E803C4" w:rsidRPr="00BA4DB6" w:rsidRDefault="0077021D" w:rsidP="000C7D1E">
      <w:pPr>
        <w:pStyle w:val="ListParagraph"/>
        <w:numPr>
          <w:ilvl w:val="0"/>
          <w:numId w:val="12"/>
        </w:numPr>
        <w:contextualSpacing/>
        <w:jc w:val="both"/>
        <w:rPr>
          <w:rFonts w:ascii="Arial Narrow" w:hAnsi="Arial Narrow"/>
          <w:sz w:val="23"/>
          <w:szCs w:val="23"/>
        </w:rPr>
      </w:pPr>
      <w:proofErr w:type="gramStart"/>
      <w:r>
        <w:rPr>
          <w:rFonts w:ascii="Arial Narrow" w:hAnsi="Arial Narrow"/>
          <w:sz w:val="23"/>
          <w:szCs w:val="23"/>
          <w:lang w:val="en-US"/>
        </w:rPr>
        <w:t>e</w:t>
      </w:r>
      <w:r w:rsidR="00E803C4" w:rsidRPr="00BA4DB6">
        <w:rPr>
          <w:rFonts w:ascii="Arial Narrow" w:hAnsi="Arial Narrow"/>
          <w:sz w:val="23"/>
          <w:szCs w:val="23"/>
          <w:lang w:val="en-US"/>
        </w:rPr>
        <w:t>xplore</w:t>
      </w:r>
      <w:proofErr w:type="gramEnd"/>
      <w:r w:rsidR="00E803C4" w:rsidRPr="00BA4DB6">
        <w:rPr>
          <w:rFonts w:ascii="Arial Narrow" w:hAnsi="Arial Narrow"/>
          <w:sz w:val="23"/>
          <w:szCs w:val="23"/>
          <w:lang w:val="en-US"/>
        </w:rPr>
        <w:t xml:space="preserve"> </w:t>
      </w:r>
      <w:r w:rsidR="00E803C4" w:rsidRPr="00BA4DB6">
        <w:rPr>
          <w:rFonts w:ascii="Arial Narrow" w:hAnsi="Arial Narrow"/>
          <w:b/>
          <w:sz w:val="23"/>
          <w:szCs w:val="23"/>
          <w:lang w:val="en-US"/>
        </w:rPr>
        <w:t>delivering</w:t>
      </w:r>
      <w:r w:rsidR="00E803C4" w:rsidRPr="00BA4DB6">
        <w:rPr>
          <w:rFonts w:ascii="Arial Narrow" w:hAnsi="Arial Narrow"/>
          <w:sz w:val="23"/>
          <w:szCs w:val="23"/>
          <w:lang w:val="en-US"/>
        </w:rPr>
        <w:t xml:space="preserve"> services to PIC sub-groupings based on shared needs, noting that there is no compelling evidence to justify input</w:t>
      </w:r>
      <w:r w:rsidR="00840F24">
        <w:rPr>
          <w:rFonts w:ascii="Arial Narrow" w:hAnsi="Arial Narrow"/>
          <w:sz w:val="23"/>
          <w:szCs w:val="23"/>
          <w:lang w:val="en-US"/>
        </w:rPr>
        <w:t>-</w:t>
      </w:r>
      <w:r w:rsidR="00E803C4" w:rsidRPr="00BA4DB6">
        <w:rPr>
          <w:rFonts w:ascii="Arial Narrow" w:hAnsi="Arial Narrow"/>
          <w:sz w:val="23"/>
          <w:szCs w:val="23"/>
          <w:lang w:val="en-US"/>
        </w:rPr>
        <w:t xml:space="preserve">delivery on the basis of geographic sub-regions. </w:t>
      </w:r>
    </w:p>
    <w:p w:rsidR="007256F2" w:rsidRPr="00BA4DB6" w:rsidRDefault="007256F2" w:rsidP="000C7D1E">
      <w:pPr>
        <w:contextualSpacing/>
        <w:jc w:val="both"/>
        <w:rPr>
          <w:sz w:val="23"/>
          <w:szCs w:val="23"/>
        </w:rPr>
      </w:pPr>
    </w:p>
    <w:p w:rsidR="007256F2" w:rsidRPr="00BA4DB6" w:rsidRDefault="0077021D" w:rsidP="000C7D1E">
      <w:pPr>
        <w:pStyle w:val="ListParagraph"/>
        <w:numPr>
          <w:ilvl w:val="0"/>
          <w:numId w:val="12"/>
        </w:numPr>
        <w:contextualSpacing/>
        <w:jc w:val="both"/>
        <w:rPr>
          <w:rFonts w:ascii="Arial Narrow" w:hAnsi="Arial Narrow"/>
          <w:sz w:val="23"/>
          <w:szCs w:val="23"/>
        </w:rPr>
      </w:pPr>
      <w:proofErr w:type="gramStart"/>
      <w:r>
        <w:rPr>
          <w:rFonts w:ascii="Arial Narrow" w:hAnsi="Arial Narrow"/>
          <w:sz w:val="23"/>
          <w:szCs w:val="23"/>
        </w:rPr>
        <w:t>r</w:t>
      </w:r>
      <w:r w:rsidR="007256F2" w:rsidRPr="00BA4DB6">
        <w:rPr>
          <w:rFonts w:ascii="Arial Narrow" w:hAnsi="Arial Narrow"/>
          <w:sz w:val="23"/>
          <w:szCs w:val="23"/>
        </w:rPr>
        <w:t>eposition</w:t>
      </w:r>
      <w:proofErr w:type="gramEnd"/>
      <w:r w:rsidR="007256F2" w:rsidRPr="00BA4DB6">
        <w:rPr>
          <w:rFonts w:ascii="Arial Narrow" w:hAnsi="Arial Narrow"/>
          <w:sz w:val="23"/>
          <w:szCs w:val="23"/>
        </w:rPr>
        <w:t xml:space="preserve"> </w:t>
      </w:r>
      <w:r w:rsidR="007256F2" w:rsidRPr="00BA4DB6">
        <w:rPr>
          <w:rFonts w:ascii="Arial Narrow" w:hAnsi="Arial Narrow"/>
          <w:b/>
          <w:sz w:val="23"/>
          <w:szCs w:val="23"/>
        </w:rPr>
        <w:t>training</w:t>
      </w:r>
      <w:r w:rsidR="007256F2" w:rsidRPr="00BA4DB6">
        <w:rPr>
          <w:rFonts w:ascii="Arial Narrow" w:hAnsi="Arial Narrow"/>
          <w:sz w:val="23"/>
          <w:szCs w:val="23"/>
        </w:rPr>
        <w:t xml:space="preserve"> from the general context of promoting judicial competence as an end-goal in itself, to being targeted towards contributing solutions to specific problems affecting people.</w:t>
      </w:r>
    </w:p>
    <w:p w:rsidR="00E803C4" w:rsidRPr="00BA4DB6" w:rsidRDefault="00E803C4" w:rsidP="000C7D1E">
      <w:pPr>
        <w:ind w:left="-436"/>
        <w:jc w:val="both"/>
        <w:rPr>
          <w:sz w:val="16"/>
          <w:szCs w:val="23"/>
          <w:lang w:val="en-US"/>
        </w:rPr>
      </w:pPr>
    </w:p>
    <w:p w:rsidR="00E803C4" w:rsidRPr="00BA4DB6" w:rsidRDefault="0077021D" w:rsidP="000C7D1E">
      <w:pPr>
        <w:pStyle w:val="ListParagraph"/>
        <w:numPr>
          <w:ilvl w:val="0"/>
          <w:numId w:val="12"/>
        </w:numPr>
        <w:contextualSpacing/>
        <w:jc w:val="both"/>
        <w:rPr>
          <w:rFonts w:ascii="Arial Narrow" w:hAnsi="Arial Narrow"/>
          <w:sz w:val="23"/>
          <w:szCs w:val="23"/>
          <w:lang w:val="en-US"/>
        </w:rPr>
      </w:pPr>
      <w:proofErr w:type="gramStart"/>
      <w:r>
        <w:rPr>
          <w:rFonts w:ascii="Arial Narrow" w:hAnsi="Arial Narrow"/>
          <w:b/>
          <w:sz w:val="23"/>
          <w:szCs w:val="23"/>
        </w:rPr>
        <w:t>a</w:t>
      </w:r>
      <w:r w:rsidR="00E803C4" w:rsidRPr="00BA4DB6">
        <w:rPr>
          <w:rFonts w:ascii="Arial Narrow" w:hAnsi="Arial Narrow"/>
          <w:b/>
          <w:sz w:val="23"/>
          <w:szCs w:val="23"/>
        </w:rPr>
        <w:t>llocate</w:t>
      </w:r>
      <w:proofErr w:type="gramEnd"/>
      <w:r w:rsidR="00E803C4" w:rsidRPr="00BA4DB6">
        <w:rPr>
          <w:rFonts w:ascii="Arial Narrow" w:hAnsi="Arial Narrow"/>
          <w:sz w:val="23"/>
          <w:szCs w:val="23"/>
        </w:rPr>
        <w:t xml:space="preserve"> </w:t>
      </w:r>
      <w:r w:rsidR="00E803C4" w:rsidRPr="00BA4DB6">
        <w:rPr>
          <w:rFonts w:ascii="Arial Narrow" w:hAnsi="Arial Narrow"/>
          <w:b/>
          <w:sz w:val="23"/>
          <w:szCs w:val="23"/>
        </w:rPr>
        <w:t>resources</w:t>
      </w:r>
      <w:r w:rsidR="00E803C4" w:rsidRPr="00BA4DB6">
        <w:rPr>
          <w:rFonts w:ascii="Arial Narrow" w:hAnsi="Arial Narrow"/>
          <w:sz w:val="23"/>
          <w:szCs w:val="23"/>
        </w:rPr>
        <w:t xml:space="preserve"> equitably between PICs across the region. </w:t>
      </w:r>
    </w:p>
    <w:p w:rsidR="00E803C4" w:rsidRPr="00BA4DB6" w:rsidRDefault="00E803C4" w:rsidP="000C7D1E">
      <w:pPr>
        <w:ind w:left="-436"/>
        <w:jc w:val="both"/>
        <w:rPr>
          <w:sz w:val="16"/>
          <w:szCs w:val="23"/>
          <w:lang w:val="en-US"/>
        </w:rPr>
      </w:pPr>
    </w:p>
    <w:p w:rsidR="00E803C4" w:rsidRPr="00BA4DB6" w:rsidRDefault="0077021D" w:rsidP="000C7D1E">
      <w:pPr>
        <w:pStyle w:val="ListParagraph"/>
        <w:numPr>
          <w:ilvl w:val="0"/>
          <w:numId w:val="12"/>
        </w:numPr>
        <w:contextualSpacing/>
        <w:jc w:val="both"/>
        <w:rPr>
          <w:rFonts w:ascii="Arial Narrow" w:hAnsi="Arial Narrow"/>
          <w:sz w:val="23"/>
          <w:szCs w:val="23"/>
          <w:lang w:val="en-US"/>
        </w:rPr>
      </w:pPr>
      <w:proofErr w:type="gramStart"/>
      <w:r>
        <w:rPr>
          <w:rFonts w:ascii="Arial Narrow" w:hAnsi="Arial Narrow"/>
          <w:sz w:val="23"/>
          <w:szCs w:val="23"/>
        </w:rPr>
        <w:t>b</w:t>
      </w:r>
      <w:r w:rsidR="00E803C4" w:rsidRPr="00BA4DB6">
        <w:rPr>
          <w:rFonts w:ascii="Arial Narrow" w:hAnsi="Arial Narrow"/>
          <w:sz w:val="23"/>
          <w:szCs w:val="23"/>
        </w:rPr>
        <w:t>alance</w:t>
      </w:r>
      <w:proofErr w:type="gramEnd"/>
      <w:r w:rsidR="00E803C4" w:rsidRPr="00BA4DB6">
        <w:rPr>
          <w:rFonts w:ascii="Arial Narrow" w:hAnsi="Arial Narrow"/>
          <w:sz w:val="23"/>
          <w:szCs w:val="23"/>
        </w:rPr>
        <w:t xml:space="preserve"> the provision of </w:t>
      </w:r>
      <w:r w:rsidR="00E803C4" w:rsidRPr="00BA4DB6">
        <w:rPr>
          <w:rFonts w:ascii="Arial Narrow" w:hAnsi="Arial Narrow"/>
          <w:b/>
          <w:sz w:val="23"/>
          <w:szCs w:val="23"/>
        </w:rPr>
        <w:t>in-country and remote</w:t>
      </w:r>
      <w:r w:rsidR="00E803C4" w:rsidRPr="00BA4DB6">
        <w:rPr>
          <w:rFonts w:ascii="Arial Narrow" w:hAnsi="Arial Narrow"/>
          <w:sz w:val="23"/>
          <w:szCs w:val="23"/>
        </w:rPr>
        <w:t xml:space="preserve"> (include web-based and electronic) support.</w:t>
      </w:r>
    </w:p>
    <w:p w:rsidR="00E803C4" w:rsidRPr="00BA4DB6" w:rsidRDefault="00E803C4" w:rsidP="000C7D1E">
      <w:pPr>
        <w:ind w:left="-436"/>
        <w:jc w:val="both"/>
        <w:rPr>
          <w:sz w:val="16"/>
          <w:szCs w:val="23"/>
        </w:rPr>
      </w:pPr>
    </w:p>
    <w:p w:rsidR="00E803C4" w:rsidRPr="00BA4DB6" w:rsidRDefault="0077021D" w:rsidP="000C7D1E">
      <w:pPr>
        <w:pStyle w:val="ListParagraph"/>
        <w:numPr>
          <w:ilvl w:val="0"/>
          <w:numId w:val="12"/>
        </w:numPr>
        <w:contextualSpacing/>
        <w:jc w:val="both"/>
        <w:rPr>
          <w:rFonts w:ascii="Arial Narrow" w:hAnsi="Arial Narrow"/>
          <w:sz w:val="23"/>
          <w:szCs w:val="23"/>
        </w:rPr>
      </w:pPr>
      <w:proofErr w:type="gramStart"/>
      <w:r>
        <w:rPr>
          <w:rFonts w:ascii="Arial Narrow" w:hAnsi="Arial Narrow"/>
          <w:sz w:val="23"/>
          <w:szCs w:val="23"/>
        </w:rPr>
        <w:t>a</w:t>
      </w:r>
      <w:r w:rsidR="00E803C4" w:rsidRPr="00BA4DB6">
        <w:rPr>
          <w:rFonts w:ascii="Arial Narrow" w:hAnsi="Arial Narrow"/>
          <w:sz w:val="23"/>
          <w:szCs w:val="23"/>
        </w:rPr>
        <w:t>lign</w:t>
      </w:r>
      <w:proofErr w:type="gramEnd"/>
      <w:r w:rsidR="00E803C4" w:rsidRPr="00BA4DB6">
        <w:rPr>
          <w:rFonts w:ascii="Arial Narrow" w:hAnsi="Arial Narrow"/>
          <w:sz w:val="23"/>
          <w:szCs w:val="23"/>
        </w:rPr>
        <w:t xml:space="preserve"> and extend the use of the </w:t>
      </w:r>
      <w:r w:rsidR="00E803C4" w:rsidRPr="00BA4DB6">
        <w:rPr>
          <w:rFonts w:ascii="Arial Narrow" w:hAnsi="Arial Narrow"/>
          <w:b/>
          <w:sz w:val="23"/>
          <w:szCs w:val="23"/>
        </w:rPr>
        <w:t>Responsive Fund</w:t>
      </w:r>
      <w:r w:rsidR="00E803C4" w:rsidRPr="00BA4DB6">
        <w:rPr>
          <w:rFonts w:ascii="Arial Narrow" w:hAnsi="Arial Narrow"/>
          <w:sz w:val="23"/>
          <w:szCs w:val="23"/>
        </w:rPr>
        <w:t xml:space="preserve"> to address overarching local and programme objectives. </w:t>
      </w:r>
    </w:p>
    <w:p w:rsidR="00E803C4" w:rsidRPr="00BA4DB6" w:rsidRDefault="00E803C4" w:rsidP="000C7D1E">
      <w:pPr>
        <w:ind w:left="-436"/>
        <w:jc w:val="both"/>
        <w:rPr>
          <w:sz w:val="16"/>
          <w:szCs w:val="23"/>
        </w:rPr>
      </w:pPr>
    </w:p>
    <w:p w:rsidR="00E803C4" w:rsidRPr="00BA4DB6" w:rsidRDefault="0077021D" w:rsidP="000C7D1E">
      <w:pPr>
        <w:pStyle w:val="ListParagraph"/>
        <w:numPr>
          <w:ilvl w:val="0"/>
          <w:numId w:val="12"/>
        </w:numPr>
        <w:contextualSpacing/>
        <w:jc w:val="both"/>
        <w:rPr>
          <w:rFonts w:ascii="Arial Narrow" w:hAnsi="Arial Narrow"/>
          <w:sz w:val="23"/>
          <w:szCs w:val="23"/>
        </w:rPr>
      </w:pPr>
      <w:proofErr w:type="gramStart"/>
      <w:r>
        <w:rPr>
          <w:rFonts w:ascii="Arial Narrow" w:hAnsi="Arial Narrow"/>
          <w:sz w:val="23"/>
          <w:szCs w:val="23"/>
        </w:rPr>
        <w:t>e</w:t>
      </w:r>
      <w:r w:rsidR="00E803C4" w:rsidRPr="00BA4DB6">
        <w:rPr>
          <w:rFonts w:ascii="Arial Narrow" w:hAnsi="Arial Narrow"/>
          <w:sz w:val="23"/>
          <w:szCs w:val="23"/>
        </w:rPr>
        <w:t>xtend</w:t>
      </w:r>
      <w:proofErr w:type="gramEnd"/>
      <w:r w:rsidR="00E803C4" w:rsidRPr="00BA4DB6">
        <w:rPr>
          <w:rFonts w:ascii="Arial Narrow" w:hAnsi="Arial Narrow"/>
          <w:sz w:val="23"/>
          <w:szCs w:val="23"/>
        </w:rPr>
        <w:t xml:space="preserve"> </w:t>
      </w:r>
      <w:r w:rsidR="00E803C4" w:rsidRPr="00BA4DB6">
        <w:rPr>
          <w:rFonts w:ascii="Arial Narrow" w:hAnsi="Arial Narrow"/>
          <w:b/>
          <w:sz w:val="23"/>
          <w:szCs w:val="23"/>
        </w:rPr>
        <w:t>judicial networking and partnerships</w:t>
      </w:r>
      <w:r w:rsidR="00E803C4" w:rsidRPr="00BA4DB6">
        <w:rPr>
          <w:rFonts w:ascii="Arial Narrow" w:hAnsi="Arial Narrow"/>
          <w:sz w:val="23"/>
          <w:szCs w:val="23"/>
        </w:rPr>
        <w:t xml:space="preserve"> within and </w:t>
      </w:r>
      <w:r w:rsidR="00840F24">
        <w:rPr>
          <w:rFonts w:ascii="Arial Narrow" w:hAnsi="Arial Narrow"/>
          <w:sz w:val="23"/>
          <w:szCs w:val="23"/>
        </w:rPr>
        <w:t>beyond</w:t>
      </w:r>
      <w:r w:rsidR="00E803C4" w:rsidRPr="00BA4DB6">
        <w:rPr>
          <w:rFonts w:ascii="Arial Narrow" w:hAnsi="Arial Narrow"/>
          <w:sz w:val="23"/>
          <w:szCs w:val="23"/>
        </w:rPr>
        <w:t xml:space="preserve"> the region.</w:t>
      </w:r>
    </w:p>
    <w:p w:rsidR="00E803C4" w:rsidRPr="00BA4DB6" w:rsidRDefault="00E803C4" w:rsidP="000C7D1E">
      <w:pPr>
        <w:pStyle w:val="ListParagraph"/>
        <w:jc w:val="both"/>
        <w:rPr>
          <w:rFonts w:ascii="Arial Narrow" w:hAnsi="Arial Narrow"/>
          <w:sz w:val="16"/>
          <w:szCs w:val="23"/>
        </w:rPr>
      </w:pPr>
    </w:p>
    <w:p w:rsidR="00E803C4" w:rsidRPr="00BA4DB6" w:rsidRDefault="0077021D" w:rsidP="000C7D1E">
      <w:pPr>
        <w:pStyle w:val="ListParagraph"/>
        <w:numPr>
          <w:ilvl w:val="0"/>
          <w:numId w:val="12"/>
        </w:numPr>
        <w:contextualSpacing/>
        <w:jc w:val="both"/>
        <w:rPr>
          <w:rFonts w:ascii="Arial Narrow" w:hAnsi="Arial Narrow"/>
          <w:sz w:val="23"/>
          <w:szCs w:val="23"/>
        </w:rPr>
      </w:pPr>
      <w:proofErr w:type="gramStart"/>
      <w:r>
        <w:rPr>
          <w:rFonts w:ascii="Arial Narrow" w:hAnsi="Arial Narrow"/>
          <w:sz w:val="23"/>
          <w:szCs w:val="23"/>
        </w:rPr>
        <w:t>b</w:t>
      </w:r>
      <w:r w:rsidR="00E803C4" w:rsidRPr="00BA4DB6">
        <w:rPr>
          <w:rFonts w:ascii="Arial Narrow" w:hAnsi="Arial Narrow"/>
          <w:sz w:val="23"/>
          <w:szCs w:val="23"/>
        </w:rPr>
        <w:t>uild</w:t>
      </w:r>
      <w:proofErr w:type="gramEnd"/>
      <w:r w:rsidR="00E803C4" w:rsidRPr="00BA4DB6">
        <w:rPr>
          <w:rFonts w:ascii="Arial Narrow" w:hAnsi="Arial Narrow"/>
          <w:sz w:val="23"/>
          <w:szCs w:val="23"/>
        </w:rPr>
        <w:t xml:space="preserve"> local and regional capabilities to </w:t>
      </w:r>
      <w:r w:rsidR="00E803C4" w:rsidRPr="00BA4DB6">
        <w:rPr>
          <w:rFonts w:ascii="Arial Narrow" w:hAnsi="Arial Narrow"/>
          <w:b/>
          <w:sz w:val="23"/>
          <w:szCs w:val="23"/>
        </w:rPr>
        <w:t>monitor and evaluate</w:t>
      </w:r>
      <w:r w:rsidR="00E803C4" w:rsidRPr="00BA4DB6">
        <w:rPr>
          <w:rFonts w:ascii="Arial Narrow" w:hAnsi="Arial Narrow"/>
          <w:sz w:val="23"/>
          <w:szCs w:val="23"/>
        </w:rPr>
        <w:t xml:space="preserve"> development results.</w:t>
      </w:r>
    </w:p>
    <w:p w:rsidR="00E803C4" w:rsidRPr="00F27BBC" w:rsidRDefault="00E803C4" w:rsidP="000C7D1E">
      <w:pPr>
        <w:pStyle w:val="Heading2"/>
        <w:jc w:val="both"/>
      </w:pPr>
      <w:bookmarkStart w:id="11" w:name="_Toc337106423"/>
      <w:proofErr w:type="gramStart"/>
      <w:r w:rsidRPr="00F27BBC">
        <w:t>d</w:t>
      </w:r>
      <w:proofErr w:type="gramEnd"/>
      <w:r w:rsidRPr="00F27BBC">
        <w:tab/>
        <w:t>Capacity and management mechanisms</w:t>
      </w:r>
      <w:bookmarkEnd w:id="11"/>
    </w:p>
    <w:p w:rsidR="00E803C4" w:rsidRPr="00BA4DB6" w:rsidRDefault="00E803C4" w:rsidP="000C7D1E">
      <w:pPr>
        <w:ind w:hanging="436"/>
        <w:jc w:val="both"/>
        <w:rPr>
          <w:sz w:val="16"/>
          <w:szCs w:val="23"/>
        </w:rPr>
      </w:pPr>
    </w:p>
    <w:p w:rsidR="00E803C4" w:rsidRPr="0077021D" w:rsidRDefault="0077021D" w:rsidP="000C7D1E">
      <w:pPr>
        <w:pStyle w:val="ListParagraph"/>
        <w:numPr>
          <w:ilvl w:val="0"/>
          <w:numId w:val="12"/>
        </w:numPr>
        <w:contextualSpacing/>
        <w:jc w:val="both"/>
        <w:rPr>
          <w:rFonts w:ascii="Arial Narrow" w:hAnsi="Arial Narrow"/>
          <w:sz w:val="23"/>
          <w:szCs w:val="23"/>
        </w:rPr>
      </w:pPr>
      <w:proofErr w:type="gramStart"/>
      <w:r w:rsidRPr="0077021D">
        <w:rPr>
          <w:rFonts w:ascii="Arial Narrow" w:hAnsi="Arial Narrow"/>
          <w:sz w:val="23"/>
          <w:szCs w:val="23"/>
          <w:lang w:val="en-US"/>
        </w:rPr>
        <w:t>further</w:t>
      </w:r>
      <w:proofErr w:type="gramEnd"/>
      <w:r w:rsidRPr="0077021D">
        <w:rPr>
          <w:rFonts w:ascii="Arial Narrow" w:hAnsi="Arial Narrow"/>
          <w:b/>
          <w:sz w:val="23"/>
          <w:szCs w:val="23"/>
          <w:lang w:val="en-US"/>
        </w:rPr>
        <w:t xml:space="preserve"> </w:t>
      </w:r>
      <w:proofErr w:type="spellStart"/>
      <w:r w:rsidRPr="0077021D">
        <w:rPr>
          <w:rFonts w:ascii="Arial Narrow" w:hAnsi="Arial Narrow"/>
          <w:b/>
          <w:sz w:val="23"/>
          <w:szCs w:val="23"/>
          <w:lang w:val="en-US"/>
        </w:rPr>
        <w:t>i</w:t>
      </w:r>
      <w:r w:rsidR="00E803C4" w:rsidRPr="0077021D">
        <w:rPr>
          <w:rFonts w:ascii="Arial Narrow" w:hAnsi="Arial Narrow"/>
          <w:b/>
          <w:sz w:val="23"/>
          <w:szCs w:val="23"/>
          <w:lang w:val="en-US"/>
        </w:rPr>
        <w:t>nstitutionalise</w:t>
      </w:r>
      <w:proofErr w:type="spellEnd"/>
      <w:r w:rsidR="00E803C4" w:rsidRPr="0077021D">
        <w:rPr>
          <w:rFonts w:ascii="Arial Narrow" w:hAnsi="Arial Narrow"/>
          <w:sz w:val="23"/>
          <w:szCs w:val="23"/>
          <w:lang w:val="en-US"/>
        </w:rPr>
        <w:t xml:space="preserve"> judicial development structures and mechanisms to sustain gains made and avoid entrenching dependence on donor support.</w:t>
      </w:r>
    </w:p>
    <w:p w:rsidR="00E803C4" w:rsidRPr="00BA4DB6" w:rsidRDefault="00E803C4" w:rsidP="000C7D1E">
      <w:pPr>
        <w:pStyle w:val="ListParagraph"/>
        <w:jc w:val="both"/>
        <w:rPr>
          <w:rFonts w:ascii="Arial Narrow" w:hAnsi="Arial Narrow"/>
          <w:sz w:val="16"/>
          <w:szCs w:val="23"/>
        </w:rPr>
      </w:pPr>
    </w:p>
    <w:p w:rsidR="00E803C4" w:rsidRPr="00BA4DB6" w:rsidRDefault="0077021D" w:rsidP="000C7D1E">
      <w:pPr>
        <w:pStyle w:val="ListParagraph"/>
        <w:numPr>
          <w:ilvl w:val="0"/>
          <w:numId w:val="12"/>
        </w:numPr>
        <w:contextualSpacing/>
        <w:jc w:val="both"/>
        <w:rPr>
          <w:rFonts w:ascii="Arial Narrow" w:hAnsi="Arial Narrow"/>
          <w:sz w:val="23"/>
          <w:szCs w:val="23"/>
        </w:rPr>
      </w:pPr>
      <w:proofErr w:type="gramStart"/>
      <w:r>
        <w:rPr>
          <w:rFonts w:ascii="Arial Narrow" w:hAnsi="Arial Narrow"/>
          <w:sz w:val="23"/>
          <w:szCs w:val="23"/>
        </w:rPr>
        <w:t>r</w:t>
      </w:r>
      <w:r w:rsidR="00E803C4" w:rsidRPr="00BA4DB6">
        <w:rPr>
          <w:rFonts w:ascii="Arial Narrow" w:hAnsi="Arial Narrow"/>
          <w:sz w:val="23"/>
          <w:szCs w:val="23"/>
        </w:rPr>
        <w:t>eview</w:t>
      </w:r>
      <w:proofErr w:type="gramEnd"/>
      <w:r w:rsidR="00E803C4" w:rsidRPr="00BA4DB6">
        <w:rPr>
          <w:rFonts w:ascii="Arial Narrow" w:hAnsi="Arial Narrow"/>
          <w:sz w:val="23"/>
          <w:szCs w:val="23"/>
        </w:rPr>
        <w:t xml:space="preserve"> </w:t>
      </w:r>
      <w:r w:rsidR="00E803C4" w:rsidRPr="00BA4DB6">
        <w:rPr>
          <w:rFonts w:ascii="Arial Narrow" w:hAnsi="Arial Narrow"/>
          <w:b/>
          <w:sz w:val="23"/>
          <w:szCs w:val="23"/>
        </w:rPr>
        <w:t>governance</w:t>
      </w:r>
      <w:r w:rsidR="00E803C4" w:rsidRPr="00BA4DB6">
        <w:rPr>
          <w:rFonts w:ascii="Arial Narrow" w:hAnsi="Arial Narrow"/>
          <w:sz w:val="23"/>
          <w:szCs w:val="23"/>
        </w:rPr>
        <w:t xml:space="preserve"> mechanisms by surveying participating chief justices on PJDP’s constitution, structure, mandate and representation.</w:t>
      </w:r>
    </w:p>
    <w:p w:rsidR="00E803C4" w:rsidRPr="00BA4DB6" w:rsidRDefault="00E803C4" w:rsidP="000C7D1E">
      <w:pPr>
        <w:jc w:val="both"/>
        <w:rPr>
          <w:sz w:val="16"/>
          <w:szCs w:val="23"/>
        </w:rPr>
      </w:pPr>
    </w:p>
    <w:p w:rsidR="00E803C4" w:rsidRPr="00BA4DB6" w:rsidRDefault="0077021D" w:rsidP="000C7D1E">
      <w:pPr>
        <w:pStyle w:val="ListParagraph"/>
        <w:numPr>
          <w:ilvl w:val="0"/>
          <w:numId w:val="12"/>
        </w:numPr>
        <w:contextualSpacing/>
        <w:jc w:val="both"/>
        <w:rPr>
          <w:rFonts w:ascii="Arial Narrow" w:hAnsi="Arial Narrow"/>
          <w:sz w:val="23"/>
          <w:szCs w:val="23"/>
        </w:rPr>
      </w:pPr>
      <w:proofErr w:type="gramStart"/>
      <w:r>
        <w:rPr>
          <w:rFonts w:ascii="Arial Narrow" w:hAnsi="Arial Narrow"/>
          <w:sz w:val="23"/>
          <w:szCs w:val="23"/>
          <w:lang w:val="en-US"/>
        </w:rPr>
        <w:t>e</w:t>
      </w:r>
      <w:r w:rsidR="00E803C4" w:rsidRPr="00BA4DB6">
        <w:rPr>
          <w:rFonts w:ascii="Arial Narrow" w:hAnsi="Arial Narrow"/>
          <w:sz w:val="23"/>
          <w:szCs w:val="23"/>
          <w:lang w:val="en-US"/>
        </w:rPr>
        <w:t>xplore</w:t>
      </w:r>
      <w:proofErr w:type="gramEnd"/>
      <w:r w:rsidR="00E803C4" w:rsidRPr="00BA4DB6">
        <w:rPr>
          <w:rFonts w:ascii="Arial Narrow" w:hAnsi="Arial Narrow"/>
          <w:sz w:val="23"/>
          <w:szCs w:val="23"/>
          <w:lang w:val="en-US"/>
        </w:rPr>
        <w:t xml:space="preserve"> options and approaches to stimulate and enable more </w:t>
      </w:r>
      <w:r w:rsidR="00E803C4" w:rsidRPr="00BA4DB6">
        <w:rPr>
          <w:rFonts w:ascii="Arial Narrow" w:hAnsi="Arial Narrow"/>
          <w:b/>
          <w:sz w:val="23"/>
          <w:szCs w:val="23"/>
          <w:lang w:val="en-US"/>
        </w:rPr>
        <w:t>proactive leadership</w:t>
      </w:r>
      <w:r w:rsidR="00E803C4" w:rsidRPr="00BA4DB6">
        <w:rPr>
          <w:rFonts w:ascii="Arial Narrow" w:hAnsi="Arial Narrow"/>
          <w:sz w:val="23"/>
          <w:szCs w:val="23"/>
          <w:lang w:val="en-US"/>
        </w:rPr>
        <w:t xml:space="preserve"> and engagement.</w:t>
      </w:r>
    </w:p>
    <w:p w:rsidR="00E803C4" w:rsidRPr="00BA4DB6" w:rsidRDefault="00E803C4" w:rsidP="000C7D1E">
      <w:pPr>
        <w:jc w:val="both"/>
        <w:rPr>
          <w:sz w:val="16"/>
          <w:szCs w:val="23"/>
        </w:rPr>
      </w:pPr>
    </w:p>
    <w:p w:rsidR="009D6ACF" w:rsidRPr="00BA4DB6" w:rsidRDefault="0077021D" w:rsidP="000C7D1E">
      <w:pPr>
        <w:pStyle w:val="ListParagraph"/>
        <w:numPr>
          <w:ilvl w:val="0"/>
          <w:numId w:val="12"/>
        </w:numPr>
        <w:contextualSpacing/>
        <w:jc w:val="both"/>
        <w:rPr>
          <w:rFonts w:ascii="Arial Narrow" w:hAnsi="Arial Narrow"/>
          <w:sz w:val="23"/>
          <w:szCs w:val="23"/>
        </w:rPr>
      </w:pPr>
      <w:proofErr w:type="gramStart"/>
      <w:r w:rsidRPr="0077021D">
        <w:rPr>
          <w:rFonts w:ascii="Arial Narrow" w:hAnsi="Arial Narrow"/>
          <w:sz w:val="23"/>
          <w:szCs w:val="23"/>
        </w:rPr>
        <w:t>further</w:t>
      </w:r>
      <w:proofErr w:type="gramEnd"/>
      <w:r w:rsidRPr="0077021D">
        <w:rPr>
          <w:rFonts w:ascii="Arial Narrow" w:hAnsi="Arial Narrow"/>
          <w:b/>
          <w:sz w:val="23"/>
          <w:szCs w:val="23"/>
        </w:rPr>
        <w:t xml:space="preserve"> d</w:t>
      </w:r>
      <w:r w:rsidR="00E803C4" w:rsidRPr="0077021D">
        <w:rPr>
          <w:rFonts w:ascii="Arial Narrow" w:hAnsi="Arial Narrow"/>
          <w:b/>
          <w:sz w:val="23"/>
          <w:szCs w:val="23"/>
        </w:rPr>
        <w:t>evolve</w:t>
      </w:r>
      <w:r w:rsidR="00E803C4" w:rsidRPr="0077021D">
        <w:rPr>
          <w:rFonts w:ascii="Arial Narrow" w:hAnsi="Arial Narrow"/>
          <w:sz w:val="23"/>
          <w:szCs w:val="23"/>
        </w:rPr>
        <w:t xml:space="preserve"> programme management to local actors on an activity-by-activity basis with ongoing </w:t>
      </w:r>
      <w:r w:rsidR="00E803C4" w:rsidRPr="00BA4DB6">
        <w:rPr>
          <w:rFonts w:ascii="Arial Narrow" w:hAnsi="Arial Narrow"/>
          <w:sz w:val="23"/>
          <w:szCs w:val="23"/>
        </w:rPr>
        <w:t xml:space="preserve">support and monitoring; including exploring options to </w:t>
      </w:r>
      <w:r w:rsidR="00E803C4" w:rsidRPr="00BA4DB6">
        <w:rPr>
          <w:rFonts w:ascii="Arial Narrow" w:hAnsi="Arial Narrow"/>
          <w:b/>
          <w:sz w:val="23"/>
          <w:szCs w:val="23"/>
        </w:rPr>
        <w:t>relocate</w:t>
      </w:r>
      <w:r w:rsidR="00E803C4" w:rsidRPr="00BA4DB6">
        <w:rPr>
          <w:rFonts w:ascii="Arial Narrow" w:hAnsi="Arial Narrow"/>
          <w:sz w:val="23"/>
          <w:szCs w:val="23"/>
        </w:rPr>
        <w:t xml:space="preserve"> the programme office in the region.</w:t>
      </w:r>
    </w:p>
    <w:p w:rsidR="009D6ACF" w:rsidRPr="00BA4DB6" w:rsidRDefault="009D6ACF" w:rsidP="000C7D1E">
      <w:pPr>
        <w:contextualSpacing/>
        <w:jc w:val="both"/>
        <w:rPr>
          <w:sz w:val="23"/>
          <w:szCs w:val="23"/>
        </w:rPr>
      </w:pPr>
    </w:p>
    <w:p w:rsidR="009D6ACF" w:rsidRPr="00BA4DB6" w:rsidRDefault="0077021D" w:rsidP="000C7D1E">
      <w:pPr>
        <w:pStyle w:val="ListParagraph"/>
        <w:numPr>
          <w:ilvl w:val="0"/>
          <w:numId w:val="12"/>
        </w:numPr>
        <w:contextualSpacing/>
        <w:jc w:val="both"/>
        <w:rPr>
          <w:sz w:val="23"/>
          <w:szCs w:val="23"/>
        </w:rPr>
      </w:pPr>
      <w:proofErr w:type="gramStart"/>
      <w:r>
        <w:rPr>
          <w:rFonts w:ascii="Arial Narrow" w:hAnsi="Arial Narrow"/>
          <w:sz w:val="23"/>
          <w:szCs w:val="23"/>
          <w:lang w:val="en-US"/>
        </w:rPr>
        <w:t>i</w:t>
      </w:r>
      <w:r w:rsidR="00E803C4" w:rsidRPr="00BA4DB6">
        <w:rPr>
          <w:rFonts w:ascii="Arial Narrow" w:hAnsi="Arial Narrow"/>
          <w:sz w:val="23"/>
          <w:szCs w:val="23"/>
          <w:lang w:val="en-US"/>
        </w:rPr>
        <w:t>ntegrate</w:t>
      </w:r>
      <w:proofErr w:type="gramEnd"/>
      <w:r w:rsidR="00E803C4" w:rsidRPr="00BA4DB6">
        <w:rPr>
          <w:rFonts w:ascii="Arial Narrow" w:hAnsi="Arial Narrow"/>
          <w:sz w:val="23"/>
          <w:szCs w:val="23"/>
          <w:lang w:val="en-US"/>
        </w:rPr>
        <w:t xml:space="preserve"> the local </w:t>
      </w:r>
      <w:r w:rsidR="00E803C4" w:rsidRPr="00BA4DB6">
        <w:rPr>
          <w:rFonts w:ascii="Arial Narrow" w:hAnsi="Arial Narrow"/>
          <w:b/>
          <w:sz w:val="23"/>
          <w:szCs w:val="23"/>
          <w:lang w:val="en-US"/>
        </w:rPr>
        <w:t>roles of the NJDCs, RTT and NCs</w:t>
      </w:r>
      <w:r w:rsidR="00E803C4" w:rsidRPr="00BA4DB6">
        <w:rPr>
          <w:rFonts w:ascii="Arial Narrow" w:hAnsi="Arial Narrow"/>
          <w:sz w:val="23"/>
          <w:szCs w:val="23"/>
          <w:lang w:val="en-US"/>
        </w:rPr>
        <w:t xml:space="preserve">; </w:t>
      </w:r>
      <w:r w:rsidR="00E803C4" w:rsidRPr="00BA4DB6">
        <w:rPr>
          <w:rFonts w:ascii="Arial Narrow" w:hAnsi="Arial Narrow"/>
          <w:sz w:val="23"/>
          <w:szCs w:val="23"/>
        </w:rPr>
        <w:t xml:space="preserve">introduce competitive appointment, incentives and periodic performance review; and </w:t>
      </w:r>
      <w:r w:rsidR="00E803C4" w:rsidRPr="00BA4DB6">
        <w:rPr>
          <w:rFonts w:ascii="Arial Narrow" w:hAnsi="Arial Narrow"/>
          <w:sz w:val="23"/>
          <w:szCs w:val="23"/>
          <w:lang w:val="en-US"/>
        </w:rPr>
        <w:t xml:space="preserve">provide </w:t>
      </w:r>
      <w:r w:rsidR="00E803C4" w:rsidRPr="00BA4DB6">
        <w:rPr>
          <w:rFonts w:ascii="Arial Narrow" w:hAnsi="Arial Narrow"/>
          <w:sz w:val="23"/>
          <w:szCs w:val="23"/>
        </w:rPr>
        <w:t xml:space="preserve">ongoing capacity-building.  </w:t>
      </w:r>
    </w:p>
    <w:p w:rsidR="000139A5" w:rsidRDefault="000139A5" w:rsidP="000C7D1E">
      <w:pPr>
        <w:ind w:left="360"/>
        <w:contextualSpacing/>
        <w:jc w:val="both"/>
        <w:rPr>
          <w:sz w:val="23"/>
          <w:szCs w:val="23"/>
        </w:rPr>
      </w:pPr>
    </w:p>
    <w:p w:rsidR="00E803C4" w:rsidRDefault="00E803C4" w:rsidP="009D6ACF">
      <w:pPr>
        <w:ind w:left="360"/>
        <w:contextualSpacing/>
        <w:jc w:val="center"/>
        <w:rPr>
          <w:b/>
          <w:sz w:val="23"/>
          <w:szCs w:val="23"/>
        </w:rPr>
      </w:pPr>
      <w:r w:rsidRPr="00BA4DB6">
        <w:rPr>
          <w:sz w:val="23"/>
          <w:szCs w:val="23"/>
        </w:rPr>
        <w:t xml:space="preserve">*** </w:t>
      </w:r>
      <w:r w:rsidR="00EA5433">
        <w:rPr>
          <w:sz w:val="23"/>
          <w:szCs w:val="23"/>
        </w:rPr>
        <w:t xml:space="preserve"> </w:t>
      </w:r>
    </w:p>
    <w:p w:rsidR="00E803C4" w:rsidRPr="00BA4DB6" w:rsidRDefault="00E803C4" w:rsidP="00E803C4">
      <w:pPr>
        <w:rPr>
          <w:sz w:val="23"/>
          <w:szCs w:val="23"/>
        </w:rPr>
      </w:pPr>
    </w:p>
    <w:p w:rsidR="0076078B" w:rsidRPr="00BA4DB6" w:rsidRDefault="0076078B" w:rsidP="00E803C4">
      <w:pPr>
        <w:spacing w:after="200" w:line="276" w:lineRule="auto"/>
        <w:rPr>
          <w:bCs/>
          <w:sz w:val="23"/>
          <w:szCs w:val="23"/>
        </w:rPr>
        <w:sectPr w:rsidR="0076078B" w:rsidRPr="00BA4DB6" w:rsidSect="0076078B">
          <w:headerReference w:type="default" r:id="rId10"/>
          <w:footerReference w:type="default" r:id="rId11"/>
          <w:pgSz w:w="11907" w:h="16840" w:code="9"/>
          <w:pgMar w:top="1361" w:right="1304" w:bottom="1418" w:left="1531" w:header="397" w:footer="680" w:gutter="0"/>
          <w:pgNumType w:fmt="lowerRoman"/>
          <w:cols w:space="708"/>
          <w:docGrid w:linePitch="360"/>
        </w:sectPr>
      </w:pPr>
    </w:p>
    <w:p w:rsidR="00E803C4" w:rsidRPr="00BA4DB6" w:rsidRDefault="00E803C4" w:rsidP="00E803C4">
      <w:pPr>
        <w:jc w:val="center"/>
        <w:rPr>
          <w:b/>
          <w:sz w:val="32"/>
          <w:szCs w:val="23"/>
        </w:rPr>
      </w:pPr>
      <w:r w:rsidRPr="00BA4DB6">
        <w:rPr>
          <w:b/>
          <w:sz w:val="32"/>
          <w:szCs w:val="23"/>
        </w:rPr>
        <w:lastRenderedPageBreak/>
        <w:t>Pacific Judicial Development Programme</w:t>
      </w:r>
    </w:p>
    <w:p w:rsidR="00E803C4" w:rsidRPr="00BA4DB6" w:rsidRDefault="00E803C4" w:rsidP="002035D0">
      <w:pPr>
        <w:rPr>
          <w:sz w:val="16"/>
        </w:rPr>
      </w:pPr>
    </w:p>
    <w:p w:rsidR="00E803C4" w:rsidRPr="00BA4DB6" w:rsidRDefault="002035D0" w:rsidP="00E803C4">
      <w:pPr>
        <w:jc w:val="center"/>
        <w:rPr>
          <w:b/>
          <w:smallCaps/>
          <w:sz w:val="29"/>
          <w:szCs w:val="23"/>
        </w:rPr>
      </w:pPr>
      <w:r w:rsidRPr="00BA4DB6">
        <w:rPr>
          <w:b/>
          <w:smallCaps/>
          <w:sz w:val="29"/>
          <w:szCs w:val="23"/>
        </w:rPr>
        <w:t>PJDP Phase 2: ‘Lessons Learned’ Report</w:t>
      </w:r>
    </w:p>
    <w:p w:rsidR="00E803C4" w:rsidRPr="00BA4DB6" w:rsidRDefault="00E803C4" w:rsidP="00E803C4">
      <w:pPr>
        <w:rPr>
          <w:sz w:val="23"/>
          <w:szCs w:val="23"/>
        </w:rPr>
      </w:pPr>
    </w:p>
    <w:p w:rsidR="00E803C4" w:rsidRPr="00BA4DB6" w:rsidRDefault="00E803C4" w:rsidP="00E803C4">
      <w:pPr>
        <w:rPr>
          <w:sz w:val="23"/>
          <w:szCs w:val="23"/>
        </w:rPr>
      </w:pPr>
    </w:p>
    <w:p w:rsidR="00E803C4" w:rsidRPr="00BA4DB6" w:rsidRDefault="00E803C4" w:rsidP="000C7D1E">
      <w:pPr>
        <w:pStyle w:val="Heading1"/>
        <w:jc w:val="both"/>
      </w:pPr>
      <w:bookmarkStart w:id="12" w:name="_Toc337106424"/>
      <w:r w:rsidRPr="00BA4DB6">
        <w:t>Introduction</w:t>
      </w:r>
      <w:bookmarkEnd w:id="12"/>
    </w:p>
    <w:p w:rsidR="00E803C4" w:rsidRPr="00BA4DB6" w:rsidRDefault="00E803C4" w:rsidP="000C7D1E">
      <w:pPr>
        <w:jc w:val="both"/>
        <w:rPr>
          <w:bCs/>
          <w:sz w:val="23"/>
          <w:szCs w:val="23"/>
        </w:rPr>
      </w:pPr>
    </w:p>
    <w:p w:rsidR="00E803C4" w:rsidRPr="00BA4DB6" w:rsidRDefault="00E803C4" w:rsidP="000C7D1E">
      <w:pPr>
        <w:jc w:val="both"/>
        <w:rPr>
          <w:bCs/>
          <w:sz w:val="23"/>
          <w:szCs w:val="23"/>
        </w:rPr>
      </w:pPr>
      <w:r w:rsidRPr="00BA4DB6">
        <w:rPr>
          <w:bCs/>
          <w:sz w:val="23"/>
          <w:szCs w:val="23"/>
        </w:rPr>
        <w:t xml:space="preserve">The Managing Service Contractor (MSC) of PJDP has been tasked to provide a desk-based analytical appraisal of PJDP’s </w:t>
      </w:r>
      <w:r w:rsidRPr="00BA4DB6">
        <w:rPr>
          <w:bCs/>
          <w:iCs/>
          <w:sz w:val="23"/>
          <w:szCs w:val="23"/>
        </w:rPr>
        <w:t xml:space="preserve">experience since 1 July 2010 in promoting the sustainability of </w:t>
      </w:r>
      <w:r w:rsidRPr="00BA4DB6">
        <w:rPr>
          <w:bCs/>
          <w:sz w:val="23"/>
          <w:szCs w:val="23"/>
        </w:rPr>
        <w:t>ongoing judicial development in the Pacific region</w:t>
      </w:r>
      <w:r w:rsidRPr="00BA4DB6">
        <w:rPr>
          <w:bCs/>
          <w:iCs/>
          <w:sz w:val="23"/>
          <w:szCs w:val="23"/>
        </w:rPr>
        <w:t>.</w:t>
      </w:r>
    </w:p>
    <w:p w:rsidR="00E803C4" w:rsidRPr="00BA4DB6" w:rsidRDefault="00E803C4" w:rsidP="000C7D1E">
      <w:pPr>
        <w:jc w:val="both"/>
        <w:rPr>
          <w:bCs/>
          <w:sz w:val="23"/>
          <w:szCs w:val="23"/>
        </w:rPr>
      </w:pPr>
    </w:p>
    <w:p w:rsidR="00E803C4" w:rsidRPr="00BA4DB6" w:rsidRDefault="00481E2D" w:rsidP="000C7D1E">
      <w:pPr>
        <w:jc w:val="both"/>
        <w:rPr>
          <w:bCs/>
          <w:sz w:val="23"/>
          <w:szCs w:val="23"/>
          <w:lang w:val="mt-MT"/>
        </w:rPr>
      </w:pPr>
      <w:r w:rsidRPr="00BA4DB6">
        <w:rPr>
          <w:bCs/>
          <w:sz w:val="23"/>
          <w:szCs w:val="23"/>
        </w:rPr>
        <w:t>This analysis seeks to capture and consolidate the MSC’s own implementation experience and is in the nature of an internal ‘lessons learned’ assessment of this phase</w:t>
      </w:r>
      <w:r w:rsidRPr="00BA4DB6">
        <w:rPr>
          <w:bCs/>
          <w:sz w:val="23"/>
          <w:szCs w:val="23"/>
          <w:lang w:val="mt-MT"/>
        </w:rPr>
        <w:t>.</w:t>
      </w:r>
    </w:p>
    <w:p w:rsidR="00481E2D" w:rsidRPr="00BA4DB6" w:rsidRDefault="00481E2D" w:rsidP="000C7D1E">
      <w:pPr>
        <w:jc w:val="both"/>
        <w:rPr>
          <w:bCs/>
          <w:sz w:val="23"/>
          <w:szCs w:val="23"/>
          <w:lang w:val="mt-MT"/>
        </w:rPr>
      </w:pPr>
    </w:p>
    <w:p w:rsidR="00E803C4" w:rsidRPr="00BA4DB6" w:rsidRDefault="00E803C4" w:rsidP="000C7D1E">
      <w:pPr>
        <w:jc w:val="both"/>
        <w:rPr>
          <w:sz w:val="23"/>
          <w:szCs w:val="23"/>
          <w:lang w:val="en-US"/>
        </w:rPr>
      </w:pPr>
      <w:r w:rsidRPr="00BA4DB6">
        <w:rPr>
          <w:bCs/>
          <w:sz w:val="23"/>
          <w:szCs w:val="23"/>
          <w:lang w:val="mt-MT"/>
        </w:rPr>
        <w:t>The terms of reference specify that</w:t>
      </w:r>
      <w:r w:rsidRPr="00BA4DB6">
        <w:rPr>
          <w:bCs/>
          <w:sz w:val="23"/>
          <w:szCs w:val="23"/>
        </w:rPr>
        <w:t xml:space="preserve"> particular regard be given to t</w:t>
      </w:r>
      <w:r w:rsidRPr="00BA4DB6">
        <w:rPr>
          <w:sz w:val="23"/>
          <w:szCs w:val="23"/>
          <w:lang w:val="en-US"/>
        </w:rPr>
        <w:t xml:space="preserve">he effectiveness of the </w:t>
      </w:r>
      <w:proofErr w:type="spellStart"/>
      <w:r w:rsidR="00995032" w:rsidRPr="00BA4DB6">
        <w:rPr>
          <w:sz w:val="23"/>
          <w:szCs w:val="23"/>
          <w:lang w:val="en-US"/>
        </w:rPr>
        <w:t>P</w:t>
      </w:r>
      <w:r w:rsidRPr="00BA4DB6">
        <w:rPr>
          <w:sz w:val="23"/>
          <w:szCs w:val="23"/>
          <w:lang w:val="en-US"/>
        </w:rPr>
        <w:t>rogramme’s</w:t>
      </w:r>
      <w:proofErr w:type="spellEnd"/>
      <w:r w:rsidRPr="00BA4DB6">
        <w:rPr>
          <w:sz w:val="23"/>
          <w:szCs w:val="23"/>
          <w:lang w:val="en-US"/>
        </w:rPr>
        <w:t xml:space="preserve"> theory of change</w:t>
      </w:r>
      <w:r w:rsidRPr="00BA4DB6">
        <w:rPr>
          <w:sz w:val="23"/>
          <w:szCs w:val="23"/>
          <w:lang w:val="mt-MT"/>
        </w:rPr>
        <w:t xml:space="preserve">; stakeholders’ </w:t>
      </w:r>
      <w:r w:rsidRPr="00BA4DB6">
        <w:rPr>
          <w:sz w:val="23"/>
          <w:szCs w:val="23"/>
          <w:lang w:val="en-US"/>
        </w:rPr>
        <w:t>needs; alternative implementation options; and the capacity of local PIC project management mechanisms – as annexed to the end of this report.</w:t>
      </w:r>
      <w:r w:rsidRPr="00BA4DB6">
        <w:rPr>
          <w:sz w:val="23"/>
          <w:szCs w:val="23"/>
          <w:vertAlign w:val="superscript"/>
        </w:rPr>
        <w:footnoteReference w:id="1"/>
      </w:r>
      <w:r w:rsidRPr="00BA4DB6">
        <w:rPr>
          <w:sz w:val="23"/>
          <w:szCs w:val="23"/>
        </w:rPr>
        <w:t xml:space="preserve"> </w:t>
      </w:r>
    </w:p>
    <w:p w:rsidR="00E803C4" w:rsidRPr="00BA4DB6" w:rsidRDefault="00E803C4" w:rsidP="000C7D1E">
      <w:pPr>
        <w:jc w:val="both"/>
        <w:rPr>
          <w:sz w:val="23"/>
          <w:szCs w:val="23"/>
        </w:rPr>
      </w:pPr>
    </w:p>
    <w:p w:rsidR="00E803C4" w:rsidRPr="00BA4DB6" w:rsidRDefault="00E803C4" w:rsidP="000C7D1E">
      <w:pPr>
        <w:pStyle w:val="Heading2"/>
        <w:jc w:val="both"/>
      </w:pPr>
      <w:bookmarkStart w:id="13" w:name="_Toc337106425"/>
      <w:r w:rsidRPr="00BA4DB6">
        <w:t>Purpose and methodology</w:t>
      </w:r>
      <w:bookmarkEnd w:id="13"/>
    </w:p>
    <w:p w:rsidR="00E803C4" w:rsidRPr="00BA4DB6" w:rsidRDefault="00E803C4" w:rsidP="000C7D1E">
      <w:pPr>
        <w:jc w:val="both"/>
        <w:rPr>
          <w:sz w:val="23"/>
          <w:szCs w:val="23"/>
        </w:rPr>
      </w:pPr>
    </w:p>
    <w:p w:rsidR="00E803C4" w:rsidRPr="00BA4DB6" w:rsidRDefault="00E803C4" w:rsidP="000C7D1E">
      <w:pPr>
        <w:jc w:val="both"/>
        <w:rPr>
          <w:sz w:val="23"/>
          <w:szCs w:val="23"/>
        </w:rPr>
      </w:pPr>
      <w:r w:rsidRPr="00BA4DB6">
        <w:rPr>
          <w:sz w:val="23"/>
          <w:szCs w:val="23"/>
        </w:rPr>
        <w:t xml:space="preserve">The purpose of this report is to provide a critically reflective managerial appraisal, or </w:t>
      </w:r>
      <w:proofErr w:type="gramStart"/>
      <w:r w:rsidRPr="00BA4DB6">
        <w:rPr>
          <w:sz w:val="23"/>
          <w:szCs w:val="23"/>
        </w:rPr>
        <w:t>meta</w:t>
      </w:r>
      <w:proofErr w:type="gramEnd"/>
      <w:r w:rsidR="00DC115D">
        <w:rPr>
          <w:sz w:val="23"/>
          <w:szCs w:val="23"/>
        </w:rPr>
        <w:t xml:space="preserve"> self</w:t>
      </w:r>
      <w:r w:rsidRPr="00BA4DB6">
        <w:rPr>
          <w:sz w:val="23"/>
          <w:szCs w:val="23"/>
        </w:rPr>
        <w:t xml:space="preserve">-evaluation, of the current PJDP experience for the purpose of stimulating the ongoing consideration of </w:t>
      </w:r>
      <w:r w:rsidR="00DC115D">
        <w:rPr>
          <w:sz w:val="23"/>
          <w:szCs w:val="23"/>
        </w:rPr>
        <w:t>stakeholders</w:t>
      </w:r>
      <w:r w:rsidRPr="00BA4DB6">
        <w:rPr>
          <w:sz w:val="23"/>
          <w:szCs w:val="23"/>
        </w:rPr>
        <w:t xml:space="preserve">. </w:t>
      </w:r>
    </w:p>
    <w:p w:rsidR="00E803C4" w:rsidRPr="00BA4DB6" w:rsidRDefault="00E803C4" w:rsidP="000C7D1E">
      <w:pPr>
        <w:jc w:val="both"/>
        <w:rPr>
          <w:sz w:val="23"/>
          <w:szCs w:val="23"/>
        </w:rPr>
      </w:pPr>
    </w:p>
    <w:p w:rsidR="00E803C4" w:rsidRPr="00BA4DB6" w:rsidRDefault="00E803C4" w:rsidP="000C7D1E">
      <w:pPr>
        <w:jc w:val="both"/>
        <w:rPr>
          <w:sz w:val="23"/>
          <w:szCs w:val="23"/>
        </w:rPr>
      </w:pPr>
      <w:r w:rsidRPr="00BA4DB6">
        <w:rPr>
          <w:sz w:val="23"/>
          <w:szCs w:val="23"/>
        </w:rPr>
        <w:t xml:space="preserve">The analysis of ‘lessons learned’ from the experiences of the current phase of PJDP has been prepared using a participatory methodology which has included consulting members of the National Coordinators Working Group (NCWG) and members of the MSC’s management and advisory teams. </w:t>
      </w:r>
    </w:p>
    <w:p w:rsidR="00E803C4" w:rsidRPr="00BA4DB6" w:rsidRDefault="00E803C4" w:rsidP="000C7D1E">
      <w:pPr>
        <w:jc w:val="both"/>
        <w:rPr>
          <w:sz w:val="23"/>
          <w:szCs w:val="23"/>
        </w:rPr>
      </w:pPr>
    </w:p>
    <w:p w:rsidR="00E803C4" w:rsidRPr="00BA4DB6" w:rsidRDefault="00E803C4" w:rsidP="000C7D1E">
      <w:pPr>
        <w:jc w:val="both"/>
        <w:rPr>
          <w:rFonts w:cs="Arial"/>
          <w:sz w:val="23"/>
          <w:szCs w:val="23"/>
        </w:rPr>
      </w:pPr>
      <w:r w:rsidRPr="00BA4DB6">
        <w:rPr>
          <w:sz w:val="23"/>
          <w:szCs w:val="23"/>
        </w:rPr>
        <w:t xml:space="preserve">This report builds on a range of earlier periodic reports prepared by the MSC for the purpose of documenting experience. During this phase, the MSC </w:t>
      </w:r>
      <w:r w:rsidRPr="00BA4DB6">
        <w:rPr>
          <w:rFonts w:cs="Arial"/>
          <w:iCs/>
          <w:sz w:val="23"/>
          <w:szCs w:val="23"/>
          <w:lang w:val="en-NZ"/>
        </w:rPr>
        <w:t>has employed various means to collect and analyse experience. These have included ongoing review of technical outcomes and reports by the Team Leader and International Programmes Manager; soliciting feedback through a mid-term stakeholder review; independent feedback and appraisal surveys; and ongoing counterpart / stakeholder feedback as part of regional leadership activities. Additionally, the MSC’s activity-related monitoring has included a range of pre-/post-training knowledge improvement assessments; immediate post-training quality and satisfaction assessments; intermediate post-activity assessments with partner court leadership, supervisors, and participants (distributed +3 months after the completion of training) to assess impact or performance improvements; and adviser led semi-independent assessment of RTT members.</w:t>
      </w:r>
    </w:p>
    <w:p w:rsidR="00E803C4" w:rsidRPr="00BA4DB6" w:rsidRDefault="00E803C4" w:rsidP="000C7D1E">
      <w:pPr>
        <w:jc w:val="both"/>
        <w:rPr>
          <w:rFonts w:cs="Arial"/>
          <w:sz w:val="23"/>
          <w:szCs w:val="23"/>
        </w:rPr>
      </w:pPr>
    </w:p>
    <w:p w:rsidR="00E803C4" w:rsidRPr="00BA4DB6" w:rsidRDefault="00E803C4" w:rsidP="000C7D1E">
      <w:pPr>
        <w:jc w:val="both"/>
        <w:rPr>
          <w:sz w:val="23"/>
          <w:szCs w:val="23"/>
        </w:rPr>
      </w:pPr>
      <w:r w:rsidRPr="00BA4DB6">
        <w:rPr>
          <w:sz w:val="23"/>
          <w:szCs w:val="23"/>
        </w:rPr>
        <w:t xml:space="preserve">This report does not repeat all of </w:t>
      </w:r>
      <w:r w:rsidR="00A546A5" w:rsidRPr="00BA4DB6">
        <w:rPr>
          <w:sz w:val="23"/>
          <w:szCs w:val="23"/>
        </w:rPr>
        <w:t xml:space="preserve">the </w:t>
      </w:r>
      <w:r w:rsidRPr="00BA4DB6">
        <w:rPr>
          <w:sz w:val="23"/>
          <w:szCs w:val="23"/>
        </w:rPr>
        <w:t>contents of these earlier reports. Instead, it provides (a) a succinct summary of the major</w:t>
      </w:r>
      <w:r w:rsidR="00A546A5" w:rsidRPr="00BA4DB6">
        <w:rPr>
          <w:sz w:val="23"/>
          <w:szCs w:val="23"/>
        </w:rPr>
        <w:t xml:space="preserve"> operational</w:t>
      </w:r>
      <w:r w:rsidRPr="00BA4DB6">
        <w:rPr>
          <w:sz w:val="23"/>
          <w:szCs w:val="23"/>
        </w:rPr>
        <w:t xml:space="preserve"> achievements of this phase. It then provide</w:t>
      </w:r>
      <w:r w:rsidR="00A546A5" w:rsidRPr="00BA4DB6">
        <w:rPr>
          <w:sz w:val="23"/>
          <w:szCs w:val="23"/>
        </w:rPr>
        <w:t>s</w:t>
      </w:r>
      <w:r w:rsidRPr="00BA4DB6">
        <w:rPr>
          <w:sz w:val="23"/>
          <w:szCs w:val="23"/>
        </w:rPr>
        <w:t xml:space="preserve"> (b) a thematic assessment of significant issues - be they successes, challenges or opportunities - which in the learning of the MSC have emerged from this experience. </w:t>
      </w:r>
    </w:p>
    <w:p w:rsidR="00E803C4" w:rsidRPr="00BA4DB6" w:rsidRDefault="00E803C4" w:rsidP="000C7D1E">
      <w:pPr>
        <w:jc w:val="both"/>
        <w:rPr>
          <w:b/>
          <w:caps/>
          <w:sz w:val="23"/>
          <w:szCs w:val="23"/>
          <w:lang w:val="en-US"/>
        </w:rPr>
      </w:pPr>
    </w:p>
    <w:p w:rsidR="00E803C4" w:rsidRPr="00BA4DB6" w:rsidRDefault="00E803C4" w:rsidP="000C7D1E">
      <w:pPr>
        <w:spacing w:after="200" w:line="276" w:lineRule="auto"/>
        <w:jc w:val="both"/>
        <w:rPr>
          <w:b/>
          <w:sz w:val="23"/>
          <w:szCs w:val="23"/>
          <w:lang w:val="en-US"/>
        </w:rPr>
      </w:pPr>
      <w:r w:rsidRPr="00BA4DB6">
        <w:rPr>
          <w:b/>
          <w:sz w:val="23"/>
          <w:szCs w:val="23"/>
          <w:lang w:val="en-US"/>
        </w:rPr>
        <w:br w:type="page"/>
      </w:r>
    </w:p>
    <w:p w:rsidR="00E803C4" w:rsidRPr="00BA4DB6" w:rsidRDefault="00E803C4" w:rsidP="000C7D1E">
      <w:pPr>
        <w:pStyle w:val="Heading1"/>
        <w:jc w:val="both"/>
      </w:pPr>
      <w:bookmarkStart w:id="14" w:name="_Toc337106426"/>
      <w:r w:rsidRPr="00BA4DB6">
        <w:lastRenderedPageBreak/>
        <w:t>Achievements</w:t>
      </w:r>
      <w:bookmarkEnd w:id="14"/>
    </w:p>
    <w:p w:rsidR="00E803C4" w:rsidRPr="00BA4DB6" w:rsidRDefault="00E803C4" w:rsidP="000C7D1E">
      <w:pPr>
        <w:jc w:val="both"/>
        <w:rPr>
          <w:sz w:val="23"/>
          <w:szCs w:val="23"/>
          <w:lang w:val="en-US"/>
        </w:rPr>
      </w:pPr>
    </w:p>
    <w:p w:rsidR="00E803C4" w:rsidRPr="00BA4DB6" w:rsidRDefault="00E803C4" w:rsidP="000C7D1E">
      <w:pPr>
        <w:jc w:val="both"/>
        <w:rPr>
          <w:sz w:val="23"/>
          <w:szCs w:val="23"/>
          <w:lang w:val="en-US"/>
        </w:rPr>
      </w:pPr>
      <w:r w:rsidRPr="00BA4DB6">
        <w:rPr>
          <w:sz w:val="23"/>
          <w:szCs w:val="23"/>
          <w:lang w:val="en-US"/>
        </w:rPr>
        <w:t xml:space="preserve">In order to </w:t>
      </w:r>
      <w:proofErr w:type="spellStart"/>
      <w:r w:rsidRPr="00BA4DB6">
        <w:rPr>
          <w:sz w:val="23"/>
          <w:szCs w:val="23"/>
          <w:lang w:val="en-US"/>
        </w:rPr>
        <w:t>contextualise</w:t>
      </w:r>
      <w:proofErr w:type="spellEnd"/>
      <w:r w:rsidRPr="00BA4DB6">
        <w:rPr>
          <w:sz w:val="23"/>
          <w:szCs w:val="23"/>
          <w:lang w:val="en-US"/>
        </w:rPr>
        <w:t xml:space="preserve"> the ensuing discussion of learning, this summary frames and condenses the MSC’s earlier periodic reports to outline the major achievements of this phase:</w:t>
      </w:r>
    </w:p>
    <w:p w:rsidR="00E803C4" w:rsidRPr="00BA4DB6" w:rsidRDefault="00E803C4" w:rsidP="000C7D1E">
      <w:pPr>
        <w:pStyle w:val="ListParagraph"/>
        <w:numPr>
          <w:ilvl w:val="0"/>
          <w:numId w:val="6"/>
        </w:numPr>
        <w:spacing w:before="120"/>
        <w:ind w:left="714" w:hanging="357"/>
        <w:jc w:val="both"/>
        <w:rPr>
          <w:rFonts w:ascii="Arial Narrow" w:hAnsi="Arial Narrow"/>
          <w:sz w:val="23"/>
          <w:szCs w:val="23"/>
          <w:lang w:val="en-US"/>
        </w:rPr>
      </w:pPr>
      <w:r w:rsidRPr="00BA4DB6">
        <w:rPr>
          <w:rFonts w:ascii="Arial Narrow" w:hAnsi="Arial Narrow"/>
          <w:i/>
          <w:sz w:val="23"/>
          <w:szCs w:val="23"/>
        </w:rPr>
        <w:t>Re-engagement and restoring momentum</w:t>
      </w:r>
      <w:r w:rsidRPr="00BA4DB6">
        <w:rPr>
          <w:rFonts w:ascii="Arial Narrow" w:hAnsi="Arial Narrow"/>
          <w:sz w:val="23"/>
          <w:szCs w:val="23"/>
        </w:rPr>
        <w:t xml:space="preserve"> - regained the confidence of the region's judicial leaders following the Programme hiatus along with high levels of active engagement, cooperation and ownership among senior stakeholders.</w:t>
      </w:r>
    </w:p>
    <w:p w:rsidR="00E803C4" w:rsidRPr="00BA4DB6" w:rsidRDefault="00E803C4" w:rsidP="000C7D1E">
      <w:pPr>
        <w:pStyle w:val="ListParagraph"/>
        <w:numPr>
          <w:ilvl w:val="0"/>
          <w:numId w:val="6"/>
        </w:numPr>
        <w:spacing w:before="120"/>
        <w:ind w:left="714" w:hanging="357"/>
        <w:jc w:val="both"/>
        <w:rPr>
          <w:rFonts w:ascii="Arial Narrow" w:hAnsi="Arial Narrow"/>
          <w:sz w:val="23"/>
          <w:szCs w:val="23"/>
          <w:lang w:val="en-US"/>
        </w:rPr>
      </w:pPr>
      <w:r w:rsidRPr="00BA4DB6">
        <w:rPr>
          <w:rFonts w:ascii="Arial Narrow" w:hAnsi="Arial Narrow"/>
          <w:i/>
          <w:sz w:val="23"/>
          <w:szCs w:val="23"/>
        </w:rPr>
        <w:t>Judicial partnership</w:t>
      </w:r>
      <w:r w:rsidRPr="00BA4DB6">
        <w:rPr>
          <w:rFonts w:ascii="Arial Narrow" w:hAnsi="Arial Narrow"/>
          <w:sz w:val="23"/>
          <w:szCs w:val="23"/>
        </w:rPr>
        <w:t xml:space="preserve"> - created a strong working partnership between courts of the Pacific with the New Zealand and Australian judiciaries building and sharing expertise.</w:t>
      </w:r>
    </w:p>
    <w:p w:rsidR="00E803C4" w:rsidRPr="00BA4DB6" w:rsidRDefault="00E803C4" w:rsidP="000C7D1E">
      <w:pPr>
        <w:pStyle w:val="ListParagraph"/>
        <w:numPr>
          <w:ilvl w:val="0"/>
          <w:numId w:val="6"/>
        </w:numPr>
        <w:spacing w:before="120"/>
        <w:ind w:left="714" w:hanging="357"/>
        <w:jc w:val="both"/>
        <w:rPr>
          <w:rFonts w:ascii="Arial Narrow" w:hAnsi="Arial Narrow"/>
          <w:sz w:val="23"/>
          <w:szCs w:val="23"/>
          <w:lang w:val="en-US"/>
        </w:rPr>
      </w:pPr>
      <w:r w:rsidRPr="00BA4DB6">
        <w:rPr>
          <w:rFonts w:ascii="Arial Narrow" w:hAnsi="Arial Narrow"/>
          <w:i/>
          <w:sz w:val="23"/>
          <w:szCs w:val="23"/>
        </w:rPr>
        <w:t>Judicial direction and leadership</w:t>
      </w:r>
      <w:r w:rsidRPr="00BA4DB6">
        <w:rPr>
          <w:rFonts w:ascii="Arial Narrow" w:hAnsi="Arial Narrow"/>
          <w:sz w:val="23"/>
          <w:szCs w:val="23"/>
        </w:rPr>
        <w:t xml:space="preserve"> - </w:t>
      </w:r>
      <w:r w:rsidRPr="00BA4DB6">
        <w:rPr>
          <w:rFonts w:ascii="Arial Narrow" w:hAnsi="Arial Narrow" w:cs="Calibri"/>
          <w:sz w:val="23"/>
          <w:szCs w:val="23"/>
          <w:lang w:val="en-US"/>
        </w:rPr>
        <w:t>support</w:t>
      </w:r>
      <w:r w:rsidR="00F512CE">
        <w:rPr>
          <w:rFonts w:ascii="Arial Narrow" w:hAnsi="Arial Narrow" w:cs="Calibri"/>
          <w:sz w:val="23"/>
          <w:szCs w:val="23"/>
          <w:lang w:val="en-US"/>
        </w:rPr>
        <w:t>ed</w:t>
      </w:r>
      <w:r w:rsidRPr="00BA4DB6">
        <w:rPr>
          <w:rFonts w:ascii="Arial Narrow" w:hAnsi="Arial Narrow" w:cs="Calibri"/>
          <w:sz w:val="23"/>
          <w:szCs w:val="23"/>
          <w:lang w:val="en-US"/>
        </w:rPr>
        <w:t xml:space="preserve"> </w:t>
      </w:r>
      <w:proofErr w:type="spellStart"/>
      <w:r w:rsidR="00F512CE">
        <w:rPr>
          <w:rFonts w:ascii="Arial Narrow" w:hAnsi="Arial Narrow" w:cs="Calibri"/>
          <w:sz w:val="23"/>
          <w:szCs w:val="23"/>
          <w:lang w:val="en-US"/>
        </w:rPr>
        <w:t>fora</w:t>
      </w:r>
      <w:proofErr w:type="spellEnd"/>
      <w:r w:rsidR="00F512CE">
        <w:rPr>
          <w:rFonts w:ascii="Arial Narrow" w:hAnsi="Arial Narrow" w:cs="Calibri"/>
          <w:sz w:val="23"/>
          <w:szCs w:val="23"/>
          <w:lang w:val="en-US"/>
        </w:rPr>
        <w:t xml:space="preserve"> </w:t>
      </w:r>
      <w:r w:rsidRPr="00BA4DB6">
        <w:rPr>
          <w:rFonts w:ascii="Arial Narrow" w:hAnsi="Arial Narrow" w:cs="Calibri"/>
          <w:sz w:val="23"/>
          <w:szCs w:val="23"/>
          <w:lang w:val="en-US"/>
        </w:rPr>
        <w:t>for regional leadership and dialogue on judicial development at the level of chief justices, and</w:t>
      </w:r>
      <w:r w:rsidRPr="00BA4DB6">
        <w:rPr>
          <w:rFonts w:ascii="Arial Narrow" w:hAnsi="Arial Narrow"/>
          <w:sz w:val="23"/>
          <w:szCs w:val="23"/>
        </w:rPr>
        <w:t xml:space="preserve"> devised a feasible pathway for the </w:t>
      </w:r>
      <w:r w:rsidR="00F512CE">
        <w:rPr>
          <w:rFonts w:ascii="Arial Narrow" w:hAnsi="Arial Narrow"/>
          <w:sz w:val="23"/>
          <w:szCs w:val="23"/>
        </w:rPr>
        <w:t xml:space="preserve">ongoing </w:t>
      </w:r>
      <w:r w:rsidRPr="00BA4DB6">
        <w:rPr>
          <w:rFonts w:ascii="Arial Narrow" w:hAnsi="Arial Narrow"/>
          <w:sz w:val="23"/>
          <w:szCs w:val="23"/>
        </w:rPr>
        <w:t>sustainability, institutionalisation and funding of regional judicial development.</w:t>
      </w:r>
    </w:p>
    <w:p w:rsidR="00E803C4" w:rsidRPr="00BA4DB6" w:rsidRDefault="00E803C4" w:rsidP="000C7D1E">
      <w:pPr>
        <w:pStyle w:val="ListParagraph"/>
        <w:numPr>
          <w:ilvl w:val="0"/>
          <w:numId w:val="6"/>
        </w:numPr>
        <w:spacing w:before="120"/>
        <w:ind w:left="714" w:hanging="357"/>
        <w:jc w:val="both"/>
        <w:rPr>
          <w:rFonts w:ascii="Arial Narrow" w:hAnsi="Arial Narrow"/>
          <w:sz w:val="23"/>
          <w:szCs w:val="23"/>
          <w:lang w:val="en-US"/>
        </w:rPr>
      </w:pPr>
      <w:r w:rsidRPr="00BA4DB6">
        <w:rPr>
          <w:rFonts w:ascii="Arial Narrow" w:hAnsi="Arial Narrow"/>
          <w:i/>
          <w:sz w:val="23"/>
          <w:szCs w:val="23"/>
          <w:lang w:val="en-US"/>
        </w:rPr>
        <w:t>Judicial transparency</w:t>
      </w:r>
      <w:r w:rsidRPr="00BA4DB6">
        <w:rPr>
          <w:rFonts w:ascii="Arial Narrow" w:hAnsi="Arial Narrow"/>
          <w:sz w:val="23"/>
          <w:szCs w:val="23"/>
          <w:lang w:val="en-US"/>
        </w:rPr>
        <w:t xml:space="preserve"> - created the means to monitor and report on judicial performance, promoting transparency and accountability; building public trust and confidence; and enabling the region’s courts to track progress.</w:t>
      </w:r>
    </w:p>
    <w:p w:rsidR="00E803C4" w:rsidRPr="00BA4DB6" w:rsidRDefault="00E803C4" w:rsidP="000C7D1E">
      <w:pPr>
        <w:pStyle w:val="ListParagraph"/>
        <w:numPr>
          <w:ilvl w:val="0"/>
          <w:numId w:val="6"/>
        </w:numPr>
        <w:spacing w:before="120"/>
        <w:ind w:left="714" w:hanging="357"/>
        <w:jc w:val="both"/>
        <w:rPr>
          <w:rFonts w:ascii="Arial Narrow" w:hAnsi="Arial Narrow"/>
          <w:sz w:val="23"/>
          <w:szCs w:val="23"/>
          <w:lang w:val="en-US"/>
        </w:rPr>
      </w:pPr>
      <w:r w:rsidRPr="00BA4DB6">
        <w:rPr>
          <w:rFonts w:ascii="Arial Narrow" w:hAnsi="Arial Narrow"/>
          <w:i/>
          <w:sz w:val="23"/>
          <w:szCs w:val="23"/>
          <w:lang w:val="en-US"/>
        </w:rPr>
        <w:t>Judicial integrity and accountability</w:t>
      </w:r>
      <w:r w:rsidRPr="00BA4DB6">
        <w:rPr>
          <w:rFonts w:ascii="Arial Narrow" w:hAnsi="Arial Narrow"/>
          <w:sz w:val="23"/>
          <w:szCs w:val="23"/>
          <w:lang w:val="en-US"/>
        </w:rPr>
        <w:t xml:space="preserve"> - implemented the commitment of judicial leaders to improving standards by introducing codes of conduct.</w:t>
      </w:r>
    </w:p>
    <w:p w:rsidR="00E803C4" w:rsidRPr="00BA4DB6" w:rsidRDefault="00E803C4" w:rsidP="000C7D1E">
      <w:pPr>
        <w:pStyle w:val="ListParagraph"/>
        <w:numPr>
          <w:ilvl w:val="0"/>
          <w:numId w:val="6"/>
        </w:numPr>
        <w:spacing w:before="120"/>
        <w:ind w:left="714" w:hanging="357"/>
        <w:jc w:val="both"/>
        <w:rPr>
          <w:rFonts w:ascii="Arial Narrow" w:hAnsi="Arial Narrow"/>
          <w:sz w:val="23"/>
          <w:szCs w:val="23"/>
          <w:lang w:val="en-US"/>
        </w:rPr>
      </w:pPr>
      <w:r w:rsidRPr="00BA4DB6">
        <w:rPr>
          <w:rFonts w:ascii="Arial Narrow" w:hAnsi="Arial Narrow"/>
          <w:i/>
          <w:sz w:val="23"/>
          <w:szCs w:val="23"/>
          <w:lang w:val="en-US"/>
        </w:rPr>
        <w:t>Access to justice</w:t>
      </w:r>
      <w:r w:rsidRPr="00BA4DB6">
        <w:rPr>
          <w:rFonts w:ascii="Arial Narrow" w:hAnsi="Arial Narrow"/>
          <w:sz w:val="23"/>
          <w:szCs w:val="23"/>
          <w:lang w:val="en-US"/>
        </w:rPr>
        <w:t xml:space="preserve"> - developed an approach to integrate community justice needs into formal court reform planning to foster coherence, consistency and a greater opportunity for just outcomes for disputants.</w:t>
      </w:r>
    </w:p>
    <w:p w:rsidR="00E803C4" w:rsidRPr="00BA4DB6" w:rsidRDefault="00E803C4" w:rsidP="000C7D1E">
      <w:pPr>
        <w:pStyle w:val="ListParagraph"/>
        <w:numPr>
          <w:ilvl w:val="0"/>
          <w:numId w:val="6"/>
        </w:numPr>
        <w:spacing w:before="120"/>
        <w:ind w:left="714" w:hanging="357"/>
        <w:jc w:val="both"/>
        <w:rPr>
          <w:rFonts w:ascii="Arial Narrow" w:hAnsi="Arial Narrow"/>
          <w:sz w:val="23"/>
          <w:szCs w:val="23"/>
          <w:lang w:val="en-US"/>
        </w:rPr>
      </w:pPr>
      <w:r w:rsidRPr="00BA4DB6">
        <w:rPr>
          <w:rFonts w:ascii="Arial Narrow" w:hAnsi="Arial Narrow"/>
          <w:i/>
          <w:sz w:val="23"/>
          <w:szCs w:val="23"/>
          <w:lang w:val="en-US"/>
        </w:rPr>
        <w:t>Judicial administration</w:t>
      </w:r>
      <w:r w:rsidRPr="00BA4DB6">
        <w:rPr>
          <w:rFonts w:ascii="Arial Narrow" w:hAnsi="Arial Narrow"/>
          <w:sz w:val="23"/>
          <w:szCs w:val="23"/>
          <w:lang w:val="en-US"/>
        </w:rPr>
        <w:t xml:space="preserve"> - introduced an agreed approach to support national court / registry plans to improve judicial administration in PICs across the region.</w:t>
      </w:r>
    </w:p>
    <w:p w:rsidR="00E803C4" w:rsidRPr="00BA4DB6" w:rsidRDefault="00E803C4" w:rsidP="000C7D1E">
      <w:pPr>
        <w:pStyle w:val="ListParagraph"/>
        <w:numPr>
          <w:ilvl w:val="0"/>
          <w:numId w:val="6"/>
        </w:numPr>
        <w:spacing w:before="120"/>
        <w:ind w:left="714" w:hanging="357"/>
        <w:jc w:val="both"/>
        <w:rPr>
          <w:rFonts w:ascii="Arial Narrow" w:hAnsi="Arial Narrow"/>
          <w:sz w:val="23"/>
          <w:szCs w:val="23"/>
          <w:lang w:val="en-US"/>
        </w:rPr>
      </w:pPr>
      <w:r w:rsidRPr="00BA4DB6">
        <w:rPr>
          <w:rFonts w:ascii="Arial Narrow" w:hAnsi="Arial Narrow"/>
          <w:i/>
          <w:sz w:val="23"/>
          <w:szCs w:val="23"/>
          <w:lang w:val="en-US"/>
        </w:rPr>
        <w:t>Regional/local trainers</w:t>
      </w:r>
      <w:r w:rsidRPr="00BA4DB6">
        <w:rPr>
          <w:rFonts w:ascii="Arial Narrow" w:hAnsi="Arial Narrow"/>
          <w:sz w:val="23"/>
          <w:szCs w:val="23"/>
          <w:lang w:val="en-US"/>
        </w:rPr>
        <w:t xml:space="preserve"> - consolidated earlier training to accredit and </w:t>
      </w:r>
      <w:proofErr w:type="spellStart"/>
      <w:r w:rsidRPr="00BA4DB6">
        <w:rPr>
          <w:rFonts w:ascii="Arial Narrow" w:hAnsi="Arial Narrow"/>
          <w:sz w:val="23"/>
          <w:szCs w:val="23"/>
          <w:lang w:val="en-US"/>
        </w:rPr>
        <w:t>mobilise</w:t>
      </w:r>
      <w:proofErr w:type="spellEnd"/>
      <w:r w:rsidRPr="00BA4DB6">
        <w:rPr>
          <w:rFonts w:ascii="Arial Narrow" w:hAnsi="Arial Narrow"/>
          <w:sz w:val="23"/>
          <w:szCs w:val="23"/>
          <w:lang w:val="en-US"/>
        </w:rPr>
        <w:t xml:space="preserve"> the Regional Training Team (RTT) capable of assessing needs, designing and delivering training in all PICs.</w:t>
      </w:r>
    </w:p>
    <w:p w:rsidR="00E803C4" w:rsidRPr="00BA4DB6" w:rsidRDefault="00E803C4" w:rsidP="000C7D1E">
      <w:pPr>
        <w:pStyle w:val="ListParagraph"/>
        <w:numPr>
          <w:ilvl w:val="0"/>
          <w:numId w:val="6"/>
        </w:numPr>
        <w:spacing w:before="120"/>
        <w:ind w:left="714" w:hanging="357"/>
        <w:jc w:val="both"/>
        <w:rPr>
          <w:rFonts w:ascii="Arial Narrow" w:hAnsi="Arial Narrow"/>
          <w:sz w:val="23"/>
          <w:szCs w:val="23"/>
          <w:lang w:val="en-US"/>
        </w:rPr>
      </w:pPr>
      <w:r w:rsidRPr="00BA4DB6">
        <w:rPr>
          <w:rFonts w:ascii="Arial Narrow" w:hAnsi="Arial Narrow"/>
          <w:i/>
          <w:sz w:val="23"/>
          <w:szCs w:val="23"/>
          <w:lang w:val="en-US"/>
        </w:rPr>
        <w:t>Core training products</w:t>
      </w:r>
      <w:r w:rsidRPr="00BA4DB6">
        <w:rPr>
          <w:rFonts w:ascii="Arial Narrow" w:hAnsi="Arial Narrow"/>
          <w:sz w:val="23"/>
          <w:szCs w:val="23"/>
          <w:lang w:val="en-US"/>
        </w:rPr>
        <w:t xml:space="preserve"> - developed and piloted core training courseware, including judicial orientation, Pacific-focused Training-of-Trainers, and decision-making, among other activities.</w:t>
      </w:r>
    </w:p>
    <w:p w:rsidR="00E803C4" w:rsidRPr="00842E2A" w:rsidRDefault="00E803C4" w:rsidP="000C7D1E">
      <w:pPr>
        <w:pStyle w:val="ListParagraph"/>
        <w:numPr>
          <w:ilvl w:val="0"/>
          <w:numId w:val="6"/>
        </w:numPr>
        <w:spacing w:before="120" w:after="120"/>
        <w:ind w:left="714" w:hanging="357"/>
        <w:jc w:val="both"/>
        <w:rPr>
          <w:sz w:val="23"/>
          <w:szCs w:val="23"/>
        </w:rPr>
      </w:pPr>
      <w:r w:rsidRPr="00842E2A">
        <w:rPr>
          <w:rFonts w:ascii="Arial Narrow" w:hAnsi="Arial Narrow"/>
          <w:i/>
          <w:sz w:val="23"/>
          <w:szCs w:val="23"/>
          <w:lang w:val="en-US"/>
        </w:rPr>
        <w:t>Capacity-building</w:t>
      </w:r>
      <w:r w:rsidRPr="00842E2A">
        <w:rPr>
          <w:rFonts w:ascii="Arial Narrow" w:hAnsi="Arial Narrow"/>
          <w:sz w:val="23"/>
          <w:szCs w:val="23"/>
          <w:lang w:val="en-US"/>
        </w:rPr>
        <w:t xml:space="preserve"> - </w:t>
      </w:r>
      <w:r w:rsidRPr="00842E2A">
        <w:rPr>
          <w:rFonts w:ascii="Arial Narrow" w:hAnsi="Arial Narrow"/>
          <w:sz w:val="23"/>
          <w:szCs w:val="23"/>
          <w:lang w:val="mt-MT"/>
        </w:rPr>
        <w:t>strengthen</w:t>
      </w:r>
      <w:r w:rsidR="00F512CE">
        <w:rPr>
          <w:rFonts w:ascii="Arial Narrow" w:hAnsi="Arial Narrow"/>
          <w:sz w:val="23"/>
          <w:szCs w:val="23"/>
          <w:lang w:val="mt-MT"/>
        </w:rPr>
        <w:t>ed</w:t>
      </w:r>
      <w:r w:rsidRPr="00842E2A">
        <w:rPr>
          <w:rFonts w:ascii="Arial Narrow" w:hAnsi="Arial Narrow"/>
          <w:sz w:val="23"/>
          <w:szCs w:val="23"/>
          <w:lang w:val="mt-MT"/>
        </w:rPr>
        <w:t xml:space="preserve"> the capability </w:t>
      </w:r>
      <w:r w:rsidRPr="00842E2A">
        <w:rPr>
          <w:rFonts w:ascii="Arial Narrow" w:hAnsi="Arial Narrow"/>
          <w:sz w:val="23"/>
          <w:szCs w:val="23"/>
        </w:rPr>
        <w:t xml:space="preserve">to assess, plan, </w:t>
      </w:r>
      <w:r w:rsidRPr="00842E2A">
        <w:rPr>
          <w:rFonts w:ascii="Arial Narrow" w:hAnsi="Arial Narrow"/>
          <w:sz w:val="23"/>
          <w:szCs w:val="23"/>
          <w:lang w:val="mt-MT"/>
        </w:rPr>
        <w:t>design,</w:t>
      </w:r>
      <w:r w:rsidRPr="00842E2A">
        <w:rPr>
          <w:rFonts w:ascii="Arial Narrow" w:hAnsi="Arial Narrow"/>
          <w:sz w:val="23"/>
          <w:szCs w:val="23"/>
        </w:rPr>
        <w:t xml:space="preserve"> present</w:t>
      </w:r>
      <w:r w:rsidRPr="00842E2A">
        <w:rPr>
          <w:rFonts w:ascii="Arial Narrow" w:hAnsi="Arial Narrow"/>
          <w:sz w:val="23"/>
          <w:szCs w:val="23"/>
          <w:lang w:val="mt-MT"/>
        </w:rPr>
        <w:t xml:space="preserve">, </w:t>
      </w:r>
      <w:r w:rsidRPr="00842E2A">
        <w:rPr>
          <w:rFonts w:ascii="Arial Narrow" w:hAnsi="Arial Narrow"/>
          <w:sz w:val="23"/>
          <w:szCs w:val="23"/>
        </w:rPr>
        <w:t>manage, monitor</w:t>
      </w:r>
      <w:r w:rsidRPr="00842E2A">
        <w:rPr>
          <w:rFonts w:ascii="Arial Narrow" w:hAnsi="Arial Narrow"/>
          <w:sz w:val="23"/>
          <w:szCs w:val="23"/>
          <w:lang w:val="mt-MT"/>
        </w:rPr>
        <w:t xml:space="preserve"> and evaluate</w:t>
      </w:r>
      <w:r w:rsidRPr="00842E2A">
        <w:rPr>
          <w:rFonts w:ascii="Arial Narrow" w:hAnsi="Arial Narrow"/>
          <w:sz w:val="23"/>
          <w:szCs w:val="23"/>
        </w:rPr>
        <w:t xml:space="preserve"> program</w:t>
      </w:r>
      <w:r w:rsidRPr="00842E2A">
        <w:rPr>
          <w:rFonts w:ascii="Arial Narrow" w:hAnsi="Arial Narrow"/>
          <w:sz w:val="23"/>
          <w:szCs w:val="23"/>
          <w:lang w:val="mt-MT"/>
        </w:rPr>
        <w:t>me</w:t>
      </w:r>
      <w:r w:rsidRPr="00842E2A">
        <w:rPr>
          <w:rFonts w:ascii="Arial Narrow" w:hAnsi="Arial Narrow"/>
          <w:sz w:val="23"/>
          <w:szCs w:val="23"/>
        </w:rPr>
        <w:t xml:space="preserve">s to develop </w:t>
      </w:r>
      <w:r w:rsidRPr="00842E2A">
        <w:rPr>
          <w:rFonts w:ascii="Arial Narrow" w:hAnsi="Arial Narrow"/>
          <w:sz w:val="23"/>
          <w:szCs w:val="23"/>
          <w:lang w:val="mt-MT"/>
        </w:rPr>
        <w:t xml:space="preserve">judicial </w:t>
      </w:r>
      <w:r w:rsidRPr="00842E2A">
        <w:rPr>
          <w:rFonts w:ascii="Arial Narrow" w:hAnsi="Arial Narrow"/>
          <w:sz w:val="23"/>
          <w:szCs w:val="23"/>
        </w:rPr>
        <w:t>capacity</w:t>
      </w:r>
      <w:r w:rsidRPr="00842E2A">
        <w:rPr>
          <w:rFonts w:ascii="Arial Narrow" w:hAnsi="Arial Narrow"/>
          <w:sz w:val="23"/>
          <w:szCs w:val="23"/>
          <w:lang w:val="mt-MT"/>
        </w:rPr>
        <w:t xml:space="preserve"> </w:t>
      </w:r>
      <w:r w:rsidRPr="00842E2A">
        <w:rPr>
          <w:rFonts w:ascii="Arial Narrow" w:hAnsi="Arial Narrow"/>
          <w:sz w:val="23"/>
          <w:szCs w:val="23"/>
        </w:rPr>
        <w:t>in each PIC and across the region.</w:t>
      </w:r>
      <w:r w:rsidRPr="00842E2A">
        <w:rPr>
          <w:rFonts w:ascii="Arial Narrow" w:hAnsi="Arial Narrow"/>
          <w:sz w:val="23"/>
          <w:szCs w:val="23"/>
          <w:lang w:val="mt-MT"/>
        </w:rPr>
        <w:t xml:space="preserve">  </w:t>
      </w:r>
    </w:p>
    <w:p w:rsidR="00E803C4" w:rsidRPr="00BA4DB6" w:rsidRDefault="00E803C4" w:rsidP="000C7D1E">
      <w:pPr>
        <w:pStyle w:val="Heading1"/>
        <w:jc w:val="both"/>
      </w:pPr>
      <w:bookmarkStart w:id="15" w:name="_Toc337106427"/>
      <w:r w:rsidRPr="00BA4DB6">
        <w:t>Issues, opportunities and challenges</w:t>
      </w:r>
      <w:bookmarkEnd w:id="15"/>
    </w:p>
    <w:p w:rsidR="00E803C4" w:rsidRPr="00BA4DB6" w:rsidRDefault="00E803C4" w:rsidP="000C7D1E">
      <w:pPr>
        <w:jc w:val="both"/>
        <w:rPr>
          <w:bCs/>
          <w:sz w:val="23"/>
          <w:szCs w:val="23"/>
        </w:rPr>
      </w:pPr>
    </w:p>
    <w:p w:rsidR="00E803C4" w:rsidRPr="00BA4DB6" w:rsidRDefault="00E803C4" w:rsidP="000C7D1E">
      <w:pPr>
        <w:jc w:val="both"/>
        <w:rPr>
          <w:bCs/>
          <w:sz w:val="23"/>
          <w:szCs w:val="23"/>
        </w:rPr>
      </w:pPr>
      <w:r w:rsidRPr="00BA4DB6">
        <w:rPr>
          <w:bCs/>
          <w:sz w:val="23"/>
          <w:szCs w:val="23"/>
        </w:rPr>
        <w:t xml:space="preserve">The following discussion presents </w:t>
      </w:r>
      <w:r w:rsidRPr="00BA4DB6">
        <w:rPr>
          <w:sz w:val="23"/>
          <w:szCs w:val="23"/>
        </w:rPr>
        <w:t xml:space="preserve">a thematic assessment of significant issues, </w:t>
      </w:r>
      <w:r w:rsidR="006B7763">
        <w:rPr>
          <w:sz w:val="23"/>
          <w:szCs w:val="23"/>
        </w:rPr>
        <w:t xml:space="preserve">opportunities, </w:t>
      </w:r>
      <w:r w:rsidRPr="00BA4DB6">
        <w:rPr>
          <w:sz w:val="23"/>
          <w:szCs w:val="23"/>
        </w:rPr>
        <w:t>challenges and sometimes questions which have emerged as</w:t>
      </w:r>
      <w:r w:rsidRPr="00BA4DB6">
        <w:rPr>
          <w:bCs/>
          <w:sz w:val="23"/>
          <w:szCs w:val="23"/>
        </w:rPr>
        <w:t xml:space="preserve"> ‘lessons learned’ by the MSC from the experience of this phase. Analysis of these ‘lessons’ is structured </w:t>
      </w:r>
      <w:r w:rsidR="006B7763">
        <w:rPr>
          <w:bCs/>
          <w:sz w:val="23"/>
          <w:szCs w:val="23"/>
        </w:rPr>
        <w:t>under</w:t>
      </w:r>
      <w:r w:rsidRPr="00BA4DB6">
        <w:rPr>
          <w:bCs/>
          <w:sz w:val="23"/>
          <w:szCs w:val="23"/>
        </w:rPr>
        <w:t xml:space="preserve"> four headings </w:t>
      </w:r>
      <w:r w:rsidR="006B7763">
        <w:rPr>
          <w:bCs/>
          <w:sz w:val="23"/>
          <w:szCs w:val="23"/>
        </w:rPr>
        <w:t>provided by</w:t>
      </w:r>
      <w:r w:rsidRPr="00BA4DB6">
        <w:rPr>
          <w:bCs/>
          <w:sz w:val="23"/>
          <w:szCs w:val="23"/>
        </w:rPr>
        <w:t xml:space="preserve"> the terms of reference</w:t>
      </w:r>
      <w:r w:rsidR="006B7763">
        <w:rPr>
          <w:bCs/>
          <w:sz w:val="23"/>
          <w:szCs w:val="23"/>
        </w:rPr>
        <w:t>. These</w:t>
      </w:r>
      <w:r w:rsidRPr="00BA4DB6">
        <w:rPr>
          <w:bCs/>
          <w:sz w:val="23"/>
          <w:szCs w:val="23"/>
        </w:rPr>
        <w:t xml:space="preserve"> </w:t>
      </w:r>
      <w:r w:rsidR="006B7763">
        <w:rPr>
          <w:bCs/>
          <w:sz w:val="23"/>
          <w:szCs w:val="23"/>
        </w:rPr>
        <w:t xml:space="preserve">headings </w:t>
      </w:r>
      <w:r w:rsidRPr="00BA4DB6">
        <w:rPr>
          <w:bCs/>
          <w:sz w:val="23"/>
          <w:szCs w:val="23"/>
        </w:rPr>
        <w:t>relat</w:t>
      </w:r>
      <w:r w:rsidR="006B7763">
        <w:rPr>
          <w:bCs/>
          <w:sz w:val="23"/>
          <w:szCs w:val="23"/>
        </w:rPr>
        <w:t>e</w:t>
      </w:r>
      <w:r w:rsidRPr="00BA4DB6">
        <w:rPr>
          <w:bCs/>
          <w:sz w:val="23"/>
          <w:szCs w:val="23"/>
        </w:rPr>
        <w:t xml:space="preserve"> to </w:t>
      </w:r>
      <w:r w:rsidRPr="00BA4DB6">
        <w:rPr>
          <w:sz w:val="23"/>
          <w:szCs w:val="23"/>
          <w:lang w:val="en-US"/>
        </w:rPr>
        <w:t>theory of change,</w:t>
      </w:r>
      <w:r w:rsidRPr="00BA4DB6">
        <w:rPr>
          <w:sz w:val="23"/>
          <w:szCs w:val="23"/>
          <w:lang w:val="mt-MT"/>
        </w:rPr>
        <w:t xml:space="preserve"> </w:t>
      </w:r>
      <w:r w:rsidRPr="00BA4DB6">
        <w:rPr>
          <w:sz w:val="23"/>
          <w:szCs w:val="23"/>
          <w:lang w:val="en-US"/>
        </w:rPr>
        <w:t xml:space="preserve">needs, implementation options and local capacity. </w:t>
      </w:r>
    </w:p>
    <w:p w:rsidR="00E803C4" w:rsidRPr="00BA4DB6" w:rsidRDefault="00E803C4" w:rsidP="000C7D1E">
      <w:pPr>
        <w:jc w:val="both"/>
        <w:rPr>
          <w:bCs/>
          <w:sz w:val="23"/>
          <w:szCs w:val="23"/>
        </w:rPr>
      </w:pPr>
    </w:p>
    <w:p w:rsidR="00E803C4" w:rsidRPr="00BA4DB6" w:rsidRDefault="004E7C16" w:rsidP="000C7D1E">
      <w:pPr>
        <w:ind w:left="720" w:hanging="720"/>
        <w:jc w:val="both"/>
        <w:rPr>
          <w:szCs w:val="23"/>
          <w:lang w:val="en-US"/>
        </w:rPr>
      </w:pPr>
      <w:r>
        <w:rPr>
          <w:b/>
          <w:szCs w:val="23"/>
          <w:lang w:val="en-US"/>
        </w:rPr>
        <w:t>a</w:t>
      </w:r>
      <w:r w:rsidR="00E803C4" w:rsidRPr="00BA4DB6">
        <w:rPr>
          <w:b/>
          <w:szCs w:val="23"/>
          <w:lang w:val="en-US"/>
        </w:rPr>
        <w:t xml:space="preserve">.  </w:t>
      </w:r>
      <w:r w:rsidR="00E803C4" w:rsidRPr="00BA4DB6">
        <w:rPr>
          <w:b/>
          <w:szCs w:val="23"/>
          <w:lang w:val="en-US"/>
        </w:rPr>
        <w:tab/>
        <w:t xml:space="preserve">Effectiveness of the current </w:t>
      </w:r>
      <w:proofErr w:type="spellStart"/>
      <w:r w:rsidR="00E803C4" w:rsidRPr="00BA4DB6">
        <w:rPr>
          <w:b/>
          <w:szCs w:val="23"/>
          <w:lang w:val="en-US"/>
        </w:rPr>
        <w:t>Programme’s</w:t>
      </w:r>
      <w:proofErr w:type="spellEnd"/>
      <w:r w:rsidR="00E803C4" w:rsidRPr="00BA4DB6">
        <w:rPr>
          <w:b/>
          <w:szCs w:val="23"/>
          <w:lang w:val="en-US"/>
        </w:rPr>
        <w:t xml:space="preserve"> strategic concept, theory of change and development trajectory, vision, guiding design principles, programmatic governance structures, capacity-building strategies, and activities</w:t>
      </w:r>
      <w:r w:rsidR="00E803C4" w:rsidRPr="00BA4DB6">
        <w:rPr>
          <w:szCs w:val="23"/>
          <w:lang w:val="mt-MT"/>
        </w:rPr>
        <w:t xml:space="preserve"> </w:t>
      </w:r>
    </w:p>
    <w:p w:rsidR="00E803C4" w:rsidRPr="00BA4DB6" w:rsidRDefault="00E803C4" w:rsidP="000C7D1E">
      <w:pPr>
        <w:jc w:val="both"/>
        <w:rPr>
          <w:sz w:val="23"/>
          <w:szCs w:val="23"/>
          <w:lang w:val="en-US"/>
        </w:rPr>
      </w:pPr>
    </w:p>
    <w:p w:rsidR="00E803C4" w:rsidRPr="00BA4DB6" w:rsidRDefault="00E803C4" w:rsidP="000C7D1E">
      <w:pPr>
        <w:jc w:val="both"/>
        <w:rPr>
          <w:sz w:val="23"/>
          <w:szCs w:val="23"/>
          <w:lang w:val="en-US"/>
        </w:rPr>
      </w:pPr>
      <w:r w:rsidRPr="00BA4DB6">
        <w:rPr>
          <w:sz w:val="23"/>
          <w:szCs w:val="23"/>
          <w:lang w:val="en-US"/>
        </w:rPr>
        <w:t xml:space="preserve">Many of the lessons to be learned from the current phase of PJDP are framed by the programmatic architecture which links the </w:t>
      </w:r>
      <w:proofErr w:type="spellStart"/>
      <w:r w:rsidRPr="00BA4DB6">
        <w:rPr>
          <w:sz w:val="23"/>
          <w:szCs w:val="23"/>
          <w:lang w:val="en-US"/>
        </w:rPr>
        <w:t>Programme’s</w:t>
      </w:r>
      <w:proofErr w:type="spellEnd"/>
      <w:r w:rsidRPr="00BA4DB6">
        <w:rPr>
          <w:sz w:val="23"/>
          <w:szCs w:val="23"/>
          <w:lang w:val="en-US"/>
        </w:rPr>
        <w:t xml:space="preserve"> goal with stakeholders’ needs and the means by which these needs will be addressed. This architecture is now called the ‘theory of change’, though in the past it has often been described in the </w:t>
      </w:r>
      <w:proofErr w:type="spellStart"/>
      <w:r w:rsidRPr="00BA4DB6">
        <w:rPr>
          <w:sz w:val="23"/>
          <w:szCs w:val="23"/>
          <w:lang w:val="en-US"/>
        </w:rPr>
        <w:t>Programme’s</w:t>
      </w:r>
      <w:proofErr w:type="spellEnd"/>
      <w:r w:rsidRPr="00BA4DB6">
        <w:rPr>
          <w:sz w:val="23"/>
          <w:szCs w:val="23"/>
          <w:lang w:val="en-US"/>
        </w:rPr>
        <w:t xml:space="preserve"> ‘logical framework’ and even its ‘development logic’. Whatever the development phraseology, any analysis of lessons should start with an appraisal of what PJDP said it was going to do</w:t>
      </w:r>
      <w:r w:rsidR="006B7763">
        <w:rPr>
          <w:sz w:val="23"/>
          <w:szCs w:val="23"/>
          <w:lang w:val="en-US"/>
        </w:rPr>
        <w:t>, that is, its purpose</w:t>
      </w:r>
      <w:r w:rsidRPr="00BA4DB6">
        <w:rPr>
          <w:sz w:val="23"/>
          <w:szCs w:val="23"/>
          <w:lang w:val="en-US"/>
        </w:rPr>
        <w:t xml:space="preserve">. </w:t>
      </w:r>
    </w:p>
    <w:p w:rsidR="00E803C4" w:rsidRPr="00BA4DB6" w:rsidRDefault="00E803C4" w:rsidP="000C7D1E">
      <w:pPr>
        <w:pStyle w:val="Heading2"/>
        <w:numPr>
          <w:ilvl w:val="0"/>
          <w:numId w:val="16"/>
        </w:numPr>
        <w:ind w:hanging="720"/>
        <w:jc w:val="both"/>
      </w:pPr>
      <w:bookmarkStart w:id="16" w:name="_Toc337106428"/>
      <w:r w:rsidRPr="00BA4DB6">
        <w:lastRenderedPageBreak/>
        <w:t>Theory of change</w:t>
      </w:r>
      <w:bookmarkEnd w:id="16"/>
      <w:r w:rsidRPr="00BA4DB6">
        <w:t xml:space="preserve"> </w:t>
      </w:r>
    </w:p>
    <w:p w:rsidR="00E803C4" w:rsidRPr="00BA4DB6" w:rsidRDefault="00E803C4" w:rsidP="000C7D1E">
      <w:pPr>
        <w:jc w:val="both"/>
        <w:rPr>
          <w:sz w:val="23"/>
          <w:szCs w:val="23"/>
        </w:rPr>
      </w:pPr>
    </w:p>
    <w:p w:rsidR="00CB5DD8" w:rsidRPr="00BA4DB6" w:rsidRDefault="00E803C4" w:rsidP="000C7D1E">
      <w:pPr>
        <w:jc w:val="both"/>
        <w:rPr>
          <w:sz w:val="23"/>
          <w:szCs w:val="23"/>
        </w:rPr>
      </w:pPr>
      <w:r w:rsidRPr="00BA4DB6">
        <w:rPr>
          <w:sz w:val="23"/>
          <w:szCs w:val="23"/>
        </w:rPr>
        <w:t xml:space="preserve">As articulated in the Extension Plan, the </w:t>
      </w:r>
      <w:r w:rsidRPr="00BA4DB6">
        <w:rPr>
          <w:i/>
          <w:sz w:val="23"/>
          <w:szCs w:val="23"/>
        </w:rPr>
        <w:t>theory of change</w:t>
      </w:r>
      <w:r w:rsidRPr="00BA4DB6">
        <w:rPr>
          <w:sz w:val="23"/>
          <w:szCs w:val="23"/>
        </w:rPr>
        <w:t xml:space="preserve"> for this phase has consolidated and built on planning notions which have variously asserted over the years that providing technical assistance to improve the competence of judicial and court officers and the efficiency of the administrative systems they use, will in due course lead to improved judicial performance and service delivery and, thereby, enhanced access to justice.</w:t>
      </w:r>
      <w:r w:rsidR="00720097">
        <w:rPr>
          <w:sz w:val="23"/>
          <w:szCs w:val="23"/>
        </w:rPr>
        <w:t xml:space="preserve"> </w:t>
      </w:r>
      <w:r w:rsidRPr="00BA4DB6">
        <w:rPr>
          <w:sz w:val="23"/>
          <w:szCs w:val="23"/>
        </w:rPr>
        <w:t xml:space="preserve">This theory underlies and defines the relationship between </w:t>
      </w:r>
      <w:r w:rsidR="00C81630" w:rsidRPr="00BA4DB6">
        <w:rPr>
          <w:sz w:val="23"/>
          <w:szCs w:val="23"/>
        </w:rPr>
        <w:t xml:space="preserve">the </w:t>
      </w:r>
      <w:r w:rsidRPr="00BA4DB6">
        <w:rPr>
          <w:sz w:val="23"/>
          <w:szCs w:val="23"/>
        </w:rPr>
        <w:t xml:space="preserve">PJDP’s objectives, activities and outcomes, as articulated in the annexed Results Framework. </w:t>
      </w:r>
    </w:p>
    <w:p w:rsidR="00CB5DD8" w:rsidRPr="00BA4DB6" w:rsidRDefault="00CB5DD8" w:rsidP="000C7D1E">
      <w:pPr>
        <w:jc w:val="both"/>
        <w:rPr>
          <w:sz w:val="23"/>
          <w:szCs w:val="23"/>
        </w:rPr>
      </w:pPr>
    </w:p>
    <w:p w:rsidR="00E803C4" w:rsidRPr="00BA4DB6" w:rsidRDefault="00E803C4" w:rsidP="000C7D1E">
      <w:pPr>
        <w:jc w:val="both"/>
        <w:rPr>
          <w:sz w:val="23"/>
          <w:szCs w:val="23"/>
        </w:rPr>
      </w:pPr>
      <w:r w:rsidRPr="00BA4DB6">
        <w:rPr>
          <w:sz w:val="23"/>
          <w:szCs w:val="23"/>
        </w:rPr>
        <w:t xml:space="preserve">Hence </w:t>
      </w:r>
      <w:r w:rsidR="002A4C92" w:rsidRPr="00BA4DB6">
        <w:rPr>
          <w:sz w:val="23"/>
          <w:szCs w:val="23"/>
        </w:rPr>
        <w:t xml:space="preserve">the </w:t>
      </w:r>
      <w:r w:rsidRPr="00BA4DB6">
        <w:rPr>
          <w:sz w:val="23"/>
          <w:szCs w:val="23"/>
        </w:rPr>
        <w:t>PJDP’s theory of change may be described as the notion that “</w:t>
      </w:r>
      <w:r w:rsidRPr="00BA4DB6">
        <w:rPr>
          <w:rFonts w:cs="Arial"/>
          <w:sz w:val="23"/>
          <w:szCs w:val="23"/>
        </w:rPr>
        <w:t xml:space="preserve">institutional strengthening, through the development of management skills, </w:t>
      </w:r>
      <w:r w:rsidRPr="00BA4DB6">
        <w:rPr>
          <w:rFonts w:cs="Courier New"/>
          <w:sz w:val="23"/>
          <w:szCs w:val="23"/>
        </w:rPr>
        <w:t xml:space="preserve">and the increased availability of quality resources (in the form of technical assistance delivered regionally through capacity-building, leadership </w:t>
      </w:r>
      <w:proofErr w:type="spellStart"/>
      <w:r w:rsidRPr="00BA4DB6">
        <w:rPr>
          <w:rFonts w:cs="Courier New"/>
          <w:sz w:val="23"/>
          <w:szCs w:val="23"/>
        </w:rPr>
        <w:t>fora</w:t>
      </w:r>
      <w:proofErr w:type="spellEnd"/>
      <w:r w:rsidRPr="00BA4DB6">
        <w:rPr>
          <w:rFonts w:cs="Courier New"/>
          <w:sz w:val="23"/>
          <w:szCs w:val="23"/>
        </w:rPr>
        <w:t xml:space="preserve">, toolkits and pilot projects, together with finance assistance delivered locally) will </w:t>
      </w:r>
      <w:r w:rsidR="00C81630" w:rsidRPr="00BA4DB6">
        <w:rPr>
          <w:rFonts w:cs="Courier New"/>
          <w:sz w:val="23"/>
          <w:szCs w:val="23"/>
        </w:rPr>
        <w:t xml:space="preserve">better </w:t>
      </w:r>
      <w:r w:rsidRPr="00BA4DB6">
        <w:rPr>
          <w:rFonts w:cs="Courier New"/>
          <w:sz w:val="23"/>
          <w:szCs w:val="23"/>
        </w:rPr>
        <w:t xml:space="preserve">equip PICs to solve judicial development problems themselves, leading to improved service delivery and thereby </w:t>
      </w:r>
      <w:r w:rsidRPr="00BA4DB6">
        <w:rPr>
          <w:rFonts w:cs="Arial"/>
          <w:sz w:val="23"/>
          <w:szCs w:val="23"/>
        </w:rPr>
        <w:t>law and justice outcomes” at the regional, national and local levels</w:t>
      </w:r>
      <w:r w:rsidR="00720097">
        <w:rPr>
          <w:rFonts w:cs="Arial"/>
          <w:sz w:val="23"/>
          <w:szCs w:val="23"/>
        </w:rPr>
        <w:t>.</w:t>
      </w:r>
      <w:r w:rsidR="00720097">
        <w:rPr>
          <w:rStyle w:val="FootnoteReference"/>
          <w:sz w:val="23"/>
          <w:szCs w:val="23"/>
        </w:rPr>
        <w:footnoteReference w:id="2"/>
      </w:r>
      <w:r w:rsidR="00720097">
        <w:rPr>
          <w:rFonts w:cs="Arial"/>
          <w:sz w:val="23"/>
          <w:szCs w:val="23"/>
        </w:rPr>
        <w:t xml:space="preserve">  </w:t>
      </w:r>
      <w:r w:rsidRPr="00BA4DB6">
        <w:rPr>
          <w:rFonts w:cs="Arial"/>
          <w:sz w:val="23"/>
          <w:szCs w:val="23"/>
        </w:rPr>
        <w:t xml:space="preserve">Within this broad statement are nestled, as </w:t>
      </w:r>
      <w:r w:rsidR="002A4C92" w:rsidRPr="00BA4DB6">
        <w:rPr>
          <w:sz w:val="23"/>
          <w:szCs w:val="23"/>
        </w:rPr>
        <w:t xml:space="preserve">the </w:t>
      </w:r>
      <w:r w:rsidRPr="00BA4DB6">
        <w:rPr>
          <w:rFonts w:cs="Arial"/>
          <w:sz w:val="23"/>
          <w:szCs w:val="23"/>
        </w:rPr>
        <w:t>PJDP’s history indicates</w:t>
      </w:r>
      <w:r w:rsidR="00C81630" w:rsidRPr="00BA4DB6">
        <w:rPr>
          <w:rFonts w:cs="Arial"/>
          <w:sz w:val="23"/>
          <w:szCs w:val="23"/>
        </w:rPr>
        <w:t>;</w:t>
      </w:r>
      <w:r w:rsidRPr="00BA4DB6">
        <w:rPr>
          <w:rFonts w:cs="Arial"/>
          <w:sz w:val="23"/>
          <w:szCs w:val="23"/>
        </w:rPr>
        <w:t xml:space="preserve"> a number of sub-theories of change, including: (a) strengthening judicial governance regionally will stimulate improved judicial leadership and lead into better court service delivery for beneficiaries </w:t>
      </w:r>
      <w:r w:rsidRPr="00BA4DB6">
        <w:rPr>
          <w:rFonts w:cs="Arial"/>
          <w:sz w:val="23"/>
          <w:szCs w:val="23"/>
          <w:lang w:val="mt-MT"/>
        </w:rPr>
        <w:t>within each</w:t>
      </w:r>
      <w:r w:rsidRPr="00BA4DB6">
        <w:rPr>
          <w:rFonts w:cs="Arial"/>
          <w:sz w:val="23"/>
          <w:szCs w:val="23"/>
        </w:rPr>
        <w:t xml:space="preserve"> PIC; and (b) providing technical assistance at the regional level will strengthen the competence of judicial institutions through support in developing systems and procedures, thereby allowing them to improved court service delivery and improved access to justice for beneficiaries </w:t>
      </w:r>
      <w:r w:rsidRPr="00BA4DB6">
        <w:rPr>
          <w:rFonts w:cs="Arial"/>
          <w:sz w:val="23"/>
          <w:szCs w:val="23"/>
          <w:lang w:val="mt-MT"/>
        </w:rPr>
        <w:t>in each</w:t>
      </w:r>
      <w:r w:rsidRPr="00BA4DB6">
        <w:rPr>
          <w:rFonts w:cs="Arial"/>
          <w:sz w:val="23"/>
          <w:szCs w:val="23"/>
        </w:rPr>
        <w:t xml:space="preserve"> PIC.  </w:t>
      </w:r>
      <w:r w:rsidR="00CB5DD8" w:rsidRPr="00BA4DB6">
        <w:rPr>
          <w:sz w:val="23"/>
          <w:szCs w:val="23"/>
        </w:rPr>
        <w:t xml:space="preserve">The Extension </w:t>
      </w:r>
      <w:r w:rsidRPr="00BA4DB6">
        <w:rPr>
          <w:sz w:val="23"/>
          <w:szCs w:val="23"/>
        </w:rPr>
        <w:t xml:space="preserve">Plan applies this theory of change to consolidate the delivery of activities which will produce outcomes that contribute to building regional and local capacity to improve beneficiaries’ access to </w:t>
      </w:r>
      <w:r w:rsidRPr="00BA4DB6">
        <w:rPr>
          <w:sz w:val="23"/>
          <w:szCs w:val="23"/>
          <w:lang w:val="mt-MT"/>
        </w:rPr>
        <w:t xml:space="preserve">reliably consistent, competent and efficient </w:t>
      </w:r>
      <w:r w:rsidRPr="00BA4DB6">
        <w:rPr>
          <w:sz w:val="23"/>
          <w:szCs w:val="23"/>
        </w:rPr>
        <w:t>justice.</w:t>
      </w:r>
    </w:p>
    <w:p w:rsidR="00E803C4" w:rsidRPr="00BA4DB6" w:rsidRDefault="00E803C4" w:rsidP="000C7D1E">
      <w:pPr>
        <w:jc w:val="both"/>
        <w:rPr>
          <w:sz w:val="23"/>
          <w:szCs w:val="23"/>
        </w:rPr>
      </w:pPr>
    </w:p>
    <w:p w:rsidR="00E803C4" w:rsidRPr="00BA4DB6" w:rsidRDefault="00E803C4" w:rsidP="000C7D1E">
      <w:pPr>
        <w:jc w:val="both"/>
        <w:rPr>
          <w:sz w:val="23"/>
          <w:szCs w:val="23"/>
        </w:rPr>
      </w:pPr>
      <w:r w:rsidRPr="00BA4DB6">
        <w:rPr>
          <w:sz w:val="23"/>
          <w:szCs w:val="23"/>
        </w:rPr>
        <w:t xml:space="preserve">Historically, the Programme started as a training facility and it continues to rely to a diminishing extent on that modality as a vehicle for change.  Training is also the mechanism that seems </w:t>
      </w:r>
      <w:r w:rsidR="00CB5DD8" w:rsidRPr="00BA4DB6">
        <w:rPr>
          <w:sz w:val="23"/>
          <w:szCs w:val="23"/>
        </w:rPr>
        <w:t xml:space="preserve">to be </w:t>
      </w:r>
      <w:r w:rsidRPr="00BA4DB6">
        <w:rPr>
          <w:sz w:val="23"/>
          <w:szCs w:val="23"/>
        </w:rPr>
        <w:t xml:space="preserve">preferred by </w:t>
      </w:r>
      <w:r w:rsidR="00C81630" w:rsidRPr="00BA4DB6">
        <w:rPr>
          <w:sz w:val="23"/>
          <w:szCs w:val="23"/>
        </w:rPr>
        <w:t>stakeholders</w:t>
      </w:r>
      <w:r w:rsidRPr="00BA4DB6">
        <w:rPr>
          <w:sz w:val="23"/>
          <w:szCs w:val="23"/>
        </w:rPr>
        <w:t xml:space="preserve">, either because they believe training is the way to improve </w:t>
      </w:r>
      <w:proofErr w:type="gramStart"/>
      <w:r w:rsidRPr="00BA4DB6">
        <w:rPr>
          <w:sz w:val="23"/>
          <w:szCs w:val="23"/>
        </w:rPr>
        <w:t>performance,</w:t>
      </w:r>
      <w:proofErr w:type="gramEnd"/>
      <w:r w:rsidRPr="00BA4DB6">
        <w:rPr>
          <w:sz w:val="23"/>
          <w:szCs w:val="23"/>
        </w:rPr>
        <w:t xml:space="preserve"> they are now used to it, or because they like it.  For a Programme of this size that may still be the best choice</w:t>
      </w:r>
      <w:r w:rsidR="00720097">
        <w:rPr>
          <w:sz w:val="23"/>
          <w:szCs w:val="23"/>
        </w:rPr>
        <w:t xml:space="preserve"> – as the need for training judicial and court officers across the region will be perennial - </w:t>
      </w:r>
      <w:r w:rsidRPr="00BA4DB6">
        <w:rPr>
          <w:sz w:val="23"/>
          <w:szCs w:val="23"/>
        </w:rPr>
        <w:t>although it is clear that there are many issues beyond improving juridical knowledge</w:t>
      </w:r>
      <w:r w:rsidR="00EF52D0" w:rsidRPr="00BA4DB6">
        <w:rPr>
          <w:sz w:val="23"/>
          <w:szCs w:val="23"/>
        </w:rPr>
        <w:t>,</w:t>
      </w:r>
      <w:r w:rsidRPr="00BA4DB6">
        <w:rPr>
          <w:sz w:val="23"/>
          <w:szCs w:val="23"/>
        </w:rPr>
        <w:t xml:space="preserve"> skills and attitudes that need to be addressed in order to promote equity, good governance and the rule of law.  </w:t>
      </w:r>
    </w:p>
    <w:p w:rsidR="00E803C4" w:rsidRPr="00BA4DB6" w:rsidRDefault="00E803C4" w:rsidP="000C7D1E">
      <w:pPr>
        <w:jc w:val="both"/>
        <w:rPr>
          <w:sz w:val="23"/>
          <w:szCs w:val="23"/>
        </w:rPr>
      </w:pPr>
    </w:p>
    <w:p w:rsidR="00E803C4" w:rsidRPr="00BA4DB6" w:rsidRDefault="00E803C4" w:rsidP="000C7D1E">
      <w:pPr>
        <w:jc w:val="both"/>
        <w:rPr>
          <w:sz w:val="23"/>
          <w:szCs w:val="23"/>
        </w:rPr>
      </w:pPr>
      <w:r w:rsidRPr="00BA4DB6">
        <w:rPr>
          <w:sz w:val="23"/>
          <w:szCs w:val="23"/>
        </w:rPr>
        <w:t>Fr</w:t>
      </w:r>
      <w:r w:rsidR="00C81630" w:rsidRPr="00BA4DB6">
        <w:rPr>
          <w:sz w:val="23"/>
          <w:szCs w:val="23"/>
        </w:rPr>
        <w:t>o</w:t>
      </w:r>
      <w:r w:rsidR="00EF52D0" w:rsidRPr="00BA4DB6">
        <w:rPr>
          <w:sz w:val="23"/>
          <w:szCs w:val="23"/>
        </w:rPr>
        <w:t>m</w:t>
      </w:r>
      <w:r w:rsidRPr="00BA4DB6">
        <w:rPr>
          <w:sz w:val="23"/>
          <w:szCs w:val="23"/>
        </w:rPr>
        <w:t xml:space="preserve"> the outset</w:t>
      </w:r>
      <w:r w:rsidR="00F41D74" w:rsidRPr="00BA4DB6">
        <w:rPr>
          <w:sz w:val="23"/>
          <w:szCs w:val="23"/>
        </w:rPr>
        <w:t xml:space="preserve"> of Phase 2</w:t>
      </w:r>
      <w:r w:rsidRPr="00BA4DB6">
        <w:rPr>
          <w:sz w:val="23"/>
          <w:szCs w:val="23"/>
        </w:rPr>
        <w:t>, it is of foundational importance to highlight that the MSC considered that the resumption of service-delivery after an inopportune hiatus mid-phase was an overarching imperative. This hiatus had created a gap of 18-months prior mobilisation of the Federal Court of Australia</w:t>
      </w:r>
      <w:r w:rsidR="00EF52D0" w:rsidRPr="00BA4DB6">
        <w:rPr>
          <w:sz w:val="23"/>
          <w:szCs w:val="23"/>
        </w:rPr>
        <w:t xml:space="preserve"> as MSC</w:t>
      </w:r>
      <w:r w:rsidRPr="00BA4DB6">
        <w:rPr>
          <w:sz w:val="23"/>
          <w:szCs w:val="23"/>
        </w:rPr>
        <w:t xml:space="preserve">. As a result, following Programme Executive Committee (PEC) endorsement, the MSC focused on maximising the restoration of continuity by accepting </w:t>
      </w:r>
      <w:r w:rsidR="00EF52D0" w:rsidRPr="00BA4DB6">
        <w:rPr>
          <w:sz w:val="23"/>
          <w:szCs w:val="23"/>
        </w:rPr>
        <w:t xml:space="preserve">the </w:t>
      </w:r>
      <w:r w:rsidRPr="00BA4DB6">
        <w:rPr>
          <w:sz w:val="23"/>
          <w:szCs w:val="23"/>
        </w:rPr>
        <w:t xml:space="preserve">PJDP’s existing theory of change, programmatic goal, and activity component structure. While the MSC defends this approach in the context of the very truncated 18-month implementation period originally provided, this </w:t>
      </w:r>
      <w:r w:rsidR="00720097">
        <w:rPr>
          <w:sz w:val="23"/>
          <w:szCs w:val="23"/>
        </w:rPr>
        <w:t xml:space="preserve">hiatus </w:t>
      </w:r>
      <w:r w:rsidRPr="00BA4DB6">
        <w:rPr>
          <w:sz w:val="23"/>
          <w:szCs w:val="23"/>
        </w:rPr>
        <w:t xml:space="preserve">required </w:t>
      </w:r>
      <w:r w:rsidR="00720097">
        <w:rPr>
          <w:sz w:val="23"/>
          <w:szCs w:val="23"/>
        </w:rPr>
        <w:t xml:space="preserve">it to </w:t>
      </w:r>
      <w:r w:rsidRPr="00BA4DB6">
        <w:rPr>
          <w:sz w:val="23"/>
          <w:szCs w:val="23"/>
        </w:rPr>
        <w:t>suspen</w:t>
      </w:r>
      <w:r w:rsidR="00720097">
        <w:rPr>
          <w:sz w:val="23"/>
          <w:szCs w:val="23"/>
        </w:rPr>
        <w:t>d</w:t>
      </w:r>
      <w:r w:rsidRPr="00BA4DB6">
        <w:rPr>
          <w:sz w:val="23"/>
          <w:szCs w:val="23"/>
        </w:rPr>
        <w:t xml:space="preserve"> any </w:t>
      </w:r>
      <w:r w:rsidR="00720097">
        <w:rPr>
          <w:sz w:val="23"/>
          <w:szCs w:val="23"/>
        </w:rPr>
        <w:t>detailed re</w:t>
      </w:r>
      <w:r w:rsidRPr="00BA4DB6">
        <w:rPr>
          <w:sz w:val="23"/>
          <w:szCs w:val="23"/>
        </w:rPr>
        <w:t xml:space="preserve">appraisal of the theory of change </w:t>
      </w:r>
      <w:r w:rsidR="00720097">
        <w:rPr>
          <w:sz w:val="23"/>
          <w:szCs w:val="23"/>
        </w:rPr>
        <w:t xml:space="preserve">which it inherited from </w:t>
      </w:r>
      <w:r w:rsidRPr="00BA4DB6">
        <w:rPr>
          <w:sz w:val="23"/>
          <w:szCs w:val="23"/>
        </w:rPr>
        <w:t>the start.</w:t>
      </w:r>
    </w:p>
    <w:p w:rsidR="00E803C4" w:rsidRPr="00BA4DB6" w:rsidRDefault="00E803C4" w:rsidP="000C7D1E">
      <w:pPr>
        <w:jc w:val="both"/>
        <w:rPr>
          <w:sz w:val="23"/>
          <w:szCs w:val="23"/>
        </w:rPr>
      </w:pPr>
    </w:p>
    <w:p w:rsidR="00720097" w:rsidRDefault="00E803C4" w:rsidP="000C7D1E">
      <w:pPr>
        <w:jc w:val="both"/>
        <w:rPr>
          <w:sz w:val="23"/>
          <w:szCs w:val="23"/>
        </w:rPr>
      </w:pPr>
      <w:r w:rsidRPr="00BA4DB6">
        <w:rPr>
          <w:sz w:val="23"/>
          <w:szCs w:val="23"/>
        </w:rPr>
        <w:t>It is now altogether timely to reinterrogate PJDP’s theory of change, goal and component structure to realign them with current needs and priorities. This does not imply that they are necessarily wrong, but it does emphasise that intervening events have precluded that occurring since the last review of the Programme’s structure in 2008.</w:t>
      </w:r>
    </w:p>
    <w:p w:rsidR="00720097" w:rsidRDefault="00720097" w:rsidP="000C7D1E">
      <w:pPr>
        <w:jc w:val="both"/>
        <w:rPr>
          <w:sz w:val="23"/>
          <w:szCs w:val="23"/>
        </w:rPr>
      </w:pPr>
      <w:r>
        <w:rPr>
          <w:sz w:val="23"/>
          <w:szCs w:val="23"/>
        </w:rPr>
        <w:br w:type="page"/>
      </w:r>
    </w:p>
    <w:p w:rsidR="00E803C4" w:rsidRPr="00BA4DB6" w:rsidRDefault="00E803C4" w:rsidP="000C7D1E">
      <w:pPr>
        <w:jc w:val="both"/>
        <w:rPr>
          <w:sz w:val="23"/>
          <w:szCs w:val="23"/>
        </w:rPr>
      </w:pPr>
    </w:p>
    <w:p w:rsidR="00E803C4" w:rsidRPr="00BA4DB6" w:rsidRDefault="00E803C4" w:rsidP="000C7D1E">
      <w:pPr>
        <w:pBdr>
          <w:top w:val="single" w:sz="4" w:space="1" w:color="auto"/>
          <w:left w:val="single" w:sz="4" w:space="4" w:color="auto"/>
          <w:bottom w:val="single" w:sz="4" w:space="1" w:color="auto"/>
          <w:right w:val="single" w:sz="4" w:space="4" w:color="auto"/>
        </w:pBdr>
        <w:ind w:left="360"/>
        <w:jc w:val="center"/>
        <w:rPr>
          <w:i/>
          <w:sz w:val="23"/>
          <w:szCs w:val="23"/>
        </w:rPr>
      </w:pPr>
      <w:r w:rsidRPr="00BA4DB6">
        <w:rPr>
          <w:i/>
          <w:sz w:val="23"/>
          <w:szCs w:val="23"/>
        </w:rPr>
        <w:t>Lesson</w:t>
      </w:r>
      <w:r w:rsidR="000510A6" w:rsidRPr="00BA4DB6">
        <w:rPr>
          <w:i/>
          <w:sz w:val="23"/>
          <w:szCs w:val="23"/>
        </w:rPr>
        <w:t>:</w:t>
      </w:r>
    </w:p>
    <w:p w:rsidR="00E803C4" w:rsidRPr="00BA4DB6" w:rsidRDefault="00C636B6" w:rsidP="000C7D1E">
      <w:pPr>
        <w:pBdr>
          <w:top w:val="single" w:sz="4" w:space="1" w:color="auto"/>
          <w:left w:val="single" w:sz="4" w:space="4" w:color="auto"/>
          <w:bottom w:val="single" w:sz="4" w:space="1" w:color="auto"/>
          <w:right w:val="single" w:sz="4" w:space="4" w:color="auto"/>
        </w:pBdr>
        <w:ind w:left="360"/>
        <w:jc w:val="both"/>
        <w:rPr>
          <w:sz w:val="23"/>
          <w:szCs w:val="23"/>
        </w:rPr>
      </w:pPr>
      <w:r w:rsidRPr="00BA4DB6">
        <w:rPr>
          <w:sz w:val="23"/>
          <w:szCs w:val="23"/>
        </w:rPr>
        <w:t>Review PJDP’s theory of change, or purpose, to adopt a more problem-focused approach to address specific needs and provide support directed to promote the delivery of justice services which improve the wellbeing of communities and citizens across the region</w:t>
      </w:r>
      <w:r w:rsidR="00A34A85">
        <w:rPr>
          <w:sz w:val="23"/>
          <w:szCs w:val="23"/>
        </w:rPr>
        <w:t>.</w:t>
      </w:r>
      <w:r w:rsidR="00684715">
        <w:rPr>
          <w:rStyle w:val="FootnoteReference"/>
          <w:sz w:val="23"/>
          <w:szCs w:val="23"/>
        </w:rPr>
        <w:footnoteReference w:id="3"/>
      </w:r>
    </w:p>
    <w:p w:rsidR="00E803C4" w:rsidRPr="00BA4DB6" w:rsidRDefault="00E803C4" w:rsidP="000C7D1E">
      <w:pPr>
        <w:jc w:val="both"/>
        <w:rPr>
          <w:sz w:val="23"/>
          <w:szCs w:val="23"/>
        </w:rPr>
      </w:pPr>
    </w:p>
    <w:p w:rsidR="00E803C4" w:rsidRPr="00BA4DB6" w:rsidRDefault="00E803C4" w:rsidP="000C7D1E">
      <w:pPr>
        <w:contextualSpacing/>
        <w:jc w:val="both"/>
        <w:rPr>
          <w:sz w:val="23"/>
          <w:szCs w:val="23"/>
        </w:rPr>
      </w:pPr>
      <w:r w:rsidRPr="00BA4DB6">
        <w:rPr>
          <w:sz w:val="23"/>
          <w:szCs w:val="23"/>
        </w:rPr>
        <w:t xml:space="preserve">As outlined above, </w:t>
      </w:r>
      <w:r w:rsidR="002A4C92" w:rsidRPr="00BA4DB6">
        <w:rPr>
          <w:sz w:val="23"/>
          <w:szCs w:val="23"/>
        </w:rPr>
        <w:t xml:space="preserve">the </w:t>
      </w:r>
      <w:r w:rsidRPr="00BA4DB6">
        <w:rPr>
          <w:sz w:val="23"/>
          <w:szCs w:val="23"/>
        </w:rPr>
        <w:t>PJEP</w:t>
      </w:r>
      <w:r w:rsidR="002A4C92" w:rsidRPr="00BA4DB6">
        <w:rPr>
          <w:sz w:val="23"/>
          <w:szCs w:val="23"/>
        </w:rPr>
        <w:t>’s</w:t>
      </w:r>
      <w:r w:rsidRPr="00BA4DB6">
        <w:rPr>
          <w:sz w:val="23"/>
          <w:szCs w:val="23"/>
        </w:rPr>
        <w:t xml:space="preserve"> theory of change historically focused on training, but the </w:t>
      </w:r>
      <w:r w:rsidR="00C81630" w:rsidRPr="00BA4DB6">
        <w:rPr>
          <w:sz w:val="23"/>
          <w:szCs w:val="23"/>
        </w:rPr>
        <w:t xml:space="preserve">PJDP </w:t>
      </w:r>
      <w:r w:rsidRPr="00BA4DB6">
        <w:rPr>
          <w:sz w:val="23"/>
          <w:szCs w:val="23"/>
        </w:rPr>
        <w:t>has expressly moved beyond training to adopt a more holistic approach which include</w:t>
      </w:r>
      <w:r w:rsidR="00C81630" w:rsidRPr="00BA4DB6">
        <w:rPr>
          <w:sz w:val="23"/>
          <w:szCs w:val="23"/>
        </w:rPr>
        <w:t>s</w:t>
      </w:r>
      <w:r w:rsidRPr="00BA4DB6">
        <w:rPr>
          <w:sz w:val="23"/>
          <w:szCs w:val="23"/>
        </w:rPr>
        <w:t xml:space="preserve"> governance and administration. But, is this the problem</w:t>
      </w:r>
      <w:r w:rsidR="00217BD4" w:rsidRPr="00BA4DB6">
        <w:rPr>
          <w:sz w:val="23"/>
          <w:szCs w:val="23"/>
        </w:rPr>
        <w:t>,</w:t>
      </w:r>
      <w:r w:rsidRPr="00BA4DB6">
        <w:rPr>
          <w:sz w:val="23"/>
          <w:szCs w:val="23"/>
        </w:rPr>
        <w:t xml:space="preserve"> or just part of the problem</w:t>
      </w:r>
      <w:r w:rsidR="00217BD4" w:rsidRPr="00BA4DB6">
        <w:rPr>
          <w:sz w:val="23"/>
          <w:szCs w:val="23"/>
        </w:rPr>
        <w:t>, which</w:t>
      </w:r>
      <w:r w:rsidRPr="00BA4DB6">
        <w:rPr>
          <w:sz w:val="23"/>
          <w:szCs w:val="23"/>
        </w:rPr>
        <w:t xml:space="preserve"> this kind of programme can address?  The latter is a perfectly defensible answer.  </w:t>
      </w:r>
    </w:p>
    <w:p w:rsidR="00E803C4" w:rsidRPr="00BA4DB6" w:rsidRDefault="00E803C4" w:rsidP="000C7D1E">
      <w:pPr>
        <w:contextualSpacing/>
        <w:jc w:val="both"/>
        <w:rPr>
          <w:sz w:val="23"/>
          <w:szCs w:val="23"/>
        </w:rPr>
      </w:pPr>
    </w:p>
    <w:p w:rsidR="00E803C4" w:rsidRPr="00BA4DB6" w:rsidRDefault="00720097" w:rsidP="000C7D1E">
      <w:pPr>
        <w:spacing w:after="200"/>
        <w:contextualSpacing/>
        <w:jc w:val="both"/>
        <w:rPr>
          <w:sz w:val="23"/>
          <w:szCs w:val="23"/>
        </w:rPr>
      </w:pPr>
      <w:r>
        <w:rPr>
          <w:sz w:val="23"/>
          <w:szCs w:val="23"/>
        </w:rPr>
        <w:t>H</w:t>
      </w:r>
      <w:r w:rsidRPr="00BA4DB6">
        <w:rPr>
          <w:sz w:val="23"/>
          <w:szCs w:val="23"/>
        </w:rPr>
        <w:t>istorically</w:t>
      </w:r>
      <w:r>
        <w:rPr>
          <w:sz w:val="23"/>
          <w:szCs w:val="23"/>
        </w:rPr>
        <w:t>,</w:t>
      </w:r>
      <w:r w:rsidR="00ED16B2" w:rsidRPr="00BA4DB6">
        <w:rPr>
          <w:sz w:val="23"/>
          <w:szCs w:val="23"/>
        </w:rPr>
        <w:t xml:space="preserve"> </w:t>
      </w:r>
      <w:r w:rsidR="00E803C4" w:rsidRPr="00BA4DB6">
        <w:rPr>
          <w:sz w:val="23"/>
          <w:szCs w:val="23"/>
        </w:rPr>
        <w:t xml:space="preserve">PJDP’s strategy has always started with </w:t>
      </w:r>
      <w:r w:rsidR="002D4F02" w:rsidRPr="00BA4DB6">
        <w:rPr>
          <w:sz w:val="23"/>
          <w:szCs w:val="23"/>
        </w:rPr>
        <w:t xml:space="preserve">addressing </w:t>
      </w:r>
      <w:r w:rsidR="00E803C4" w:rsidRPr="00BA4DB6">
        <w:rPr>
          <w:sz w:val="23"/>
          <w:szCs w:val="23"/>
        </w:rPr>
        <w:t xml:space="preserve">a set of impediments to </w:t>
      </w:r>
      <w:r w:rsidR="002D4F02" w:rsidRPr="00BA4DB6">
        <w:rPr>
          <w:sz w:val="23"/>
          <w:szCs w:val="23"/>
        </w:rPr>
        <w:t xml:space="preserve">providing </w:t>
      </w:r>
      <w:r w:rsidR="00E803C4" w:rsidRPr="00BA4DB6">
        <w:rPr>
          <w:sz w:val="23"/>
          <w:szCs w:val="23"/>
        </w:rPr>
        <w:t>better service (</w:t>
      </w:r>
      <w:r>
        <w:rPr>
          <w:sz w:val="23"/>
          <w:szCs w:val="23"/>
        </w:rPr>
        <w:t xml:space="preserve">initially </w:t>
      </w:r>
      <w:r w:rsidR="00E803C4" w:rsidRPr="00BA4DB6">
        <w:rPr>
          <w:sz w:val="23"/>
          <w:szCs w:val="23"/>
        </w:rPr>
        <w:t>framing the central problem to be addressed as a lack of training) identified by the PICs</w:t>
      </w:r>
      <w:r w:rsidR="002D4F02" w:rsidRPr="00BA4DB6">
        <w:rPr>
          <w:sz w:val="23"/>
          <w:szCs w:val="23"/>
        </w:rPr>
        <w:t>,</w:t>
      </w:r>
      <w:r w:rsidR="00E803C4" w:rsidRPr="00BA4DB6">
        <w:rPr>
          <w:sz w:val="23"/>
          <w:szCs w:val="23"/>
        </w:rPr>
        <w:t xml:space="preserve"> and </w:t>
      </w:r>
      <w:r w:rsidR="002D4F02" w:rsidRPr="00BA4DB6">
        <w:rPr>
          <w:sz w:val="23"/>
          <w:szCs w:val="23"/>
        </w:rPr>
        <w:t xml:space="preserve">then </w:t>
      </w:r>
      <w:r w:rsidR="00E803C4" w:rsidRPr="00BA4DB6">
        <w:rPr>
          <w:sz w:val="23"/>
          <w:szCs w:val="23"/>
        </w:rPr>
        <w:t>to gradually move toward a focus on other issues</w:t>
      </w:r>
      <w:r w:rsidR="00C81630" w:rsidRPr="00BA4DB6">
        <w:rPr>
          <w:sz w:val="23"/>
          <w:szCs w:val="23"/>
        </w:rPr>
        <w:t xml:space="preserve"> (such as governance and administration)</w:t>
      </w:r>
      <w:r w:rsidR="00E803C4" w:rsidRPr="00BA4DB6">
        <w:rPr>
          <w:sz w:val="23"/>
          <w:szCs w:val="23"/>
        </w:rPr>
        <w:t xml:space="preserve"> </w:t>
      </w:r>
      <w:r w:rsidR="002D4F02" w:rsidRPr="00BA4DB6">
        <w:rPr>
          <w:sz w:val="23"/>
          <w:szCs w:val="23"/>
        </w:rPr>
        <w:t xml:space="preserve">which were </w:t>
      </w:r>
      <w:r w:rsidR="00E803C4" w:rsidRPr="00BA4DB6">
        <w:rPr>
          <w:sz w:val="23"/>
          <w:szCs w:val="23"/>
        </w:rPr>
        <w:t xml:space="preserve">so far beyond </w:t>
      </w:r>
      <w:r w:rsidR="00ED16B2" w:rsidRPr="00BA4DB6">
        <w:rPr>
          <w:sz w:val="23"/>
          <w:szCs w:val="23"/>
        </w:rPr>
        <w:t xml:space="preserve">counterpart’s </w:t>
      </w:r>
      <w:r w:rsidR="002D4F02" w:rsidRPr="00BA4DB6">
        <w:rPr>
          <w:sz w:val="23"/>
          <w:szCs w:val="23"/>
        </w:rPr>
        <w:t xml:space="preserve">direct </w:t>
      </w:r>
      <w:r w:rsidR="00E803C4" w:rsidRPr="00BA4DB6">
        <w:rPr>
          <w:sz w:val="23"/>
          <w:szCs w:val="23"/>
        </w:rPr>
        <w:t xml:space="preserve">vision that they were never even mentioned.  </w:t>
      </w:r>
      <w:r w:rsidR="002D4F02" w:rsidRPr="00BA4DB6">
        <w:rPr>
          <w:sz w:val="23"/>
          <w:szCs w:val="23"/>
        </w:rPr>
        <w:t>Building t</w:t>
      </w:r>
      <w:r w:rsidR="00E803C4" w:rsidRPr="00BA4DB6">
        <w:rPr>
          <w:sz w:val="23"/>
          <w:szCs w:val="23"/>
        </w:rPr>
        <w:t xml:space="preserve">his </w:t>
      </w:r>
      <w:r w:rsidR="002D4F02" w:rsidRPr="00BA4DB6">
        <w:rPr>
          <w:sz w:val="23"/>
          <w:szCs w:val="23"/>
        </w:rPr>
        <w:t>strategy has been</w:t>
      </w:r>
      <w:r w:rsidR="00E803C4" w:rsidRPr="00BA4DB6">
        <w:rPr>
          <w:sz w:val="23"/>
          <w:szCs w:val="23"/>
        </w:rPr>
        <w:t xml:space="preserve"> an iterative, participatory process</w:t>
      </w:r>
      <w:r w:rsidR="002D4F02" w:rsidRPr="00BA4DB6">
        <w:rPr>
          <w:sz w:val="23"/>
          <w:szCs w:val="23"/>
        </w:rPr>
        <w:t>. D</w:t>
      </w:r>
      <w:r w:rsidR="00E803C4" w:rsidRPr="00BA4DB6">
        <w:rPr>
          <w:sz w:val="23"/>
          <w:szCs w:val="23"/>
        </w:rPr>
        <w:t xml:space="preserve">epending on the results of the </w:t>
      </w:r>
      <w:r w:rsidR="009B46E5" w:rsidRPr="00BA4DB6">
        <w:rPr>
          <w:sz w:val="23"/>
          <w:szCs w:val="23"/>
        </w:rPr>
        <w:t xml:space="preserve">current </w:t>
      </w:r>
      <w:r w:rsidR="00E803C4" w:rsidRPr="00BA4DB6">
        <w:rPr>
          <w:sz w:val="23"/>
          <w:szCs w:val="23"/>
        </w:rPr>
        <w:t xml:space="preserve">foray into these specific, additional areas, </w:t>
      </w:r>
      <w:r w:rsidR="009B46E5" w:rsidRPr="00BA4DB6">
        <w:rPr>
          <w:sz w:val="23"/>
          <w:szCs w:val="23"/>
        </w:rPr>
        <w:t xml:space="preserve">the </w:t>
      </w:r>
      <w:r w:rsidR="00E803C4" w:rsidRPr="00BA4DB6">
        <w:rPr>
          <w:sz w:val="23"/>
          <w:szCs w:val="23"/>
        </w:rPr>
        <w:t>PJDP may now</w:t>
      </w:r>
      <w:r w:rsidR="009B46E5" w:rsidRPr="00BA4DB6">
        <w:rPr>
          <w:sz w:val="23"/>
          <w:szCs w:val="23"/>
        </w:rPr>
        <w:t>:</w:t>
      </w:r>
      <w:r w:rsidR="00E803C4" w:rsidRPr="00BA4DB6">
        <w:rPr>
          <w:sz w:val="23"/>
          <w:szCs w:val="23"/>
        </w:rPr>
        <w:t xml:space="preserve"> (a) take them forward for all; (b) focus their further development on a subset of countries, </w:t>
      </w:r>
      <w:r w:rsidR="002D4F02" w:rsidRPr="00BA4DB6">
        <w:rPr>
          <w:sz w:val="23"/>
          <w:szCs w:val="23"/>
        </w:rPr>
        <w:t xml:space="preserve">or </w:t>
      </w:r>
      <w:r w:rsidR="00E803C4" w:rsidRPr="00BA4DB6">
        <w:rPr>
          <w:sz w:val="23"/>
          <w:szCs w:val="23"/>
        </w:rPr>
        <w:t xml:space="preserve">(c) discard them in favour of other areas identified through the same process. </w:t>
      </w:r>
    </w:p>
    <w:p w:rsidR="00E803C4" w:rsidRPr="00BA4DB6" w:rsidRDefault="00E803C4" w:rsidP="000C7D1E">
      <w:pPr>
        <w:contextualSpacing/>
        <w:jc w:val="both"/>
        <w:rPr>
          <w:sz w:val="23"/>
          <w:szCs w:val="23"/>
        </w:rPr>
      </w:pPr>
    </w:p>
    <w:p w:rsidR="00E803C4" w:rsidRPr="00BA4DB6" w:rsidRDefault="00E803C4" w:rsidP="000C7D1E">
      <w:pPr>
        <w:contextualSpacing/>
        <w:jc w:val="both"/>
        <w:rPr>
          <w:sz w:val="23"/>
          <w:szCs w:val="23"/>
        </w:rPr>
      </w:pPr>
      <w:r w:rsidRPr="00BA4DB6">
        <w:rPr>
          <w:sz w:val="23"/>
          <w:szCs w:val="23"/>
        </w:rPr>
        <w:t xml:space="preserve">To justify </w:t>
      </w:r>
      <w:r w:rsidR="00C81630" w:rsidRPr="00BA4DB6">
        <w:rPr>
          <w:sz w:val="23"/>
          <w:szCs w:val="23"/>
        </w:rPr>
        <w:t>the inclusion in future, of additional</w:t>
      </w:r>
      <w:r w:rsidRPr="00BA4DB6">
        <w:rPr>
          <w:sz w:val="23"/>
          <w:szCs w:val="23"/>
        </w:rPr>
        <w:t xml:space="preserve"> problems to be addressed, it will be necessary to identify the gaps, and the improvements (in services to citizens) that filling them will produce.  </w:t>
      </w:r>
      <w:r w:rsidR="00720097">
        <w:rPr>
          <w:sz w:val="23"/>
          <w:szCs w:val="23"/>
        </w:rPr>
        <w:t>In doing so, t</w:t>
      </w:r>
      <w:r w:rsidRPr="00BA4DB6">
        <w:rPr>
          <w:sz w:val="23"/>
          <w:szCs w:val="23"/>
        </w:rPr>
        <w:t xml:space="preserve">raining judges should not </w:t>
      </w:r>
      <w:r w:rsidR="00720097">
        <w:rPr>
          <w:sz w:val="23"/>
          <w:szCs w:val="23"/>
        </w:rPr>
        <w:t xml:space="preserve">then </w:t>
      </w:r>
      <w:r w:rsidRPr="00BA4DB6">
        <w:rPr>
          <w:sz w:val="23"/>
          <w:szCs w:val="23"/>
        </w:rPr>
        <w:t xml:space="preserve">be seen as an objective in itself; training judges is a means to produce certain visible and if possible, measurable improvements in outputs.  What are these outputs?  How will </w:t>
      </w:r>
      <w:r w:rsidR="002D4F02" w:rsidRPr="00BA4DB6">
        <w:rPr>
          <w:sz w:val="23"/>
          <w:szCs w:val="23"/>
        </w:rPr>
        <w:t>we</w:t>
      </w:r>
      <w:r w:rsidRPr="00BA4DB6">
        <w:rPr>
          <w:sz w:val="23"/>
          <w:szCs w:val="23"/>
        </w:rPr>
        <w:t xml:space="preserve"> know if they are being achieved?  PJDP has traditionally proceeded from the foundation that better trained judges (or </w:t>
      </w:r>
      <w:r w:rsidR="00720097">
        <w:rPr>
          <w:sz w:val="23"/>
          <w:szCs w:val="23"/>
        </w:rPr>
        <w:t>court officers</w:t>
      </w:r>
      <w:r w:rsidRPr="00BA4DB6">
        <w:rPr>
          <w:sz w:val="23"/>
          <w:szCs w:val="23"/>
        </w:rPr>
        <w:t xml:space="preserve"> or </w:t>
      </w:r>
      <w:r w:rsidR="00720097">
        <w:rPr>
          <w:sz w:val="23"/>
          <w:szCs w:val="23"/>
        </w:rPr>
        <w:t>lay magistrates</w:t>
      </w:r>
      <w:r w:rsidRPr="00BA4DB6">
        <w:rPr>
          <w:sz w:val="23"/>
          <w:szCs w:val="23"/>
        </w:rPr>
        <w:t xml:space="preserve">) would automatically make unspecified things better.  We now know that is rarely true and thus that at the very least </w:t>
      </w:r>
      <w:r w:rsidR="00C81630" w:rsidRPr="00BA4DB6">
        <w:rPr>
          <w:sz w:val="23"/>
          <w:szCs w:val="23"/>
        </w:rPr>
        <w:t>a</w:t>
      </w:r>
      <w:r w:rsidRPr="00BA4DB6">
        <w:rPr>
          <w:sz w:val="23"/>
          <w:szCs w:val="23"/>
        </w:rPr>
        <w:t xml:space="preserve"> </w:t>
      </w:r>
      <w:r w:rsidR="002D4F02" w:rsidRPr="00BA4DB6">
        <w:rPr>
          <w:sz w:val="23"/>
          <w:szCs w:val="23"/>
        </w:rPr>
        <w:t xml:space="preserve">more </w:t>
      </w:r>
      <w:r w:rsidR="00C81630" w:rsidRPr="00BA4DB6">
        <w:rPr>
          <w:sz w:val="23"/>
          <w:szCs w:val="23"/>
        </w:rPr>
        <w:t xml:space="preserve">considered and defined </w:t>
      </w:r>
      <w:r w:rsidRPr="00BA4DB6">
        <w:rPr>
          <w:sz w:val="23"/>
          <w:szCs w:val="23"/>
        </w:rPr>
        <w:t xml:space="preserve">change theory </w:t>
      </w:r>
      <w:r w:rsidR="00720097">
        <w:rPr>
          <w:sz w:val="23"/>
          <w:szCs w:val="23"/>
        </w:rPr>
        <w:t>should</w:t>
      </w:r>
      <w:r w:rsidRPr="00BA4DB6">
        <w:rPr>
          <w:sz w:val="23"/>
          <w:szCs w:val="23"/>
        </w:rPr>
        <w:t xml:space="preserve"> be required. </w:t>
      </w:r>
    </w:p>
    <w:p w:rsidR="00E803C4" w:rsidRPr="00BA4DB6" w:rsidRDefault="00E803C4" w:rsidP="000C7D1E">
      <w:pPr>
        <w:contextualSpacing/>
        <w:jc w:val="both"/>
        <w:rPr>
          <w:sz w:val="23"/>
          <w:szCs w:val="23"/>
        </w:rPr>
      </w:pPr>
    </w:p>
    <w:p w:rsidR="002E0632" w:rsidRDefault="00720097" w:rsidP="000C7D1E">
      <w:pPr>
        <w:spacing w:after="200"/>
        <w:contextualSpacing/>
        <w:jc w:val="both"/>
        <w:rPr>
          <w:sz w:val="23"/>
          <w:szCs w:val="23"/>
        </w:rPr>
      </w:pPr>
      <w:r>
        <w:rPr>
          <w:sz w:val="23"/>
          <w:szCs w:val="23"/>
        </w:rPr>
        <w:t>Hence</w:t>
      </w:r>
      <w:r w:rsidR="00E803C4" w:rsidRPr="00BA4DB6">
        <w:rPr>
          <w:sz w:val="23"/>
          <w:szCs w:val="23"/>
        </w:rPr>
        <w:t xml:space="preserve"> it is timely </w:t>
      </w:r>
      <w:r>
        <w:rPr>
          <w:sz w:val="23"/>
          <w:szCs w:val="23"/>
        </w:rPr>
        <w:t xml:space="preserve">at this stage </w:t>
      </w:r>
      <w:r w:rsidR="00E803C4" w:rsidRPr="00BA4DB6">
        <w:rPr>
          <w:sz w:val="23"/>
          <w:szCs w:val="23"/>
        </w:rPr>
        <w:t xml:space="preserve">for </w:t>
      </w:r>
      <w:r w:rsidR="00D7615C" w:rsidRPr="00BA4DB6">
        <w:rPr>
          <w:sz w:val="23"/>
          <w:szCs w:val="23"/>
        </w:rPr>
        <w:t xml:space="preserve">the </w:t>
      </w:r>
      <w:r w:rsidR="00E803C4" w:rsidRPr="00BA4DB6">
        <w:rPr>
          <w:sz w:val="23"/>
          <w:szCs w:val="23"/>
        </w:rPr>
        <w:t xml:space="preserve">PJDP to review its theory of change to refocus more explicitly on those specified problems that </w:t>
      </w:r>
      <w:r w:rsidR="002D4F02" w:rsidRPr="00BA4DB6">
        <w:rPr>
          <w:sz w:val="23"/>
          <w:szCs w:val="23"/>
        </w:rPr>
        <w:t xml:space="preserve">stakeholders agree </w:t>
      </w:r>
      <w:r w:rsidR="00E803C4" w:rsidRPr="00BA4DB6">
        <w:rPr>
          <w:sz w:val="23"/>
          <w:szCs w:val="23"/>
        </w:rPr>
        <w:t>judicial development is intended to solve. The recent shift to prioritising capacity building</w:t>
      </w:r>
      <w:r w:rsidR="00A44533" w:rsidRPr="00BA4DB6">
        <w:rPr>
          <w:sz w:val="23"/>
          <w:szCs w:val="23"/>
        </w:rPr>
        <w:t xml:space="preserve"> (individual and institutional)</w:t>
      </w:r>
      <w:r w:rsidR="00E803C4" w:rsidRPr="00BA4DB6">
        <w:rPr>
          <w:sz w:val="23"/>
          <w:szCs w:val="23"/>
        </w:rPr>
        <w:t xml:space="preserve">, while adopted by the </w:t>
      </w:r>
      <w:r w:rsidR="00A44533" w:rsidRPr="00BA4DB6">
        <w:rPr>
          <w:sz w:val="23"/>
          <w:szCs w:val="23"/>
        </w:rPr>
        <w:t>P</w:t>
      </w:r>
      <w:r w:rsidR="00E803C4" w:rsidRPr="00BA4DB6">
        <w:rPr>
          <w:sz w:val="23"/>
          <w:szCs w:val="23"/>
        </w:rPr>
        <w:t xml:space="preserve">rogramme, </w:t>
      </w:r>
      <w:proofErr w:type="gramStart"/>
      <w:r w:rsidR="00E803C4" w:rsidRPr="00BA4DB6">
        <w:rPr>
          <w:sz w:val="23"/>
          <w:szCs w:val="23"/>
        </w:rPr>
        <w:t>may</w:t>
      </w:r>
      <w:proofErr w:type="gramEnd"/>
      <w:r w:rsidR="00E803C4" w:rsidRPr="00BA4DB6">
        <w:rPr>
          <w:sz w:val="23"/>
          <w:szCs w:val="23"/>
        </w:rPr>
        <w:t xml:space="preserve"> arguably need a strategy and objectives of its own.  Is it capacity for the regional group as a whole (as a group that can direct and focus its own discussions), capacity in developing national strategies and projects, or capacity in areas like training?  </w:t>
      </w:r>
      <w:r>
        <w:rPr>
          <w:sz w:val="23"/>
          <w:szCs w:val="23"/>
        </w:rPr>
        <w:t>T</w:t>
      </w:r>
      <w:r w:rsidR="00ED21CB" w:rsidRPr="00BA4DB6">
        <w:rPr>
          <w:sz w:val="23"/>
          <w:szCs w:val="23"/>
        </w:rPr>
        <w:t xml:space="preserve">he MSC has </w:t>
      </w:r>
      <w:r w:rsidR="00184919">
        <w:rPr>
          <w:sz w:val="23"/>
          <w:szCs w:val="23"/>
        </w:rPr>
        <w:t>substantially</w:t>
      </w:r>
      <w:r>
        <w:rPr>
          <w:sz w:val="23"/>
          <w:szCs w:val="23"/>
        </w:rPr>
        <w:t xml:space="preserve"> </w:t>
      </w:r>
      <w:r w:rsidR="00ED21CB" w:rsidRPr="00BA4DB6">
        <w:rPr>
          <w:sz w:val="23"/>
          <w:szCs w:val="23"/>
        </w:rPr>
        <w:t xml:space="preserve">raised </w:t>
      </w:r>
      <w:r w:rsidR="00E803C4" w:rsidRPr="00BA4DB6">
        <w:rPr>
          <w:sz w:val="23"/>
          <w:szCs w:val="23"/>
        </w:rPr>
        <w:t xml:space="preserve">the </w:t>
      </w:r>
      <w:r w:rsidR="00184919">
        <w:rPr>
          <w:sz w:val="23"/>
          <w:szCs w:val="23"/>
        </w:rPr>
        <w:t>use of action-based research during this phase</w:t>
      </w:r>
      <w:r w:rsidR="00E803C4" w:rsidRPr="00BA4DB6">
        <w:rPr>
          <w:sz w:val="23"/>
          <w:szCs w:val="23"/>
        </w:rPr>
        <w:t xml:space="preserve">. As a development methodology, this research </w:t>
      </w:r>
      <w:r w:rsidR="00ED21CB" w:rsidRPr="00BA4DB6">
        <w:rPr>
          <w:sz w:val="23"/>
          <w:szCs w:val="23"/>
        </w:rPr>
        <w:t xml:space="preserve">approach has </w:t>
      </w:r>
      <w:r w:rsidR="00E803C4" w:rsidRPr="00BA4DB6">
        <w:rPr>
          <w:sz w:val="23"/>
          <w:szCs w:val="23"/>
        </w:rPr>
        <w:t>aimed at developing solutions for problems</w:t>
      </w:r>
      <w:r w:rsidR="002D4F02" w:rsidRPr="00BA4DB6">
        <w:rPr>
          <w:sz w:val="23"/>
          <w:szCs w:val="23"/>
        </w:rPr>
        <w:t xml:space="preserve"> which are identified</w:t>
      </w:r>
      <w:r w:rsidR="00E803C4" w:rsidRPr="00BA4DB6">
        <w:rPr>
          <w:sz w:val="23"/>
          <w:szCs w:val="23"/>
        </w:rPr>
        <w:t xml:space="preserve">, as has been initiated for example with customary dispute resolution (CDR) during this phase. Similar to the World Bank’s </w:t>
      </w:r>
      <w:r w:rsidR="00E803C4" w:rsidRPr="00BA4DB6">
        <w:rPr>
          <w:i/>
          <w:sz w:val="23"/>
          <w:szCs w:val="23"/>
        </w:rPr>
        <w:t>Justice for the Poor</w:t>
      </w:r>
      <w:r w:rsidR="00E803C4" w:rsidRPr="00BA4DB6">
        <w:rPr>
          <w:sz w:val="23"/>
          <w:szCs w:val="23"/>
        </w:rPr>
        <w:t xml:space="preserve"> (J4P) methodology, </w:t>
      </w:r>
      <w:r w:rsidR="00BE3A18" w:rsidRPr="00BA4DB6">
        <w:rPr>
          <w:sz w:val="23"/>
          <w:szCs w:val="23"/>
        </w:rPr>
        <w:t xml:space="preserve">the CDR </w:t>
      </w:r>
      <w:r w:rsidR="00E803C4" w:rsidRPr="00BA4DB6">
        <w:rPr>
          <w:sz w:val="23"/>
          <w:szCs w:val="23"/>
        </w:rPr>
        <w:t xml:space="preserve">project may be seen as hypothesising that problems beyond gaps in knowledge impede better performance (defined as providing more, better quality services to more citizens within a reasonable timeframe).  </w:t>
      </w:r>
      <w:r w:rsidR="00184919">
        <w:rPr>
          <w:sz w:val="23"/>
          <w:szCs w:val="23"/>
        </w:rPr>
        <w:t>As discussed later in this report, t</w:t>
      </w:r>
      <w:r w:rsidR="00BE3A18" w:rsidRPr="00BA4DB6">
        <w:rPr>
          <w:sz w:val="23"/>
          <w:szCs w:val="23"/>
        </w:rPr>
        <w:t xml:space="preserve">he </w:t>
      </w:r>
      <w:r w:rsidR="00E803C4" w:rsidRPr="00BA4DB6">
        <w:rPr>
          <w:sz w:val="23"/>
          <w:szCs w:val="23"/>
        </w:rPr>
        <w:t xml:space="preserve">research </w:t>
      </w:r>
      <w:r w:rsidR="00BE3A18" w:rsidRPr="00BA4DB6">
        <w:rPr>
          <w:sz w:val="23"/>
          <w:szCs w:val="23"/>
        </w:rPr>
        <w:t xml:space="preserve">undertaken by the PJDP, therefore, </w:t>
      </w:r>
      <w:r w:rsidR="00E803C4" w:rsidRPr="00BA4DB6">
        <w:rPr>
          <w:sz w:val="23"/>
          <w:szCs w:val="23"/>
        </w:rPr>
        <w:t xml:space="preserve">can be seen as </w:t>
      </w:r>
      <w:r w:rsidR="00ED21CB" w:rsidRPr="00BA4DB6">
        <w:rPr>
          <w:sz w:val="23"/>
          <w:szCs w:val="23"/>
        </w:rPr>
        <w:t xml:space="preserve">providing the means </w:t>
      </w:r>
      <w:r w:rsidR="00E803C4" w:rsidRPr="00BA4DB6">
        <w:rPr>
          <w:sz w:val="23"/>
          <w:szCs w:val="23"/>
        </w:rPr>
        <w:t xml:space="preserve">to </w:t>
      </w:r>
      <w:r w:rsidR="00ED21CB" w:rsidRPr="00BA4DB6">
        <w:rPr>
          <w:sz w:val="23"/>
          <w:szCs w:val="23"/>
        </w:rPr>
        <w:t xml:space="preserve">both </w:t>
      </w:r>
      <w:r w:rsidR="002D4F02" w:rsidRPr="00BA4DB6">
        <w:rPr>
          <w:sz w:val="23"/>
          <w:szCs w:val="23"/>
        </w:rPr>
        <w:t xml:space="preserve">identify problems and </w:t>
      </w:r>
      <w:r w:rsidR="00ED21CB" w:rsidRPr="00BA4DB6">
        <w:rPr>
          <w:sz w:val="23"/>
          <w:szCs w:val="23"/>
        </w:rPr>
        <w:t xml:space="preserve">to </w:t>
      </w:r>
      <w:r w:rsidR="002D4F02" w:rsidRPr="00BA4DB6">
        <w:rPr>
          <w:sz w:val="23"/>
          <w:szCs w:val="23"/>
        </w:rPr>
        <w:t xml:space="preserve">examine and </w:t>
      </w:r>
      <w:r w:rsidR="00E803C4" w:rsidRPr="00BA4DB6">
        <w:rPr>
          <w:sz w:val="23"/>
          <w:szCs w:val="23"/>
        </w:rPr>
        <w:t xml:space="preserve">test whether improvements </w:t>
      </w:r>
      <w:r w:rsidR="00E0049B" w:rsidRPr="00BA4DB6">
        <w:rPr>
          <w:sz w:val="23"/>
          <w:szCs w:val="23"/>
        </w:rPr>
        <w:t xml:space="preserve">can </w:t>
      </w:r>
      <w:r w:rsidR="00E803C4" w:rsidRPr="00BA4DB6">
        <w:rPr>
          <w:sz w:val="23"/>
          <w:szCs w:val="23"/>
        </w:rPr>
        <w:t>be made</w:t>
      </w:r>
      <w:r w:rsidR="002D4F02" w:rsidRPr="00BA4DB6">
        <w:rPr>
          <w:sz w:val="23"/>
          <w:szCs w:val="23"/>
        </w:rPr>
        <w:t xml:space="preserve"> to provide solutions</w:t>
      </w:r>
      <w:r w:rsidR="00E803C4" w:rsidRPr="00BA4DB6">
        <w:rPr>
          <w:sz w:val="23"/>
          <w:szCs w:val="23"/>
        </w:rPr>
        <w:t xml:space="preserve">. </w:t>
      </w:r>
      <w:r w:rsidR="00184919">
        <w:rPr>
          <w:sz w:val="23"/>
          <w:szCs w:val="23"/>
        </w:rPr>
        <w:t xml:space="preserve"> </w:t>
      </w:r>
      <w:r w:rsidR="00ED21CB" w:rsidRPr="00BA4DB6">
        <w:rPr>
          <w:sz w:val="23"/>
          <w:szCs w:val="23"/>
        </w:rPr>
        <w:t xml:space="preserve">In the experience of this phase, </w:t>
      </w:r>
      <w:r w:rsidR="00E803C4" w:rsidRPr="00BA4DB6">
        <w:rPr>
          <w:sz w:val="23"/>
          <w:szCs w:val="23"/>
        </w:rPr>
        <w:t>action-research has performed a</w:t>
      </w:r>
      <w:r w:rsidR="00ED21CB" w:rsidRPr="00BA4DB6">
        <w:rPr>
          <w:sz w:val="23"/>
          <w:szCs w:val="23"/>
        </w:rPr>
        <w:t>n</w:t>
      </w:r>
      <w:r w:rsidR="00E803C4" w:rsidRPr="00BA4DB6">
        <w:rPr>
          <w:sz w:val="23"/>
          <w:szCs w:val="23"/>
        </w:rPr>
        <w:t xml:space="preserve"> important </w:t>
      </w:r>
      <w:r w:rsidR="00ED21CB" w:rsidRPr="00BA4DB6">
        <w:rPr>
          <w:sz w:val="23"/>
          <w:szCs w:val="23"/>
        </w:rPr>
        <w:t>new means of</w:t>
      </w:r>
      <w:r w:rsidR="00E803C4" w:rsidRPr="00BA4DB6">
        <w:rPr>
          <w:sz w:val="23"/>
          <w:szCs w:val="23"/>
        </w:rPr>
        <w:t xml:space="preserve"> </w:t>
      </w:r>
      <w:r w:rsidR="00184919">
        <w:rPr>
          <w:sz w:val="23"/>
          <w:szCs w:val="23"/>
        </w:rPr>
        <w:t xml:space="preserve">refining PJDP’s theory of change by </w:t>
      </w:r>
      <w:r w:rsidR="00E803C4" w:rsidRPr="00BA4DB6">
        <w:rPr>
          <w:sz w:val="23"/>
          <w:szCs w:val="23"/>
        </w:rPr>
        <w:t>defining and sensitising courts to the problem, possibly as reliance on a faulty CDR system which is also insufficiently integrated with the formal courts</w:t>
      </w:r>
      <w:r w:rsidR="00ED21CB" w:rsidRPr="00BA4DB6">
        <w:rPr>
          <w:sz w:val="23"/>
          <w:szCs w:val="23"/>
        </w:rPr>
        <w:t>, as well as developing approaches to dealing with that problem</w:t>
      </w:r>
      <w:r w:rsidR="00E803C4" w:rsidRPr="00BA4DB6">
        <w:rPr>
          <w:sz w:val="23"/>
          <w:szCs w:val="23"/>
        </w:rPr>
        <w:t>.</w:t>
      </w:r>
    </w:p>
    <w:p w:rsidR="00E803C4" w:rsidRPr="00BA4DB6" w:rsidRDefault="00E803C4" w:rsidP="000C7D1E">
      <w:pPr>
        <w:pBdr>
          <w:top w:val="single" w:sz="4" w:space="1" w:color="auto"/>
          <w:left w:val="single" w:sz="4" w:space="4" w:color="auto"/>
          <w:bottom w:val="single" w:sz="4" w:space="1" w:color="auto"/>
          <w:right w:val="single" w:sz="4" w:space="4" w:color="auto"/>
        </w:pBdr>
        <w:ind w:left="360"/>
        <w:jc w:val="center"/>
        <w:rPr>
          <w:i/>
          <w:sz w:val="23"/>
          <w:szCs w:val="23"/>
        </w:rPr>
      </w:pPr>
      <w:r w:rsidRPr="00BA4DB6">
        <w:rPr>
          <w:i/>
          <w:sz w:val="23"/>
          <w:szCs w:val="23"/>
        </w:rPr>
        <w:t>Lesson</w:t>
      </w:r>
      <w:r w:rsidR="000510A6" w:rsidRPr="00BA4DB6">
        <w:rPr>
          <w:i/>
          <w:sz w:val="23"/>
          <w:szCs w:val="23"/>
        </w:rPr>
        <w:t>:</w:t>
      </w:r>
    </w:p>
    <w:p w:rsidR="00E7243A" w:rsidRPr="00BA4DB6" w:rsidRDefault="00E7243A" w:rsidP="000C7D1E">
      <w:pPr>
        <w:pBdr>
          <w:top w:val="single" w:sz="4" w:space="1" w:color="auto"/>
          <w:left w:val="single" w:sz="4" w:space="4" w:color="auto"/>
          <w:bottom w:val="single" w:sz="4" w:space="1" w:color="auto"/>
          <w:right w:val="single" w:sz="4" w:space="4" w:color="auto"/>
        </w:pBdr>
        <w:ind w:left="360"/>
        <w:jc w:val="both"/>
        <w:rPr>
          <w:sz w:val="23"/>
          <w:szCs w:val="23"/>
        </w:rPr>
      </w:pPr>
      <w:r w:rsidRPr="00BA4DB6">
        <w:rPr>
          <w:sz w:val="23"/>
          <w:szCs w:val="23"/>
        </w:rPr>
        <w:t xml:space="preserve">To sharpen PJDP’s </w:t>
      </w:r>
      <w:proofErr w:type="gramStart"/>
      <w:r w:rsidRPr="00BA4DB6">
        <w:rPr>
          <w:sz w:val="23"/>
          <w:szCs w:val="23"/>
        </w:rPr>
        <w:t>focus</w:t>
      </w:r>
      <w:proofErr w:type="gramEnd"/>
      <w:r w:rsidRPr="00BA4DB6">
        <w:rPr>
          <w:sz w:val="23"/>
          <w:szCs w:val="23"/>
        </w:rPr>
        <w:t xml:space="preserve"> on addressing beneficiaries’ needs by using </w:t>
      </w:r>
      <w:r w:rsidRPr="00BA4DB6">
        <w:rPr>
          <w:b/>
          <w:sz w:val="23"/>
          <w:szCs w:val="23"/>
        </w:rPr>
        <w:t>action-research</w:t>
      </w:r>
      <w:r w:rsidRPr="00BA4DB6">
        <w:rPr>
          <w:sz w:val="23"/>
          <w:szCs w:val="23"/>
        </w:rPr>
        <w:t xml:space="preserve"> to both identify problems and develop solutions</w:t>
      </w:r>
      <w:r w:rsidR="00184919">
        <w:rPr>
          <w:sz w:val="23"/>
          <w:szCs w:val="23"/>
        </w:rPr>
        <w:t>.</w:t>
      </w:r>
    </w:p>
    <w:p w:rsidR="00E7243A" w:rsidRPr="00BA4DB6" w:rsidRDefault="00E7243A" w:rsidP="000C7D1E">
      <w:pPr>
        <w:jc w:val="both"/>
        <w:rPr>
          <w:sz w:val="23"/>
          <w:szCs w:val="23"/>
        </w:rPr>
      </w:pPr>
    </w:p>
    <w:p w:rsidR="00E803C4" w:rsidRPr="00BA4DB6" w:rsidRDefault="00E803C4" w:rsidP="000C7D1E">
      <w:pPr>
        <w:pStyle w:val="Heading2"/>
        <w:numPr>
          <w:ilvl w:val="0"/>
          <w:numId w:val="16"/>
        </w:numPr>
        <w:ind w:hanging="720"/>
        <w:jc w:val="both"/>
      </w:pPr>
      <w:bookmarkStart w:id="17" w:name="_Toc337106429"/>
      <w:r w:rsidRPr="00BA4DB6">
        <w:t>Programme vision and goal</w:t>
      </w:r>
      <w:bookmarkEnd w:id="17"/>
    </w:p>
    <w:p w:rsidR="00E803C4" w:rsidRPr="00BA4DB6" w:rsidRDefault="00E803C4" w:rsidP="000C7D1E">
      <w:pPr>
        <w:jc w:val="both"/>
        <w:rPr>
          <w:sz w:val="23"/>
          <w:szCs w:val="23"/>
        </w:rPr>
      </w:pPr>
    </w:p>
    <w:p w:rsidR="00E803C4" w:rsidRPr="00BA4DB6" w:rsidRDefault="00E803C4" w:rsidP="000C7D1E">
      <w:pPr>
        <w:jc w:val="both"/>
        <w:rPr>
          <w:sz w:val="23"/>
          <w:szCs w:val="23"/>
        </w:rPr>
      </w:pPr>
      <w:r w:rsidRPr="00BA4DB6">
        <w:rPr>
          <w:sz w:val="23"/>
          <w:szCs w:val="23"/>
        </w:rPr>
        <w:t xml:space="preserve">As already noted, the overall approach to this phase has been to build on and refine the existing development strategy, having regard to the short duration of this extension period. The existing </w:t>
      </w:r>
      <w:r w:rsidR="00A44533" w:rsidRPr="00BA4DB6">
        <w:rPr>
          <w:sz w:val="23"/>
          <w:szCs w:val="23"/>
        </w:rPr>
        <w:t>P</w:t>
      </w:r>
      <w:r w:rsidRPr="00BA4DB6">
        <w:rPr>
          <w:sz w:val="23"/>
          <w:szCs w:val="23"/>
        </w:rPr>
        <w:t xml:space="preserve">rogramme </w:t>
      </w:r>
      <w:r w:rsidRPr="00BA4DB6">
        <w:rPr>
          <w:i/>
          <w:sz w:val="23"/>
          <w:szCs w:val="23"/>
        </w:rPr>
        <w:t>goal</w:t>
      </w:r>
      <w:r w:rsidRPr="00BA4DB6">
        <w:rPr>
          <w:sz w:val="23"/>
          <w:szCs w:val="23"/>
        </w:rPr>
        <w:t xml:space="preserve"> is: “strengthened governance and rule of law in PICs through enhanced access to justice and professional judicial officers who act independently according to legal principles.” Its </w:t>
      </w:r>
      <w:r w:rsidRPr="00BA4DB6">
        <w:rPr>
          <w:i/>
          <w:sz w:val="23"/>
          <w:szCs w:val="23"/>
        </w:rPr>
        <w:t>purpose</w:t>
      </w:r>
      <w:r w:rsidRPr="00BA4DB6">
        <w:rPr>
          <w:sz w:val="23"/>
          <w:szCs w:val="23"/>
        </w:rPr>
        <w:t xml:space="preserve"> is to “support PICs to enhance the professional competence of judicial officers and court officers, and the processes and systems that they use”. The </w:t>
      </w:r>
      <w:r w:rsidRPr="00BA4DB6">
        <w:rPr>
          <w:i/>
          <w:sz w:val="23"/>
          <w:szCs w:val="23"/>
        </w:rPr>
        <w:t>vision</w:t>
      </w:r>
      <w:r w:rsidRPr="00BA4DB6">
        <w:rPr>
          <w:sz w:val="23"/>
          <w:szCs w:val="23"/>
        </w:rPr>
        <w:t xml:space="preserve"> is to “consolidate and extend the delivery of the highest quality practical judicial training and court development services, while significantly enhancing the institutionalisation, localisation and sustainability of those services for stakeholders across the region.”</w:t>
      </w:r>
      <w:r w:rsidR="00184919">
        <w:rPr>
          <w:rStyle w:val="FootnoteReference"/>
          <w:sz w:val="23"/>
          <w:szCs w:val="23"/>
        </w:rPr>
        <w:footnoteReference w:id="4"/>
      </w:r>
      <w:r w:rsidRPr="00BA4DB6">
        <w:rPr>
          <w:sz w:val="23"/>
          <w:szCs w:val="23"/>
        </w:rPr>
        <w:t xml:space="preserve">   </w:t>
      </w:r>
    </w:p>
    <w:p w:rsidR="00E803C4" w:rsidRPr="00BA4DB6" w:rsidRDefault="00E803C4" w:rsidP="000C7D1E">
      <w:pPr>
        <w:jc w:val="both"/>
        <w:rPr>
          <w:sz w:val="23"/>
          <w:szCs w:val="23"/>
          <w:lang w:val="en-US"/>
        </w:rPr>
      </w:pPr>
    </w:p>
    <w:p w:rsidR="00E803C4" w:rsidRPr="00BA4DB6" w:rsidRDefault="00E803C4" w:rsidP="000C7D1E">
      <w:pPr>
        <w:jc w:val="both"/>
        <w:rPr>
          <w:sz w:val="23"/>
          <w:szCs w:val="23"/>
        </w:rPr>
      </w:pPr>
      <w:r w:rsidRPr="00BA4DB6">
        <w:rPr>
          <w:sz w:val="23"/>
          <w:szCs w:val="23"/>
        </w:rPr>
        <w:t xml:space="preserve">We consider that it is now timely to reinterrogate these </w:t>
      </w:r>
      <w:r w:rsidR="00713965">
        <w:rPr>
          <w:sz w:val="23"/>
          <w:szCs w:val="23"/>
        </w:rPr>
        <w:t>formulations</w:t>
      </w:r>
      <w:r w:rsidRPr="00BA4DB6">
        <w:rPr>
          <w:sz w:val="23"/>
          <w:szCs w:val="23"/>
        </w:rPr>
        <w:t xml:space="preserve"> in terms of their appropriateness, relevance and feasibility, </w:t>
      </w:r>
      <w:r w:rsidR="00A44533" w:rsidRPr="00BA4DB6">
        <w:rPr>
          <w:sz w:val="23"/>
          <w:szCs w:val="23"/>
        </w:rPr>
        <w:t xml:space="preserve">not only to ensure the accurately and adequately respond to prevailing needs across participating PICs, but also </w:t>
      </w:r>
      <w:r w:rsidRPr="00BA4DB6">
        <w:rPr>
          <w:sz w:val="23"/>
          <w:szCs w:val="23"/>
        </w:rPr>
        <w:t>in light of the mounting chorus of disappointment in the global literature which questions what may be described as the lofty aspirations of promoting the rule of law.</w:t>
      </w:r>
      <w:r w:rsidRPr="00BA4DB6">
        <w:rPr>
          <w:rStyle w:val="FootnoteReference"/>
          <w:sz w:val="23"/>
          <w:szCs w:val="23"/>
        </w:rPr>
        <w:footnoteReference w:id="5"/>
      </w:r>
      <w:r w:rsidRPr="00BA4DB6">
        <w:rPr>
          <w:sz w:val="23"/>
          <w:szCs w:val="23"/>
        </w:rPr>
        <w:t xml:space="preserve">  </w:t>
      </w:r>
    </w:p>
    <w:p w:rsidR="00E803C4" w:rsidRPr="00BA4DB6" w:rsidRDefault="00E803C4" w:rsidP="000C7D1E">
      <w:pPr>
        <w:spacing w:after="200"/>
        <w:contextualSpacing/>
        <w:jc w:val="both"/>
        <w:rPr>
          <w:sz w:val="23"/>
          <w:szCs w:val="23"/>
        </w:rPr>
      </w:pPr>
    </w:p>
    <w:p w:rsidR="00E803C4" w:rsidRPr="00BA4DB6" w:rsidRDefault="00713965" w:rsidP="000C7D1E">
      <w:pPr>
        <w:spacing w:after="200"/>
        <w:contextualSpacing/>
        <w:jc w:val="both"/>
        <w:rPr>
          <w:sz w:val="23"/>
          <w:szCs w:val="23"/>
        </w:rPr>
      </w:pPr>
      <w:r>
        <w:rPr>
          <w:sz w:val="23"/>
          <w:szCs w:val="23"/>
        </w:rPr>
        <w:t>During this phase,</w:t>
      </w:r>
      <w:r w:rsidR="00A44533" w:rsidRPr="00BA4DB6">
        <w:rPr>
          <w:sz w:val="23"/>
          <w:szCs w:val="23"/>
        </w:rPr>
        <w:t xml:space="preserve"> </w:t>
      </w:r>
      <w:r w:rsidR="00E803C4" w:rsidRPr="00BA4DB6">
        <w:rPr>
          <w:sz w:val="23"/>
          <w:szCs w:val="23"/>
        </w:rPr>
        <w:t xml:space="preserve">PJDP has </w:t>
      </w:r>
      <w:r>
        <w:rPr>
          <w:sz w:val="23"/>
          <w:szCs w:val="23"/>
        </w:rPr>
        <w:t xml:space="preserve">continued to </w:t>
      </w:r>
      <w:r w:rsidR="00E803C4" w:rsidRPr="00BA4DB6">
        <w:rPr>
          <w:sz w:val="23"/>
          <w:szCs w:val="23"/>
        </w:rPr>
        <w:t>address a vision of bringing regional leaders and other sector representatives together for common activities and discussions</w:t>
      </w:r>
      <w:r>
        <w:rPr>
          <w:sz w:val="23"/>
          <w:szCs w:val="23"/>
        </w:rPr>
        <w:t>. This</w:t>
      </w:r>
      <w:r w:rsidR="00E803C4" w:rsidRPr="00BA4DB6">
        <w:rPr>
          <w:sz w:val="23"/>
          <w:szCs w:val="23"/>
        </w:rPr>
        <w:t xml:space="preserve"> has considerably advanced members’ identification with the region and their recognition of common challenges in a variety of justice areas. It has also firmly established a commitment to </w:t>
      </w:r>
      <w:r w:rsidR="00B72903" w:rsidRPr="00BA4DB6">
        <w:rPr>
          <w:sz w:val="23"/>
          <w:szCs w:val="23"/>
        </w:rPr>
        <w:t xml:space="preserve">ongoing </w:t>
      </w:r>
      <w:r w:rsidR="00E803C4" w:rsidRPr="00BA4DB6">
        <w:rPr>
          <w:sz w:val="23"/>
          <w:szCs w:val="23"/>
        </w:rPr>
        <w:t xml:space="preserve">judicial development and training across the region. </w:t>
      </w:r>
    </w:p>
    <w:p w:rsidR="00E803C4" w:rsidRPr="00BA4DB6" w:rsidRDefault="00E803C4" w:rsidP="000C7D1E">
      <w:pPr>
        <w:contextualSpacing/>
        <w:jc w:val="both"/>
        <w:rPr>
          <w:sz w:val="23"/>
          <w:szCs w:val="23"/>
        </w:rPr>
      </w:pPr>
    </w:p>
    <w:p w:rsidR="00E803C4" w:rsidRPr="00BA4DB6" w:rsidRDefault="00E803C4" w:rsidP="000C7D1E">
      <w:pPr>
        <w:contextualSpacing/>
        <w:jc w:val="both"/>
        <w:rPr>
          <w:sz w:val="23"/>
          <w:szCs w:val="23"/>
        </w:rPr>
      </w:pPr>
      <w:r w:rsidRPr="00BA4DB6">
        <w:rPr>
          <w:sz w:val="23"/>
          <w:szCs w:val="23"/>
        </w:rPr>
        <w:t xml:space="preserve">Noting the diversity of PICs participating in </w:t>
      </w:r>
      <w:r w:rsidR="00A44533" w:rsidRPr="00BA4DB6">
        <w:rPr>
          <w:sz w:val="23"/>
          <w:szCs w:val="23"/>
        </w:rPr>
        <w:t xml:space="preserve">the </w:t>
      </w:r>
      <w:r w:rsidRPr="00BA4DB6">
        <w:rPr>
          <w:sz w:val="23"/>
          <w:szCs w:val="23"/>
        </w:rPr>
        <w:t xml:space="preserve">PJDP, it is however unlikely that one model or solution will fit all. For this reason, it has been </w:t>
      </w:r>
      <w:r w:rsidR="00A44533" w:rsidRPr="00BA4DB6">
        <w:rPr>
          <w:sz w:val="23"/>
          <w:szCs w:val="23"/>
        </w:rPr>
        <w:t xml:space="preserve">the </w:t>
      </w:r>
      <w:r w:rsidRPr="00BA4DB6">
        <w:rPr>
          <w:sz w:val="23"/>
          <w:szCs w:val="23"/>
        </w:rPr>
        <w:t xml:space="preserve">experience during this phase that the underlying programme vision should hinge on the use of regional exchanges and forums to develop ideas more likely to fit than those invented only by outsiders.  </w:t>
      </w:r>
    </w:p>
    <w:p w:rsidR="00E803C4" w:rsidRPr="00BA4DB6" w:rsidRDefault="00E803C4" w:rsidP="000C7D1E">
      <w:pPr>
        <w:jc w:val="both"/>
        <w:rPr>
          <w:b/>
          <w:sz w:val="23"/>
          <w:szCs w:val="23"/>
        </w:rPr>
      </w:pPr>
    </w:p>
    <w:p w:rsidR="00E803C4" w:rsidRPr="00BA4DB6" w:rsidRDefault="00E803C4" w:rsidP="000C7D1E">
      <w:pPr>
        <w:pStyle w:val="Heading2"/>
        <w:numPr>
          <w:ilvl w:val="0"/>
          <w:numId w:val="16"/>
        </w:numPr>
        <w:ind w:hanging="720"/>
        <w:jc w:val="both"/>
      </w:pPr>
      <w:bookmarkStart w:id="18" w:name="_Toc337106430"/>
      <w:r w:rsidRPr="00BA4DB6">
        <w:t>Change management</w:t>
      </w:r>
      <w:r w:rsidR="0097492E">
        <w:t xml:space="preserve"> </w:t>
      </w:r>
      <w:r w:rsidRPr="00BA4DB6">
        <w:t>– towards a more thematic problem-focused approach</w:t>
      </w:r>
      <w:bookmarkEnd w:id="18"/>
    </w:p>
    <w:p w:rsidR="00E803C4" w:rsidRPr="00BA4DB6" w:rsidRDefault="00E803C4" w:rsidP="000C7D1E">
      <w:pPr>
        <w:jc w:val="both"/>
        <w:rPr>
          <w:sz w:val="23"/>
          <w:szCs w:val="23"/>
        </w:rPr>
      </w:pPr>
    </w:p>
    <w:p w:rsidR="00E803C4" w:rsidRPr="00BA4DB6" w:rsidRDefault="00E803C4" w:rsidP="000C7D1E">
      <w:pPr>
        <w:jc w:val="both"/>
        <w:rPr>
          <w:sz w:val="23"/>
          <w:szCs w:val="23"/>
        </w:rPr>
      </w:pPr>
      <w:r w:rsidRPr="00BA4DB6">
        <w:rPr>
          <w:sz w:val="23"/>
          <w:szCs w:val="23"/>
        </w:rPr>
        <w:t xml:space="preserve">In terms of its change management approach, </w:t>
      </w:r>
      <w:r w:rsidR="00A44533" w:rsidRPr="00BA4DB6">
        <w:rPr>
          <w:sz w:val="23"/>
          <w:szCs w:val="23"/>
        </w:rPr>
        <w:t xml:space="preserve">the </w:t>
      </w:r>
      <w:r w:rsidRPr="00BA4DB6">
        <w:rPr>
          <w:sz w:val="23"/>
          <w:szCs w:val="23"/>
        </w:rPr>
        <w:t xml:space="preserve">PJDP has </w:t>
      </w:r>
      <w:r w:rsidR="00713965" w:rsidRPr="00BA4DB6">
        <w:rPr>
          <w:sz w:val="23"/>
          <w:szCs w:val="23"/>
        </w:rPr>
        <w:t xml:space="preserve">over the years </w:t>
      </w:r>
      <w:r w:rsidRPr="00BA4DB6">
        <w:rPr>
          <w:sz w:val="23"/>
          <w:szCs w:val="23"/>
        </w:rPr>
        <w:t>evolved its theory of change in three major steps. These steps have been from: (</w:t>
      </w:r>
      <w:proofErr w:type="spellStart"/>
      <w:r w:rsidRPr="00BA4DB6">
        <w:rPr>
          <w:sz w:val="23"/>
          <w:szCs w:val="23"/>
        </w:rPr>
        <w:t>i</w:t>
      </w:r>
      <w:proofErr w:type="spellEnd"/>
      <w:r w:rsidRPr="00BA4DB6">
        <w:rPr>
          <w:sz w:val="23"/>
          <w:szCs w:val="23"/>
        </w:rPr>
        <w:t xml:space="preserve">) an initial approach which centred on training first law-trained and lay judicial officers and court staff; to (ii) an intermediate approach which </w:t>
      </w:r>
      <w:r w:rsidR="00685EBA" w:rsidRPr="00BA4DB6">
        <w:rPr>
          <w:sz w:val="23"/>
          <w:szCs w:val="23"/>
        </w:rPr>
        <w:t xml:space="preserve">continued training and </w:t>
      </w:r>
      <w:r w:rsidR="00A44533" w:rsidRPr="00BA4DB6">
        <w:rPr>
          <w:sz w:val="23"/>
          <w:szCs w:val="23"/>
        </w:rPr>
        <w:t>began integrating</w:t>
      </w:r>
      <w:r w:rsidRPr="00BA4DB6">
        <w:rPr>
          <w:sz w:val="23"/>
          <w:szCs w:val="23"/>
        </w:rPr>
        <w:t xml:space="preserve"> organisational capacity-building; to (iii) the current approach which is a more holistic approach to improving the access to and delivery of justice-related services. </w:t>
      </w:r>
      <w:r w:rsidR="00A44533" w:rsidRPr="00BA4DB6">
        <w:rPr>
          <w:sz w:val="23"/>
          <w:szCs w:val="23"/>
        </w:rPr>
        <w:t>R</w:t>
      </w:r>
      <w:r w:rsidRPr="00BA4DB6">
        <w:rPr>
          <w:sz w:val="23"/>
          <w:szCs w:val="23"/>
        </w:rPr>
        <w:t>eflectin</w:t>
      </w:r>
      <w:r w:rsidR="00A44533" w:rsidRPr="00BA4DB6">
        <w:rPr>
          <w:sz w:val="23"/>
          <w:szCs w:val="23"/>
        </w:rPr>
        <w:t>g</w:t>
      </w:r>
      <w:r w:rsidRPr="00BA4DB6">
        <w:rPr>
          <w:sz w:val="23"/>
          <w:szCs w:val="23"/>
        </w:rPr>
        <w:t xml:space="preserve"> o</w:t>
      </w:r>
      <w:r w:rsidR="00A44533" w:rsidRPr="00BA4DB6">
        <w:rPr>
          <w:sz w:val="23"/>
          <w:szCs w:val="23"/>
        </w:rPr>
        <w:t>n</w:t>
      </w:r>
      <w:r w:rsidRPr="00BA4DB6">
        <w:rPr>
          <w:sz w:val="23"/>
          <w:szCs w:val="23"/>
        </w:rPr>
        <w:t xml:space="preserve"> experience to this point indicates that this evolution is a dynamic and ongoing process which recognises the value of ongoing refinement. </w:t>
      </w:r>
    </w:p>
    <w:p w:rsidR="00E803C4" w:rsidRPr="00BA4DB6" w:rsidRDefault="00E803C4" w:rsidP="000C7D1E">
      <w:pPr>
        <w:jc w:val="both"/>
        <w:rPr>
          <w:sz w:val="23"/>
          <w:szCs w:val="23"/>
        </w:rPr>
      </w:pPr>
    </w:p>
    <w:p w:rsidR="00E803C4" w:rsidRPr="00BA4DB6" w:rsidRDefault="00E803C4" w:rsidP="000C7D1E">
      <w:pPr>
        <w:jc w:val="both"/>
        <w:rPr>
          <w:sz w:val="23"/>
          <w:szCs w:val="23"/>
        </w:rPr>
      </w:pPr>
      <w:r w:rsidRPr="00BA4DB6">
        <w:rPr>
          <w:sz w:val="23"/>
          <w:szCs w:val="23"/>
        </w:rPr>
        <w:t>What this mean</w:t>
      </w:r>
      <w:r w:rsidR="00B72903" w:rsidRPr="00BA4DB6">
        <w:rPr>
          <w:sz w:val="23"/>
          <w:szCs w:val="23"/>
        </w:rPr>
        <w:t>s</w:t>
      </w:r>
      <w:r w:rsidRPr="00BA4DB6">
        <w:rPr>
          <w:sz w:val="23"/>
          <w:szCs w:val="23"/>
        </w:rPr>
        <w:t xml:space="preserve"> as a ‘lesson’ in terms of </w:t>
      </w:r>
      <w:r w:rsidR="00A44533" w:rsidRPr="00BA4DB6">
        <w:rPr>
          <w:sz w:val="23"/>
          <w:szCs w:val="23"/>
        </w:rPr>
        <w:t xml:space="preserve">the </w:t>
      </w:r>
      <w:r w:rsidRPr="00BA4DB6">
        <w:rPr>
          <w:sz w:val="23"/>
          <w:szCs w:val="23"/>
        </w:rPr>
        <w:t xml:space="preserve">PJDP’s continuing trajectory is that it is timely to interrogate how to refine the approach to enhancing the relevance of support for the ultimate beneficiaries – that is, the inhabitants of PICs and the users and possibly more importantly the potential users of judicial services across the region. </w:t>
      </w:r>
    </w:p>
    <w:p w:rsidR="00E803C4" w:rsidRPr="00BA4DB6" w:rsidRDefault="00E803C4" w:rsidP="000C7D1E">
      <w:pPr>
        <w:jc w:val="both"/>
        <w:rPr>
          <w:sz w:val="23"/>
          <w:szCs w:val="23"/>
        </w:rPr>
      </w:pPr>
    </w:p>
    <w:p w:rsidR="00E803C4" w:rsidRPr="00BA4DB6" w:rsidRDefault="00713965" w:rsidP="000C7D1E">
      <w:pPr>
        <w:jc w:val="both"/>
        <w:rPr>
          <w:sz w:val="23"/>
          <w:szCs w:val="23"/>
        </w:rPr>
      </w:pPr>
      <w:r>
        <w:rPr>
          <w:sz w:val="23"/>
          <w:szCs w:val="23"/>
        </w:rPr>
        <w:lastRenderedPageBreak/>
        <w:t>O</w:t>
      </w:r>
      <w:r w:rsidR="00E803C4" w:rsidRPr="00BA4DB6">
        <w:rPr>
          <w:sz w:val="23"/>
          <w:szCs w:val="23"/>
        </w:rPr>
        <w:t xml:space="preserve">fficial development assistance (ODA) has increasingly acknowledged the many challenges of improving effectiveness, notably in the </w:t>
      </w:r>
      <w:r w:rsidR="00E803C4" w:rsidRPr="00BA4DB6">
        <w:rPr>
          <w:i/>
          <w:sz w:val="23"/>
          <w:szCs w:val="23"/>
        </w:rPr>
        <w:t>Paris Declaration on Aid Effectiveness</w:t>
      </w:r>
      <w:r w:rsidR="00E803C4" w:rsidRPr="00BA4DB6">
        <w:rPr>
          <w:sz w:val="23"/>
          <w:szCs w:val="23"/>
        </w:rPr>
        <w:t xml:space="preserve"> 2005 and more recently the “donors’ round</w:t>
      </w:r>
      <w:r>
        <w:rPr>
          <w:sz w:val="23"/>
          <w:szCs w:val="23"/>
        </w:rPr>
        <w:t>-</w:t>
      </w:r>
      <w:r w:rsidR="00E803C4" w:rsidRPr="00BA4DB6">
        <w:rPr>
          <w:sz w:val="23"/>
          <w:szCs w:val="23"/>
        </w:rPr>
        <w:t xml:space="preserve">table” in </w:t>
      </w:r>
      <w:proofErr w:type="spellStart"/>
      <w:r w:rsidR="00E803C4" w:rsidRPr="00BA4DB6">
        <w:rPr>
          <w:sz w:val="23"/>
          <w:szCs w:val="23"/>
        </w:rPr>
        <w:t>Busan</w:t>
      </w:r>
      <w:proofErr w:type="spellEnd"/>
      <w:r w:rsidR="00E803C4" w:rsidRPr="00BA4DB6">
        <w:rPr>
          <w:sz w:val="23"/>
          <w:szCs w:val="23"/>
        </w:rPr>
        <w:t xml:space="preserve"> in late 2012</w:t>
      </w:r>
      <w:r w:rsidR="00E803C4" w:rsidRPr="00BA4DB6">
        <w:rPr>
          <w:rStyle w:val="FootnoteReference"/>
          <w:sz w:val="23"/>
          <w:szCs w:val="23"/>
        </w:rPr>
        <w:footnoteReference w:id="6"/>
      </w:r>
      <w:r w:rsidR="00E803C4" w:rsidRPr="00BA4DB6">
        <w:rPr>
          <w:sz w:val="23"/>
          <w:szCs w:val="23"/>
        </w:rPr>
        <w:t xml:space="preserve">.  Within this emerging acknowledgment, it is our learning that PJDP should persevere further in focusing on supporting services which make a visible difference to improving the quality of life of ordinary people. </w:t>
      </w:r>
    </w:p>
    <w:p w:rsidR="00E803C4" w:rsidRPr="00BA4DB6" w:rsidRDefault="00E803C4" w:rsidP="000C7D1E">
      <w:pPr>
        <w:jc w:val="both"/>
        <w:rPr>
          <w:sz w:val="23"/>
          <w:szCs w:val="23"/>
        </w:rPr>
      </w:pPr>
    </w:p>
    <w:p w:rsidR="00E803C4" w:rsidRPr="00BA4DB6" w:rsidRDefault="00E803C4" w:rsidP="000C7D1E">
      <w:pPr>
        <w:jc w:val="both"/>
        <w:rPr>
          <w:sz w:val="23"/>
          <w:szCs w:val="23"/>
        </w:rPr>
      </w:pPr>
      <w:r w:rsidRPr="00BA4DB6">
        <w:rPr>
          <w:sz w:val="23"/>
          <w:szCs w:val="23"/>
        </w:rPr>
        <w:t xml:space="preserve">To do this, our experience indicates that PJDP should adopt a more problem-focused thematic approach to activity-selection. Specifically, for example, it is timely to consider extending </w:t>
      </w:r>
      <w:r w:rsidR="00A44533" w:rsidRPr="00BA4DB6">
        <w:rPr>
          <w:sz w:val="23"/>
          <w:szCs w:val="23"/>
        </w:rPr>
        <w:t xml:space="preserve">the </w:t>
      </w:r>
      <w:r w:rsidRPr="00BA4DB6">
        <w:rPr>
          <w:sz w:val="23"/>
          <w:szCs w:val="23"/>
        </w:rPr>
        <w:t xml:space="preserve">PJDP’s initiative on family violence and youth justice </w:t>
      </w:r>
      <w:r w:rsidR="00713965">
        <w:rPr>
          <w:sz w:val="23"/>
          <w:szCs w:val="23"/>
        </w:rPr>
        <w:t xml:space="preserve">(FVYJ) </w:t>
      </w:r>
      <w:r w:rsidRPr="00BA4DB6">
        <w:rPr>
          <w:sz w:val="23"/>
          <w:szCs w:val="23"/>
        </w:rPr>
        <w:t xml:space="preserve">during this phase to improve awareness and responsiveness to the endemic and </w:t>
      </w:r>
      <w:r w:rsidR="00713965">
        <w:rPr>
          <w:sz w:val="23"/>
          <w:szCs w:val="23"/>
        </w:rPr>
        <w:t>indeed severe</w:t>
      </w:r>
      <w:r w:rsidRPr="00BA4DB6">
        <w:rPr>
          <w:sz w:val="23"/>
          <w:szCs w:val="23"/>
        </w:rPr>
        <w:t xml:space="preserve"> dimensions of the problem </w:t>
      </w:r>
      <w:r w:rsidR="00713965">
        <w:rPr>
          <w:sz w:val="23"/>
          <w:szCs w:val="23"/>
        </w:rPr>
        <w:t xml:space="preserve">of </w:t>
      </w:r>
      <w:r w:rsidRPr="00BA4DB6">
        <w:rPr>
          <w:sz w:val="23"/>
          <w:szCs w:val="23"/>
        </w:rPr>
        <w:t>domestic and sexual violence across the region.</w:t>
      </w:r>
      <w:r w:rsidRPr="00BA4DB6">
        <w:rPr>
          <w:rStyle w:val="FootnoteReference"/>
          <w:sz w:val="23"/>
          <w:szCs w:val="23"/>
        </w:rPr>
        <w:footnoteReference w:id="7"/>
      </w:r>
      <w:r w:rsidRPr="00BA4DB6">
        <w:rPr>
          <w:sz w:val="23"/>
          <w:szCs w:val="23"/>
        </w:rPr>
        <w:t xml:space="preserve">  There are of course other problem-focused thematic approaches which PJDP has started to address, for example: barriers to access to justice; congestion and delay, judicial </w:t>
      </w:r>
      <w:r w:rsidR="00A44533" w:rsidRPr="00BA4DB6">
        <w:rPr>
          <w:sz w:val="23"/>
          <w:szCs w:val="23"/>
        </w:rPr>
        <w:t xml:space="preserve">and court </w:t>
      </w:r>
      <w:r w:rsidRPr="00BA4DB6">
        <w:rPr>
          <w:sz w:val="23"/>
          <w:szCs w:val="23"/>
        </w:rPr>
        <w:t>administration; judicial integrity and codes of conduct; transparency</w:t>
      </w:r>
      <w:r w:rsidR="00A44533" w:rsidRPr="00BA4DB6">
        <w:rPr>
          <w:sz w:val="23"/>
          <w:szCs w:val="23"/>
        </w:rPr>
        <w:t xml:space="preserve"> and</w:t>
      </w:r>
      <w:r w:rsidRPr="00BA4DB6">
        <w:rPr>
          <w:sz w:val="23"/>
          <w:szCs w:val="23"/>
        </w:rPr>
        <w:t xml:space="preserve"> accountability; and so on. Whatever the societal problem, access to courts which are well governed and a judiciary supported by appropriate and efficient systems are prerequisites to the judiciary responding well to those problems.</w:t>
      </w:r>
    </w:p>
    <w:p w:rsidR="00E803C4" w:rsidRPr="00BA4DB6" w:rsidRDefault="00E803C4" w:rsidP="000C7D1E">
      <w:pPr>
        <w:jc w:val="both"/>
        <w:rPr>
          <w:sz w:val="23"/>
          <w:szCs w:val="23"/>
        </w:rPr>
      </w:pPr>
    </w:p>
    <w:p w:rsidR="00E803C4" w:rsidRPr="00BA4DB6" w:rsidRDefault="00E803C4" w:rsidP="000C7D1E">
      <w:pPr>
        <w:jc w:val="both"/>
        <w:rPr>
          <w:sz w:val="23"/>
          <w:szCs w:val="23"/>
        </w:rPr>
      </w:pPr>
      <w:r w:rsidRPr="00BA4DB6">
        <w:rPr>
          <w:sz w:val="23"/>
          <w:szCs w:val="23"/>
        </w:rPr>
        <w:t xml:space="preserve">Hence </w:t>
      </w:r>
      <w:r w:rsidR="00A44533" w:rsidRPr="00BA4DB6">
        <w:rPr>
          <w:sz w:val="23"/>
          <w:szCs w:val="23"/>
        </w:rPr>
        <w:t xml:space="preserve">the </w:t>
      </w:r>
      <w:r w:rsidRPr="00BA4DB6">
        <w:rPr>
          <w:sz w:val="23"/>
          <w:szCs w:val="23"/>
        </w:rPr>
        <w:t xml:space="preserve">PJDP would refine its existing approach to training as a change management approach to target improving responses to specific problems. </w:t>
      </w:r>
    </w:p>
    <w:p w:rsidR="00685EBA" w:rsidRPr="00BA4DB6" w:rsidRDefault="00685EBA" w:rsidP="000C7D1E">
      <w:pPr>
        <w:jc w:val="both"/>
        <w:rPr>
          <w:sz w:val="23"/>
          <w:szCs w:val="23"/>
        </w:rPr>
      </w:pPr>
    </w:p>
    <w:p w:rsidR="00685EBA" w:rsidRPr="00BA4DB6" w:rsidRDefault="00685EBA" w:rsidP="000C7D1E">
      <w:pPr>
        <w:pBdr>
          <w:top w:val="single" w:sz="4" w:space="1" w:color="auto"/>
          <w:left w:val="single" w:sz="4" w:space="4" w:color="auto"/>
          <w:bottom w:val="single" w:sz="4" w:space="1" w:color="auto"/>
          <w:right w:val="single" w:sz="4" w:space="4" w:color="auto"/>
        </w:pBdr>
        <w:ind w:left="360"/>
        <w:jc w:val="center"/>
        <w:rPr>
          <w:sz w:val="23"/>
          <w:szCs w:val="23"/>
        </w:rPr>
      </w:pPr>
      <w:r w:rsidRPr="002E0632">
        <w:rPr>
          <w:i/>
          <w:sz w:val="23"/>
          <w:szCs w:val="23"/>
        </w:rPr>
        <w:t>Lesson:</w:t>
      </w:r>
    </w:p>
    <w:p w:rsidR="00685EBA" w:rsidRPr="00BA4DB6" w:rsidRDefault="007256F2" w:rsidP="000C7D1E">
      <w:pPr>
        <w:pBdr>
          <w:top w:val="single" w:sz="4" w:space="1" w:color="auto"/>
          <w:left w:val="single" w:sz="4" w:space="4" w:color="auto"/>
          <w:bottom w:val="single" w:sz="4" w:space="1" w:color="auto"/>
          <w:right w:val="single" w:sz="4" w:space="4" w:color="auto"/>
        </w:pBdr>
        <w:ind w:left="360"/>
        <w:jc w:val="both"/>
        <w:rPr>
          <w:sz w:val="23"/>
          <w:szCs w:val="23"/>
        </w:rPr>
      </w:pPr>
      <w:r w:rsidRPr="00BA4DB6">
        <w:rPr>
          <w:sz w:val="23"/>
          <w:szCs w:val="23"/>
        </w:rPr>
        <w:t xml:space="preserve">Reposition </w:t>
      </w:r>
      <w:r w:rsidRPr="00BA4DB6">
        <w:rPr>
          <w:b/>
          <w:sz w:val="23"/>
          <w:szCs w:val="23"/>
        </w:rPr>
        <w:t>training</w:t>
      </w:r>
      <w:r w:rsidRPr="00BA4DB6">
        <w:rPr>
          <w:sz w:val="23"/>
          <w:szCs w:val="23"/>
        </w:rPr>
        <w:t xml:space="preserve"> from the general context of promoting judicial competence as an end-goal in itself, to being targeted towards contributing solutions to specific problems affecting people</w:t>
      </w:r>
      <w:r w:rsidR="00685EBA" w:rsidRPr="00BA4DB6">
        <w:rPr>
          <w:sz w:val="23"/>
          <w:szCs w:val="23"/>
        </w:rPr>
        <w:t>.</w:t>
      </w:r>
    </w:p>
    <w:p w:rsidR="00685EBA" w:rsidRPr="00BA4DB6" w:rsidRDefault="00685EBA" w:rsidP="000C7D1E">
      <w:pPr>
        <w:jc w:val="both"/>
        <w:rPr>
          <w:sz w:val="23"/>
          <w:szCs w:val="23"/>
        </w:rPr>
      </w:pPr>
    </w:p>
    <w:p w:rsidR="00E803C4" w:rsidRPr="00BA4DB6" w:rsidRDefault="00E803C4" w:rsidP="000C7D1E">
      <w:pPr>
        <w:pStyle w:val="Heading2"/>
        <w:numPr>
          <w:ilvl w:val="0"/>
          <w:numId w:val="16"/>
        </w:numPr>
        <w:ind w:hanging="720"/>
        <w:jc w:val="both"/>
        <w:rPr>
          <w:lang w:val="en-US"/>
        </w:rPr>
      </w:pPr>
      <w:bookmarkStart w:id="19" w:name="_Toc337106431"/>
      <w:r w:rsidRPr="00BA4DB6">
        <w:rPr>
          <w:lang w:val="en-US"/>
        </w:rPr>
        <w:t>Who are the beneficiaries?</w:t>
      </w:r>
      <w:bookmarkEnd w:id="19"/>
    </w:p>
    <w:p w:rsidR="00E803C4" w:rsidRPr="00BA4DB6" w:rsidRDefault="00E803C4" w:rsidP="000C7D1E">
      <w:pPr>
        <w:jc w:val="both"/>
        <w:rPr>
          <w:sz w:val="23"/>
          <w:szCs w:val="23"/>
        </w:rPr>
      </w:pPr>
    </w:p>
    <w:p w:rsidR="00E803C4" w:rsidRPr="00BA4DB6" w:rsidRDefault="00E803C4" w:rsidP="000C7D1E">
      <w:pPr>
        <w:jc w:val="both"/>
        <w:rPr>
          <w:sz w:val="23"/>
          <w:szCs w:val="23"/>
        </w:rPr>
      </w:pPr>
      <w:r w:rsidRPr="00BA4DB6">
        <w:rPr>
          <w:sz w:val="23"/>
          <w:szCs w:val="23"/>
        </w:rPr>
        <w:t xml:space="preserve">The MSC has often encountered a tension between whether judges or court </w:t>
      </w:r>
      <w:proofErr w:type="gramStart"/>
      <w:r w:rsidRPr="00BA4DB6">
        <w:rPr>
          <w:sz w:val="23"/>
          <w:szCs w:val="23"/>
        </w:rPr>
        <w:t>staff are</w:t>
      </w:r>
      <w:proofErr w:type="gramEnd"/>
      <w:r w:rsidRPr="00BA4DB6">
        <w:rPr>
          <w:sz w:val="23"/>
          <w:szCs w:val="23"/>
        </w:rPr>
        <w:t xml:space="preserve"> the primary beneficiaries of PJDP during this phase</w:t>
      </w:r>
      <w:r w:rsidR="00A44533" w:rsidRPr="00BA4DB6">
        <w:rPr>
          <w:sz w:val="23"/>
          <w:szCs w:val="23"/>
        </w:rPr>
        <w:t xml:space="preserve"> and within that, which level of the judiciary ought to be the primary benef</w:t>
      </w:r>
      <w:r w:rsidR="000824F3" w:rsidRPr="00BA4DB6">
        <w:rPr>
          <w:sz w:val="23"/>
          <w:szCs w:val="23"/>
        </w:rPr>
        <w:t>iciary</w:t>
      </w:r>
      <w:r w:rsidRPr="00BA4DB6">
        <w:rPr>
          <w:sz w:val="23"/>
          <w:szCs w:val="23"/>
        </w:rPr>
        <w:t xml:space="preserve">. Depending on whom </w:t>
      </w:r>
      <w:r w:rsidR="000824F3" w:rsidRPr="00BA4DB6">
        <w:rPr>
          <w:sz w:val="23"/>
          <w:szCs w:val="23"/>
        </w:rPr>
        <w:t>was</w:t>
      </w:r>
      <w:r w:rsidR="00A44533" w:rsidRPr="00BA4DB6">
        <w:rPr>
          <w:sz w:val="23"/>
          <w:szCs w:val="23"/>
        </w:rPr>
        <w:t xml:space="preserve"> </w:t>
      </w:r>
      <w:r w:rsidRPr="00BA4DB6">
        <w:rPr>
          <w:sz w:val="23"/>
          <w:szCs w:val="23"/>
        </w:rPr>
        <w:t>contact</w:t>
      </w:r>
      <w:r w:rsidR="00A44533" w:rsidRPr="00BA4DB6">
        <w:rPr>
          <w:sz w:val="23"/>
          <w:szCs w:val="23"/>
        </w:rPr>
        <w:t>ed</w:t>
      </w:r>
      <w:r w:rsidRPr="00BA4DB6">
        <w:rPr>
          <w:sz w:val="23"/>
          <w:szCs w:val="23"/>
        </w:rPr>
        <w:t>, competing views</w:t>
      </w:r>
      <w:r w:rsidR="00A44533" w:rsidRPr="00BA4DB6">
        <w:rPr>
          <w:sz w:val="23"/>
          <w:szCs w:val="23"/>
        </w:rPr>
        <w:t xml:space="preserve"> abound</w:t>
      </w:r>
      <w:r w:rsidRPr="00BA4DB6">
        <w:rPr>
          <w:sz w:val="23"/>
          <w:szCs w:val="23"/>
        </w:rPr>
        <w:t>: judges</w:t>
      </w:r>
      <w:r w:rsidR="00A44533" w:rsidRPr="00BA4DB6">
        <w:rPr>
          <w:sz w:val="23"/>
          <w:szCs w:val="23"/>
        </w:rPr>
        <w:t>, particularly those serving on apex court benches</w:t>
      </w:r>
      <w:r w:rsidRPr="00BA4DB6">
        <w:rPr>
          <w:sz w:val="23"/>
          <w:szCs w:val="23"/>
        </w:rPr>
        <w:t xml:space="preserve"> invested in weightier responsibilities</w:t>
      </w:r>
      <w:r w:rsidR="009C486F" w:rsidRPr="00BA4DB6">
        <w:rPr>
          <w:sz w:val="23"/>
          <w:szCs w:val="23"/>
        </w:rPr>
        <w:t>,</w:t>
      </w:r>
      <w:r w:rsidRPr="00BA4DB6">
        <w:rPr>
          <w:sz w:val="23"/>
          <w:szCs w:val="23"/>
        </w:rPr>
        <w:t xml:space="preserve"> warrant support</w:t>
      </w:r>
      <w:r w:rsidR="000824F3" w:rsidRPr="00BA4DB6">
        <w:rPr>
          <w:sz w:val="23"/>
          <w:szCs w:val="23"/>
        </w:rPr>
        <w:t>;</w:t>
      </w:r>
      <w:r w:rsidRPr="00BA4DB6">
        <w:rPr>
          <w:sz w:val="23"/>
          <w:szCs w:val="23"/>
        </w:rPr>
        <w:t xml:space="preserve"> while the effectiveness of the court service as a whole is vulnerable to its weakest or most need</w:t>
      </w:r>
      <w:r w:rsidR="009C486F" w:rsidRPr="00BA4DB6">
        <w:rPr>
          <w:sz w:val="23"/>
          <w:szCs w:val="23"/>
        </w:rPr>
        <w:t>y</w:t>
      </w:r>
      <w:r w:rsidRPr="00BA4DB6">
        <w:rPr>
          <w:sz w:val="23"/>
          <w:szCs w:val="23"/>
        </w:rPr>
        <w:t xml:space="preserve"> link, usually </w:t>
      </w:r>
      <w:r w:rsidR="000824F3" w:rsidRPr="00BA4DB6">
        <w:rPr>
          <w:sz w:val="23"/>
          <w:szCs w:val="23"/>
        </w:rPr>
        <w:t xml:space="preserve">judicial officers serving on courts of first instance and </w:t>
      </w:r>
      <w:r w:rsidRPr="00BA4DB6">
        <w:rPr>
          <w:sz w:val="23"/>
          <w:szCs w:val="23"/>
        </w:rPr>
        <w:t xml:space="preserve">court staff who are more often than not lay actors. Usually, the clients of the court – the community and citizens - are left out of consideration </w:t>
      </w:r>
      <w:r w:rsidR="00771DD6">
        <w:rPr>
          <w:sz w:val="23"/>
          <w:szCs w:val="23"/>
        </w:rPr>
        <w:t xml:space="preserve">as </w:t>
      </w:r>
      <w:proofErr w:type="gramStart"/>
      <w:r w:rsidR="00771DD6">
        <w:rPr>
          <w:sz w:val="23"/>
          <w:szCs w:val="23"/>
        </w:rPr>
        <w:t>beneficiaries</w:t>
      </w:r>
      <w:proofErr w:type="gramEnd"/>
      <w:r w:rsidR="00771DD6">
        <w:rPr>
          <w:sz w:val="23"/>
          <w:szCs w:val="23"/>
        </w:rPr>
        <w:t xml:space="preserve"> </w:t>
      </w:r>
      <w:r w:rsidRPr="00BA4DB6">
        <w:rPr>
          <w:sz w:val="23"/>
          <w:szCs w:val="23"/>
        </w:rPr>
        <w:t xml:space="preserve">altogether. </w:t>
      </w:r>
    </w:p>
    <w:p w:rsidR="00E803C4" w:rsidRPr="00BA4DB6" w:rsidRDefault="00E803C4" w:rsidP="000C7D1E">
      <w:pPr>
        <w:jc w:val="both"/>
        <w:rPr>
          <w:sz w:val="23"/>
          <w:szCs w:val="23"/>
        </w:rPr>
      </w:pPr>
    </w:p>
    <w:p w:rsidR="00E803C4" w:rsidRPr="00BA4DB6" w:rsidRDefault="00E803C4" w:rsidP="000C7D1E">
      <w:pPr>
        <w:jc w:val="both"/>
        <w:rPr>
          <w:sz w:val="23"/>
          <w:szCs w:val="23"/>
        </w:rPr>
      </w:pPr>
      <w:r w:rsidRPr="00BA4DB6">
        <w:rPr>
          <w:sz w:val="23"/>
          <w:szCs w:val="23"/>
        </w:rPr>
        <w:t xml:space="preserve">This observation raises fundamental and unresolved tensions which are embedded in </w:t>
      </w:r>
      <w:r w:rsidR="000824F3" w:rsidRPr="00BA4DB6">
        <w:rPr>
          <w:sz w:val="23"/>
          <w:szCs w:val="23"/>
        </w:rPr>
        <w:t xml:space="preserve">the </w:t>
      </w:r>
      <w:r w:rsidRPr="00BA4DB6">
        <w:rPr>
          <w:sz w:val="23"/>
          <w:szCs w:val="23"/>
        </w:rPr>
        <w:t xml:space="preserve">PJDP’s purpose. These tensions are complex and multi-faceted. They persist as between formal/informal systems, judges, court staff and court users. To leave the resolution of these tensions to the MSC may be expedient, but it is neither principled nor good </w:t>
      </w:r>
      <w:r w:rsidR="00771DD6">
        <w:rPr>
          <w:sz w:val="23"/>
          <w:szCs w:val="23"/>
        </w:rPr>
        <w:t xml:space="preserve">development </w:t>
      </w:r>
      <w:r w:rsidRPr="00BA4DB6">
        <w:rPr>
          <w:sz w:val="23"/>
          <w:szCs w:val="23"/>
        </w:rPr>
        <w:t xml:space="preserve">policy.  </w:t>
      </w:r>
      <w:r w:rsidR="000824F3" w:rsidRPr="00BA4DB6">
        <w:rPr>
          <w:sz w:val="23"/>
          <w:szCs w:val="23"/>
        </w:rPr>
        <w:t xml:space="preserve">The </w:t>
      </w:r>
      <w:r w:rsidRPr="00BA4DB6">
        <w:rPr>
          <w:sz w:val="23"/>
          <w:szCs w:val="23"/>
        </w:rPr>
        <w:t xml:space="preserve">PJDP has a conflicted unresolved approach to addressing these competing interests which would benefit from further consideration. </w:t>
      </w:r>
    </w:p>
    <w:p w:rsidR="00E803C4" w:rsidRPr="00BA4DB6" w:rsidRDefault="00E803C4" w:rsidP="000C7D1E">
      <w:pPr>
        <w:jc w:val="both"/>
        <w:rPr>
          <w:sz w:val="23"/>
          <w:szCs w:val="23"/>
          <w:lang w:val="en-US"/>
        </w:rPr>
      </w:pPr>
    </w:p>
    <w:p w:rsidR="00E803C4" w:rsidRPr="00BA4DB6" w:rsidRDefault="00E803C4" w:rsidP="000C7D1E">
      <w:pPr>
        <w:pBdr>
          <w:top w:val="single" w:sz="4" w:space="1" w:color="auto"/>
          <w:left w:val="single" w:sz="4" w:space="4" w:color="auto"/>
          <w:bottom w:val="single" w:sz="4" w:space="1" w:color="auto"/>
          <w:right w:val="single" w:sz="4" w:space="4" w:color="auto"/>
        </w:pBdr>
        <w:ind w:left="360"/>
        <w:jc w:val="center"/>
        <w:rPr>
          <w:sz w:val="23"/>
          <w:szCs w:val="23"/>
          <w:lang w:val="en-US"/>
        </w:rPr>
      </w:pPr>
      <w:r w:rsidRPr="00BA4DB6">
        <w:rPr>
          <w:i/>
          <w:sz w:val="23"/>
          <w:szCs w:val="23"/>
          <w:lang w:val="en-US"/>
        </w:rPr>
        <w:t>Lesson</w:t>
      </w:r>
      <w:r w:rsidR="000510A6" w:rsidRPr="00BA4DB6">
        <w:rPr>
          <w:i/>
          <w:sz w:val="23"/>
          <w:szCs w:val="23"/>
          <w:lang w:val="en-US"/>
        </w:rPr>
        <w:t>:</w:t>
      </w:r>
    </w:p>
    <w:p w:rsidR="00E803C4" w:rsidRPr="00BA4DB6" w:rsidRDefault="00E7243A" w:rsidP="000C7D1E">
      <w:pPr>
        <w:pBdr>
          <w:top w:val="single" w:sz="4" w:space="1" w:color="auto"/>
          <w:left w:val="single" w:sz="4" w:space="4" w:color="auto"/>
          <w:bottom w:val="single" w:sz="4" w:space="1" w:color="auto"/>
          <w:right w:val="single" w:sz="4" w:space="4" w:color="auto"/>
        </w:pBdr>
        <w:ind w:left="360"/>
        <w:jc w:val="both"/>
        <w:rPr>
          <w:sz w:val="23"/>
          <w:szCs w:val="23"/>
          <w:lang w:val="en-US"/>
        </w:rPr>
      </w:pPr>
      <w:r w:rsidRPr="00BA4DB6">
        <w:rPr>
          <w:sz w:val="23"/>
          <w:szCs w:val="23"/>
          <w:lang w:val="en-US"/>
        </w:rPr>
        <w:t xml:space="preserve">Specify, and if necessary rank, PJDP’s </w:t>
      </w:r>
      <w:r w:rsidRPr="00BA4DB6">
        <w:rPr>
          <w:b/>
          <w:sz w:val="23"/>
          <w:szCs w:val="23"/>
          <w:lang w:val="en-US"/>
        </w:rPr>
        <w:t>beneficiaries</w:t>
      </w:r>
      <w:r w:rsidRPr="00BA4DB6">
        <w:rPr>
          <w:sz w:val="23"/>
          <w:szCs w:val="23"/>
          <w:lang w:val="en-US"/>
        </w:rPr>
        <w:t xml:space="preserve"> with a view to focusing the </w:t>
      </w:r>
      <w:proofErr w:type="spellStart"/>
      <w:r w:rsidRPr="00BA4DB6">
        <w:rPr>
          <w:sz w:val="23"/>
          <w:szCs w:val="23"/>
          <w:lang w:val="en-US"/>
        </w:rPr>
        <w:t>Programme’s</w:t>
      </w:r>
      <w:proofErr w:type="spellEnd"/>
      <w:r w:rsidRPr="00BA4DB6">
        <w:rPr>
          <w:sz w:val="23"/>
          <w:szCs w:val="23"/>
          <w:lang w:val="en-US"/>
        </w:rPr>
        <w:t xml:space="preserve"> </w:t>
      </w:r>
      <w:r w:rsidRPr="00BA4DB6">
        <w:rPr>
          <w:sz w:val="23"/>
          <w:szCs w:val="23"/>
        </w:rPr>
        <w:t>support for the courts and the communities they serve</w:t>
      </w:r>
      <w:r w:rsidR="00E803C4" w:rsidRPr="00BA4DB6">
        <w:rPr>
          <w:sz w:val="23"/>
          <w:szCs w:val="23"/>
          <w:lang w:val="en-US"/>
        </w:rPr>
        <w:t>.</w:t>
      </w:r>
    </w:p>
    <w:p w:rsidR="00E803C4" w:rsidRPr="00BA4DB6" w:rsidRDefault="00E803C4" w:rsidP="000C7D1E">
      <w:pPr>
        <w:pStyle w:val="ListParagraph"/>
        <w:ind w:left="0"/>
        <w:jc w:val="both"/>
        <w:rPr>
          <w:rFonts w:ascii="Arial Narrow" w:hAnsi="Arial Narrow"/>
          <w:b/>
          <w:sz w:val="23"/>
          <w:szCs w:val="23"/>
        </w:rPr>
      </w:pPr>
    </w:p>
    <w:p w:rsidR="00E803C4" w:rsidRPr="00BA4DB6" w:rsidRDefault="00E803C4" w:rsidP="000C7D1E">
      <w:pPr>
        <w:pStyle w:val="Heading2"/>
        <w:numPr>
          <w:ilvl w:val="0"/>
          <w:numId w:val="16"/>
        </w:numPr>
        <w:ind w:hanging="720"/>
        <w:jc w:val="both"/>
      </w:pPr>
      <w:bookmarkStart w:id="20" w:name="_Toc337106432"/>
      <w:r w:rsidRPr="00BA4DB6">
        <w:t>Lack of focus on community</w:t>
      </w:r>
      <w:bookmarkEnd w:id="20"/>
      <w:r w:rsidRPr="00BA4DB6">
        <w:t xml:space="preserve"> </w:t>
      </w:r>
    </w:p>
    <w:p w:rsidR="00E803C4" w:rsidRPr="00BA4DB6" w:rsidRDefault="00E803C4" w:rsidP="000C7D1E">
      <w:pPr>
        <w:pStyle w:val="ListParagraph"/>
        <w:ind w:left="0"/>
        <w:jc w:val="both"/>
        <w:rPr>
          <w:rFonts w:ascii="Arial Narrow" w:hAnsi="Arial Narrow"/>
          <w:sz w:val="23"/>
          <w:szCs w:val="23"/>
        </w:rPr>
      </w:pPr>
    </w:p>
    <w:p w:rsidR="00E803C4" w:rsidRPr="00BA4DB6" w:rsidRDefault="00E803C4" w:rsidP="000C7D1E">
      <w:pPr>
        <w:pStyle w:val="ListParagraph"/>
        <w:ind w:left="0"/>
        <w:jc w:val="both"/>
        <w:rPr>
          <w:rFonts w:ascii="Arial Narrow" w:hAnsi="Arial Narrow"/>
          <w:sz w:val="23"/>
          <w:szCs w:val="23"/>
        </w:rPr>
      </w:pPr>
      <w:r w:rsidRPr="00BA4DB6">
        <w:rPr>
          <w:rFonts w:ascii="Arial Narrow" w:hAnsi="Arial Narrow"/>
          <w:sz w:val="23"/>
          <w:szCs w:val="23"/>
        </w:rPr>
        <w:t>A foundational characteristic of</w:t>
      </w:r>
      <w:r w:rsidR="000824F3" w:rsidRPr="00BA4DB6">
        <w:rPr>
          <w:rFonts w:ascii="Arial Narrow" w:hAnsi="Arial Narrow"/>
          <w:sz w:val="23"/>
          <w:szCs w:val="23"/>
        </w:rPr>
        <w:t xml:space="preserve"> both the</w:t>
      </w:r>
      <w:r w:rsidRPr="00BA4DB6">
        <w:rPr>
          <w:rFonts w:ascii="Arial Narrow" w:hAnsi="Arial Narrow"/>
          <w:sz w:val="23"/>
          <w:szCs w:val="23"/>
        </w:rPr>
        <w:t xml:space="preserve"> PJEP/PJDP has always been its focus on the courts. This is what the World Bank describes as ‘investing in the supply-side’ or the ‘top-down’ approach. This approach started </w:t>
      </w:r>
      <w:r w:rsidRPr="00BA4DB6">
        <w:rPr>
          <w:rFonts w:ascii="Arial Narrow" w:hAnsi="Arial Narrow"/>
          <w:sz w:val="23"/>
          <w:szCs w:val="23"/>
        </w:rPr>
        <w:lastRenderedPageBreak/>
        <w:t>with the training of judges, which then broad</w:t>
      </w:r>
      <w:r w:rsidR="000824F3" w:rsidRPr="00BA4DB6">
        <w:rPr>
          <w:rFonts w:ascii="Arial Narrow" w:hAnsi="Arial Narrow"/>
          <w:sz w:val="23"/>
          <w:szCs w:val="23"/>
        </w:rPr>
        <w:t>ened to include</w:t>
      </w:r>
      <w:r w:rsidRPr="00BA4DB6">
        <w:rPr>
          <w:rFonts w:ascii="Arial Narrow" w:hAnsi="Arial Narrow"/>
          <w:sz w:val="23"/>
          <w:szCs w:val="23"/>
        </w:rPr>
        <w:t xml:space="preserve"> institutional capacity-building of courts as the key agent of the state to administer justice. </w:t>
      </w:r>
    </w:p>
    <w:p w:rsidR="00E803C4" w:rsidRPr="00BA4DB6" w:rsidRDefault="00E803C4" w:rsidP="000C7D1E">
      <w:pPr>
        <w:pStyle w:val="ListParagraph"/>
        <w:ind w:left="0"/>
        <w:jc w:val="both"/>
        <w:rPr>
          <w:rFonts w:ascii="Arial Narrow" w:hAnsi="Arial Narrow"/>
          <w:sz w:val="23"/>
          <w:szCs w:val="23"/>
        </w:rPr>
      </w:pPr>
    </w:p>
    <w:p w:rsidR="00E803C4" w:rsidRPr="00BA4DB6" w:rsidRDefault="00E803C4" w:rsidP="000C7D1E">
      <w:pPr>
        <w:jc w:val="both"/>
        <w:rPr>
          <w:sz w:val="23"/>
          <w:szCs w:val="23"/>
        </w:rPr>
      </w:pPr>
      <w:r w:rsidRPr="00BA4DB6">
        <w:rPr>
          <w:sz w:val="23"/>
          <w:szCs w:val="23"/>
        </w:rPr>
        <w:t xml:space="preserve">While it is </w:t>
      </w:r>
      <w:r w:rsidR="000824F3" w:rsidRPr="00BA4DB6">
        <w:rPr>
          <w:sz w:val="23"/>
          <w:szCs w:val="23"/>
        </w:rPr>
        <w:t xml:space="preserve">the MSCs </w:t>
      </w:r>
      <w:r w:rsidRPr="00BA4DB6">
        <w:rPr>
          <w:sz w:val="23"/>
          <w:szCs w:val="23"/>
        </w:rPr>
        <w:t>unwavering experience that the courts are an essential recipient of support, there is also a very compelling case to improve the balance of development assistance to what the Bank describes as the ‘demand side’ being the users of dispute resolution and/or justice-related services</w:t>
      </w:r>
      <w:r w:rsidR="006056F6">
        <w:rPr>
          <w:sz w:val="23"/>
          <w:szCs w:val="23"/>
        </w:rPr>
        <w:t>, that is the community and citizens</w:t>
      </w:r>
      <w:r w:rsidRPr="00BA4DB6">
        <w:rPr>
          <w:sz w:val="23"/>
          <w:szCs w:val="23"/>
        </w:rPr>
        <w:t xml:space="preserve">. </w:t>
      </w:r>
    </w:p>
    <w:p w:rsidR="00E803C4" w:rsidRPr="00BA4DB6" w:rsidRDefault="00E803C4" w:rsidP="000C7D1E">
      <w:pPr>
        <w:jc w:val="both"/>
        <w:rPr>
          <w:sz w:val="23"/>
          <w:szCs w:val="23"/>
        </w:rPr>
      </w:pPr>
    </w:p>
    <w:p w:rsidR="00E803C4" w:rsidRPr="00BA4DB6" w:rsidRDefault="00E803C4" w:rsidP="000C7D1E">
      <w:pPr>
        <w:jc w:val="both"/>
        <w:rPr>
          <w:sz w:val="23"/>
          <w:szCs w:val="23"/>
          <w:lang w:val="en-US"/>
        </w:rPr>
      </w:pPr>
      <w:r w:rsidRPr="00BA4DB6">
        <w:rPr>
          <w:sz w:val="23"/>
          <w:szCs w:val="23"/>
        </w:rPr>
        <w:t>During the course of this phase, the MSC has found it difficult to justify the overwhelming preoccupation of support on the courts without greater engagement with and integration of the community</w:t>
      </w:r>
      <w:r w:rsidR="006056F6">
        <w:rPr>
          <w:sz w:val="23"/>
          <w:szCs w:val="23"/>
        </w:rPr>
        <w:t>,</w:t>
      </w:r>
      <w:r w:rsidRPr="00BA4DB6">
        <w:rPr>
          <w:sz w:val="23"/>
          <w:szCs w:val="23"/>
        </w:rPr>
        <w:t xml:space="preserve"> which has long been </w:t>
      </w:r>
      <w:r w:rsidR="006056F6">
        <w:rPr>
          <w:sz w:val="23"/>
          <w:szCs w:val="23"/>
        </w:rPr>
        <w:t>highlighted</w:t>
      </w:r>
      <w:r w:rsidRPr="00BA4DB6">
        <w:rPr>
          <w:sz w:val="23"/>
          <w:szCs w:val="23"/>
        </w:rPr>
        <w:t xml:space="preserve"> in the literature.</w:t>
      </w:r>
      <w:r w:rsidRPr="00BA4DB6">
        <w:rPr>
          <w:rStyle w:val="FootnoteReference"/>
          <w:sz w:val="23"/>
          <w:szCs w:val="23"/>
        </w:rPr>
        <w:footnoteReference w:id="8"/>
      </w:r>
      <w:r w:rsidRPr="00BA4DB6">
        <w:rPr>
          <w:sz w:val="23"/>
          <w:szCs w:val="23"/>
          <w:lang w:val="en-US"/>
        </w:rPr>
        <w:t xml:space="preserve"> At the same time, </w:t>
      </w:r>
      <w:r w:rsidR="000824F3" w:rsidRPr="00BA4DB6">
        <w:rPr>
          <w:sz w:val="23"/>
          <w:szCs w:val="23"/>
          <w:lang w:val="en-US"/>
        </w:rPr>
        <w:t xml:space="preserve">it is </w:t>
      </w:r>
      <w:proofErr w:type="spellStart"/>
      <w:r w:rsidRPr="00BA4DB6">
        <w:rPr>
          <w:sz w:val="23"/>
          <w:szCs w:val="23"/>
          <w:lang w:val="en-US"/>
        </w:rPr>
        <w:t>recognise</w:t>
      </w:r>
      <w:r w:rsidR="000824F3" w:rsidRPr="00BA4DB6">
        <w:rPr>
          <w:sz w:val="23"/>
          <w:szCs w:val="23"/>
          <w:lang w:val="en-US"/>
        </w:rPr>
        <w:t>d</w:t>
      </w:r>
      <w:proofErr w:type="spellEnd"/>
      <w:r w:rsidRPr="00BA4DB6">
        <w:rPr>
          <w:sz w:val="23"/>
          <w:szCs w:val="23"/>
          <w:lang w:val="en-US"/>
        </w:rPr>
        <w:t xml:space="preserve"> that the PJDP </w:t>
      </w:r>
      <w:r w:rsidR="006056F6">
        <w:rPr>
          <w:sz w:val="23"/>
          <w:szCs w:val="23"/>
          <w:lang w:val="en-US"/>
        </w:rPr>
        <w:t>does</w:t>
      </w:r>
      <w:r w:rsidRPr="00BA4DB6">
        <w:rPr>
          <w:sz w:val="23"/>
          <w:szCs w:val="23"/>
          <w:lang w:val="en-US"/>
        </w:rPr>
        <w:t xml:space="preserve"> not operat</w:t>
      </w:r>
      <w:r w:rsidR="006056F6">
        <w:rPr>
          <w:sz w:val="23"/>
          <w:szCs w:val="23"/>
          <w:lang w:val="en-US"/>
        </w:rPr>
        <w:t>e</w:t>
      </w:r>
      <w:r w:rsidRPr="00BA4DB6">
        <w:rPr>
          <w:sz w:val="23"/>
          <w:szCs w:val="23"/>
          <w:lang w:val="en-US"/>
        </w:rPr>
        <w:t xml:space="preserve"> in (total) isolation.  There are others </w:t>
      </w:r>
      <w:r w:rsidR="006056F6">
        <w:rPr>
          <w:sz w:val="23"/>
          <w:szCs w:val="23"/>
          <w:lang w:val="en-US"/>
        </w:rPr>
        <w:t xml:space="preserve">development </w:t>
      </w:r>
      <w:r w:rsidRPr="00BA4DB6">
        <w:rPr>
          <w:sz w:val="23"/>
          <w:szCs w:val="23"/>
          <w:lang w:val="en-US"/>
        </w:rPr>
        <w:t xml:space="preserve">actors focusing more intensely on ‘community’ aspects in justice, whether RRRT, the World Bank’s Justice for the Poor (J4P) projects or UN-projects. These initiatives may on occasion be in a better position to provide a community focus.  </w:t>
      </w:r>
    </w:p>
    <w:p w:rsidR="00E803C4" w:rsidRPr="00BA4DB6" w:rsidRDefault="00E803C4" w:rsidP="000C7D1E">
      <w:pPr>
        <w:pStyle w:val="ListParagraph"/>
        <w:ind w:left="0"/>
        <w:jc w:val="both"/>
        <w:rPr>
          <w:rFonts w:ascii="Arial Narrow" w:hAnsi="Arial Narrow"/>
          <w:sz w:val="23"/>
          <w:szCs w:val="23"/>
        </w:rPr>
      </w:pPr>
    </w:p>
    <w:p w:rsidR="00E803C4" w:rsidRPr="00BA4DB6" w:rsidRDefault="00E803C4" w:rsidP="000C7D1E">
      <w:pPr>
        <w:pStyle w:val="ListParagraph"/>
        <w:ind w:left="0"/>
        <w:jc w:val="both"/>
        <w:rPr>
          <w:rFonts w:ascii="Arial Narrow" w:hAnsi="Arial Narrow"/>
          <w:sz w:val="23"/>
          <w:szCs w:val="23"/>
        </w:rPr>
      </w:pPr>
      <w:r w:rsidRPr="00BA4DB6">
        <w:rPr>
          <w:rFonts w:ascii="Arial Narrow" w:hAnsi="Arial Narrow"/>
          <w:sz w:val="23"/>
          <w:szCs w:val="23"/>
        </w:rPr>
        <w:t>It is however a stark reality of the MSCs experience working across the region that most of the inhabitants of the Pacific live traditional lives existing in the customary domain. This is estimated</w:t>
      </w:r>
      <w:r w:rsidR="000824F3" w:rsidRPr="00BA4DB6">
        <w:rPr>
          <w:rFonts w:ascii="Arial Narrow" w:hAnsi="Arial Narrow"/>
          <w:sz w:val="23"/>
          <w:szCs w:val="23"/>
        </w:rPr>
        <w:t xml:space="preserve"> by one major donor</w:t>
      </w:r>
      <w:r w:rsidRPr="00BA4DB6">
        <w:rPr>
          <w:rFonts w:ascii="Arial Narrow" w:hAnsi="Arial Narrow"/>
          <w:sz w:val="23"/>
          <w:szCs w:val="23"/>
        </w:rPr>
        <w:t xml:space="preserve"> to be in the order of some 85%.</w:t>
      </w:r>
      <w:r w:rsidRPr="00BA4DB6">
        <w:rPr>
          <w:rStyle w:val="FootnoteReference"/>
          <w:rFonts w:ascii="Arial Narrow" w:hAnsi="Arial Narrow"/>
          <w:sz w:val="23"/>
          <w:szCs w:val="23"/>
        </w:rPr>
        <w:footnoteReference w:id="9"/>
      </w:r>
      <w:r w:rsidRPr="00BA4DB6">
        <w:rPr>
          <w:rFonts w:ascii="Arial Narrow" w:hAnsi="Arial Narrow"/>
          <w:sz w:val="23"/>
          <w:szCs w:val="23"/>
        </w:rPr>
        <w:t xml:space="preserve"> This experience has caused </w:t>
      </w:r>
      <w:r w:rsidR="000824F3" w:rsidRPr="00BA4DB6">
        <w:rPr>
          <w:rFonts w:ascii="Arial Narrow" w:hAnsi="Arial Narrow"/>
          <w:sz w:val="23"/>
          <w:szCs w:val="23"/>
        </w:rPr>
        <w:t xml:space="preserve">the MSC </w:t>
      </w:r>
      <w:r w:rsidRPr="00BA4DB6">
        <w:rPr>
          <w:rFonts w:ascii="Arial Narrow" w:hAnsi="Arial Narrow"/>
          <w:sz w:val="23"/>
          <w:szCs w:val="23"/>
        </w:rPr>
        <w:t xml:space="preserve">to query the adequacy </w:t>
      </w:r>
      <w:r w:rsidR="00C002DE">
        <w:rPr>
          <w:rFonts w:ascii="Arial Narrow" w:hAnsi="Arial Narrow"/>
          <w:sz w:val="23"/>
          <w:szCs w:val="23"/>
        </w:rPr>
        <w:t xml:space="preserve">and appropriateness </w:t>
      </w:r>
      <w:r w:rsidRPr="00BA4DB6">
        <w:rPr>
          <w:rFonts w:ascii="Arial Narrow" w:hAnsi="Arial Narrow"/>
          <w:sz w:val="23"/>
          <w:szCs w:val="23"/>
        </w:rPr>
        <w:t xml:space="preserve">of </w:t>
      </w:r>
      <w:r w:rsidR="000824F3" w:rsidRPr="00BA4DB6">
        <w:rPr>
          <w:rFonts w:ascii="Arial Narrow" w:hAnsi="Arial Narrow"/>
          <w:sz w:val="23"/>
          <w:szCs w:val="23"/>
        </w:rPr>
        <w:t xml:space="preserve">the </w:t>
      </w:r>
      <w:r w:rsidRPr="00BA4DB6">
        <w:rPr>
          <w:rFonts w:ascii="Arial Narrow" w:hAnsi="Arial Narrow"/>
          <w:sz w:val="23"/>
          <w:szCs w:val="23"/>
        </w:rPr>
        <w:t xml:space="preserve">PJDP’s </w:t>
      </w:r>
      <w:r w:rsidR="00C002DE">
        <w:rPr>
          <w:rFonts w:ascii="Arial Narrow" w:hAnsi="Arial Narrow"/>
          <w:sz w:val="23"/>
          <w:szCs w:val="23"/>
        </w:rPr>
        <w:t xml:space="preserve">court-centric </w:t>
      </w:r>
      <w:r w:rsidRPr="00BA4DB6">
        <w:rPr>
          <w:rFonts w:ascii="Arial Narrow" w:hAnsi="Arial Narrow"/>
          <w:sz w:val="23"/>
          <w:szCs w:val="23"/>
        </w:rPr>
        <w:t xml:space="preserve">architecture.  For this reason, steps </w:t>
      </w:r>
      <w:r w:rsidR="000824F3" w:rsidRPr="00BA4DB6">
        <w:rPr>
          <w:rFonts w:ascii="Arial Narrow" w:hAnsi="Arial Narrow"/>
          <w:sz w:val="23"/>
          <w:szCs w:val="23"/>
        </w:rPr>
        <w:t xml:space="preserve">have been taken </w:t>
      </w:r>
      <w:r w:rsidRPr="00BA4DB6">
        <w:rPr>
          <w:rFonts w:ascii="Arial Narrow" w:hAnsi="Arial Narrow"/>
          <w:sz w:val="23"/>
          <w:szCs w:val="23"/>
        </w:rPr>
        <w:t xml:space="preserve">to </w:t>
      </w:r>
      <w:r w:rsidR="00C002DE">
        <w:rPr>
          <w:rFonts w:ascii="Arial Narrow" w:hAnsi="Arial Narrow"/>
          <w:sz w:val="23"/>
          <w:szCs w:val="23"/>
        </w:rPr>
        <w:t>broaden</w:t>
      </w:r>
      <w:r w:rsidRPr="00BA4DB6">
        <w:rPr>
          <w:rFonts w:ascii="Arial Narrow" w:hAnsi="Arial Narrow"/>
          <w:sz w:val="23"/>
          <w:szCs w:val="23"/>
        </w:rPr>
        <w:t xml:space="preserve"> this engagement approach in order to </w:t>
      </w:r>
      <w:r w:rsidR="00C002DE">
        <w:rPr>
          <w:rFonts w:ascii="Arial Narrow" w:hAnsi="Arial Narrow"/>
          <w:sz w:val="23"/>
          <w:szCs w:val="23"/>
        </w:rPr>
        <w:t xml:space="preserve">refocus on access and to </w:t>
      </w:r>
      <w:r w:rsidRPr="00BA4DB6">
        <w:rPr>
          <w:rFonts w:ascii="Arial Narrow" w:hAnsi="Arial Narrow"/>
          <w:sz w:val="23"/>
          <w:szCs w:val="23"/>
        </w:rPr>
        <w:t xml:space="preserve">improve its relevance for ordinary people. This broadening approach is evidenced in particular by launching the Customary Dispute Resolution (CDR) project, which in due course has evolved into the Access to Justice Project, and also the </w:t>
      </w:r>
      <w:r w:rsidR="000824F3" w:rsidRPr="00BA4DB6">
        <w:rPr>
          <w:rFonts w:ascii="Arial Narrow" w:hAnsi="Arial Narrow"/>
          <w:sz w:val="23"/>
          <w:szCs w:val="23"/>
        </w:rPr>
        <w:t>Judicial Monitoring and Evaluation (</w:t>
      </w:r>
      <w:r w:rsidRPr="00BA4DB6">
        <w:rPr>
          <w:rFonts w:ascii="Arial Narrow" w:hAnsi="Arial Narrow"/>
          <w:sz w:val="23"/>
          <w:szCs w:val="23"/>
        </w:rPr>
        <w:t>JM&amp;E</w:t>
      </w:r>
      <w:r w:rsidR="000824F3" w:rsidRPr="00BA4DB6">
        <w:rPr>
          <w:rFonts w:ascii="Arial Narrow" w:hAnsi="Arial Narrow"/>
          <w:sz w:val="23"/>
          <w:szCs w:val="23"/>
        </w:rPr>
        <w:t>)</w:t>
      </w:r>
      <w:r w:rsidRPr="00BA4DB6">
        <w:rPr>
          <w:rFonts w:ascii="Arial Narrow" w:hAnsi="Arial Narrow"/>
          <w:sz w:val="23"/>
          <w:szCs w:val="23"/>
        </w:rPr>
        <w:t xml:space="preserve"> project with regard to promoting greater transparency and accountability. The courts across the region are now becoming </w:t>
      </w:r>
      <w:r w:rsidR="00C002DE">
        <w:rPr>
          <w:rFonts w:ascii="Arial Narrow" w:hAnsi="Arial Narrow"/>
          <w:sz w:val="23"/>
          <w:szCs w:val="23"/>
        </w:rPr>
        <w:t xml:space="preserve">much </w:t>
      </w:r>
      <w:r w:rsidRPr="00BA4DB6">
        <w:rPr>
          <w:rFonts w:ascii="Arial Narrow" w:hAnsi="Arial Narrow"/>
          <w:sz w:val="23"/>
          <w:szCs w:val="23"/>
        </w:rPr>
        <w:t xml:space="preserve">more outward-looking in terms of focusing on improving access to justice. Despite this initiative, it has </w:t>
      </w:r>
      <w:r w:rsidR="00C002DE">
        <w:rPr>
          <w:rFonts w:ascii="Arial Narrow" w:hAnsi="Arial Narrow"/>
          <w:sz w:val="23"/>
          <w:szCs w:val="23"/>
        </w:rPr>
        <w:t>remained</w:t>
      </w:r>
      <w:r w:rsidRPr="00BA4DB6">
        <w:rPr>
          <w:rFonts w:ascii="Arial Narrow" w:hAnsi="Arial Narrow"/>
          <w:sz w:val="23"/>
          <w:szCs w:val="23"/>
        </w:rPr>
        <w:t xml:space="preserve"> difficult</w:t>
      </w:r>
      <w:r w:rsidR="000824F3" w:rsidRPr="00BA4DB6">
        <w:rPr>
          <w:rFonts w:ascii="Arial Narrow" w:hAnsi="Arial Narrow"/>
          <w:sz w:val="23"/>
          <w:szCs w:val="23"/>
        </w:rPr>
        <w:t xml:space="preserve"> with available time and resources</w:t>
      </w:r>
      <w:r w:rsidRPr="00BA4DB6">
        <w:rPr>
          <w:rFonts w:ascii="Arial Narrow" w:hAnsi="Arial Narrow"/>
          <w:sz w:val="23"/>
          <w:szCs w:val="23"/>
        </w:rPr>
        <w:t xml:space="preserve"> to structurally reconfigure </w:t>
      </w:r>
      <w:r w:rsidR="000824F3" w:rsidRPr="00BA4DB6">
        <w:rPr>
          <w:rFonts w:ascii="Arial Narrow" w:hAnsi="Arial Narrow"/>
          <w:sz w:val="23"/>
          <w:szCs w:val="23"/>
        </w:rPr>
        <w:t xml:space="preserve">the </w:t>
      </w:r>
      <w:r w:rsidRPr="00BA4DB6">
        <w:rPr>
          <w:rFonts w:ascii="Arial Narrow" w:hAnsi="Arial Narrow"/>
          <w:sz w:val="23"/>
          <w:szCs w:val="23"/>
        </w:rPr>
        <w:t xml:space="preserve">PJDP into a more balanced ‘bottom-up’ modality. The limited relevance of </w:t>
      </w:r>
      <w:r w:rsidR="000824F3" w:rsidRPr="00BA4DB6">
        <w:rPr>
          <w:rFonts w:ascii="Arial Narrow" w:hAnsi="Arial Narrow"/>
          <w:sz w:val="23"/>
          <w:szCs w:val="23"/>
        </w:rPr>
        <w:t xml:space="preserve">the </w:t>
      </w:r>
      <w:r w:rsidRPr="00BA4DB6">
        <w:rPr>
          <w:rFonts w:ascii="Arial Narrow" w:hAnsi="Arial Narrow"/>
          <w:sz w:val="23"/>
          <w:szCs w:val="23"/>
        </w:rPr>
        <w:t xml:space="preserve">PJDP for ordinary people </w:t>
      </w:r>
      <w:r w:rsidR="00C002DE">
        <w:rPr>
          <w:rFonts w:ascii="Arial Narrow" w:hAnsi="Arial Narrow"/>
          <w:sz w:val="23"/>
          <w:szCs w:val="23"/>
        </w:rPr>
        <w:t xml:space="preserve">therefore </w:t>
      </w:r>
      <w:r w:rsidRPr="00BA4DB6">
        <w:rPr>
          <w:rFonts w:ascii="Arial Narrow" w:hAnsi="Arial Narrow"/>
          <w:sz w:val="23"/>
          <w:szCs w:val="23"/>
        </w:rPr>
        <w:t xml:space="preserve">remains a </w:t>
      </w:r>
      <w:r w:rsidR="00C002DE">
        <w:rPr>
          <w:rFonts w:ascii="Arial Narrow" w:hAnsi="Arial Narrow"/>
          <w:sz w:val="23"/>
          <w:szCs w:val="23"/>
        </w:rPr>
        <w:t xml:space="preserve">fundamentally </w:t>
      </w:r>
      <w:r w:rsidRPr="00BA4DB6">
        <w:rPr>
          <w:rFonts w:ascii="Arial Narrow" w:hAnsi="Arial Narrow"/>
          <w:sz w:val="23"/>
          <w:szCs w:val="23"/>
        </w:rPr>
        <w:t>legitimate critique.  Any broadening of focus w</w:t>
      </w:r>
      <w:r w:rsidR="00C002DE">
        <w:rPr>
          <w:rFonts w:ascii="Arial Narrow" w:hAnsi="Arial Narrow"/>
          <w:sz w:val="23"/>
          <w:szCs w:val="23"/>
        </w:rPr>
        <w:t>ill</w:t>
      </w:r>
      <w:r w:rsidRPr="00BA4DB6">
        <w:rPr>
          <w:rFonts w:ascii="Arial Narrow" w:hAnsi="Arial Narrow"/>
          <w:sz w:val="23"/>
          <w:szCs w:val="23"/>
        </w:rPr>
        <w:t xml:space="preserve"> require a review and likely increase of budget</w:t>
      </w:r>
      <w:r w:rsidR="000824F3" w:rsidRPr="00BA4DB6">
        <w:rPr>
          <w:rFonts w:ascii="Arial Narrow" w:hAnsi="Arial Narrow"/>
          <w:sz w:val="23"/>
          <w:szCs w:val="23"/>
        </w:rPr>
        <w:t xml:space="preserve"> and timeframe</w:t>
      </w:r>
      <w:r w:rsidRPr="00BA4DB6">
        <w:rPr>
          <w:rFonts w:ascii="Arial Narrow" w:hAnsi="Arial Narrow"/>
          <w:sz w:val="23"/>
          <w:szCs w:val="23"/>
        </w:rPr>
        <w:t>.</w:t>
      </w:r>
    </w:p>
    <w:p w:rsidR="00E803C4" w:rsidRPr="00BA4DB6" w:rsidRDefault="00E803C4" w:rsidP="000C7D1E">
      <w:pPr>
        <w:pStyle w:val="ListParagraph"/>
        <w:ind w:left="0"/>
        <w:jc w:val="both"/>
        <w:rPr>
          <w:rFonts w:ascii="Arial Narrow" w:hAnsi="Arial Narrow"/>
          <w:sz w:val="23"/>
          <w:szCs w:val="23"/>
        </w:rPr>
      </w:pPr>
    </w:p>
    <w:p w:rsidR="00E803C4" w:rsidRPr="00BA4DB6" w:rsidRDefault="00E803C4" w:rsidP="000C7D1E">
      <w:pPr>
        <w:pStyle w:val="Heading2"/>
        <w:numPr>
          <w:ilvl w:val="0"/>
          <w:numId w:val="16"/>
        </w:numPr>
        <w:ind w:hanging="720"/>
        <w:jc w:val="both"/>
      </w:pPr>
      <w:bookmarkStart w:id="21" w:name="_Toc337106433"/>
      <w:r w:rsidRPr="00BA4DB6">
        <w:t>Aligning realistic goals to available budget and opportunity</w:t>
      </w:r>
      <w:bookmarkEnd w:id="21"/>
    </w:p>
    <w:p w:rsidR="00E803C4" w:rsidRPr="00BA4DB6" w:rsidRDefault="00E803C4" w:rsidP="000C7D1E">
      <w:pPr>
        <w:jc w:val="both"/>
        <w:rPr>
          <w:sz w:val="23"/>
          <w:szCs w:val="23"/>
        </w:rPr>
      </w:pPr>
    </w:p>
    <w:p w:rsidR="00E803C4" w:rsidRPr="00BA4DB6" w:rsidRDefault="00E803C4" w:rsidP="000C7D1E">
      <w:pPr>
        <w:jc w:val="both"/>
        <w:rPr>
          <w:sz w:val="23"/>
          <w:szCs w:val="23"/>
        </w:rPr>
      </w:pPr>
      <w:r w:rsidRPr="00BA4DB6">
        <w:rPr>
          <w:sz w:val="23"/>
          <w:szCs w:val="23"/>
        </w:rPr>
        <w:t xml:space="preserve">Another major lesson relates to the challenges imposed by the short and fragmentary delivery modalities of this phase.  On the one hand, the expectations of the donor, stakeholders and beneficiaries require available resources to address a range of needs spanning from the most short-term to long-term development needs. But on the other hand, the planning horizon and available resources are mismatched and circumscribe the feasibility of doing so effectively through the limited opportunities provided. </w:t>
      </w:r>
    </w:p>
    <w:p w:rsidR="00E803C4" w:rsidRPr="00BA4DB6" w:rsidRDefault="00E803C4" w:rsidP="000C7D1E">
      <w:pPr>
        <w:jc w:val="both"/>
        <w:rPr>
          <w:sz w:val="23"/>
          <w:szCs w:val="23"/>
        </w:rPr>
      </w:pPr>
    </w:p>
    <w:p w:rsidR="00E803C4" w:rsidRPr="00BA4DB6" w:rsidRDefault="00E803C4" w:rsidP="000C7D1E">
      <w:pPr>
        <w:jc w:val="both"/>
        <w:rPr>
          <w:sz w:val="23"/>
          <w:szCs w:val="23"/>
        </w:rPr>
      </w:pPr>
      <w:r w:rsidRPr="00BA4DB6">
        <w:rPr>
          <w:sz w:val="23"/>
          <w:szCs w:val="23"/>
        </w:rPr>
        <w:t xml:space="preserve">In </w:t>
      </w:r>
      <w:r w:rsidR="000824F3" w:rsidRPr="00BA4DB6">
        <w:rPr>
          <w:sz w:val="23"/>
          <w:szCs w:val="23"/>
        </w:rPr>
        <w:t xml:space="preserve">the MSCs </w:t>
      </w:r>
      <w:r w:rsidRPr="00BA4DB6">
        <w:rPr>
          <w:sz w:val="23"/>
          <w:szCs w:val="23"/>
        </w:rPr>
        <w:t>view, there is an imperative to address long-term development needs when contemplating the scope and nature of needs for support across this region which is characterised by its smallness, dispersion, diversity and economic fragility. However, the 18</w:t>
      </w:r>
      <w:r w:rsidR="00F876B3" w:rsidRPr="00BA4DB6">
        <w:rPr>
          <w:sz w:val="23"/>
          <w:szCs w:val="23"/>
        </w:rPr>
        <w:t>-month</w:t>
      </w:r>
      <w:r w:rsidRPr="00BA4DB6">
        <w:rPr>
          <w:sz w:val="23"/>
          <w:szCs w:val="23"/>
        </w:rPr>
        <w:t xml:space="preserve"> implementation period was always unusually short in light of the Programme’s goals. It is all the more unfortunate that for unavoidable bureaucratic reasons this misalignment was then exacerbated by a fragmentary extension of an even shorter 12-month period.  As the result, the opportunities to address the Programme’s goal have been limited and unrealistically ambitious from the outset. </w:t>
      </w:r>
    </w:p>
    <w:p w:rsidR="00E803C4" w:rsidRPr="00BA4DB6" w:rsidRDefault="00E803C4" w:rsidP="000C7D1E">
      <w:pPr>
        <w:jc w:val="both"/>
        <w:rPr>
          <w:sz w:val="23"/>
          <w:szCs w:val="23"/>
        </w:rPr>
      </w:pPr>
    </w:p>
    <w:p w:rsidR="00E803C4" w:rsidRPr="00BA4DB6" w:rsidRDefault="00E803C4" w:rsidP="000C7D1E">
      <w:pPr>
        <w:jc w:val="both"/>
        <w:rPr>
          <w:sz w:val="23"/>
          <w:szCs w:val="23"/>
        </w:rPr>
      </w:pPr>
      <w:r w:rsidRPr="00BA4DB6">
        <w:rPr>
          <w:sz w:val="23"/>
          <w:szCs w:val="23"/>
        </w:rPr>
        <w:lastRenderedPageBreak/>
        <w:t>This misalignment has required the MSC to focus on intensely short-term deliverables which may or may not be supported by further assistance in due course. It has created tension</w:t>
      </w:r>
      <w:r w:rsidR="00CC0F17">
        <w:rPr>
          <w:sz w:val="23"/>
          <w:szCs w:val="23"/>
        </w:rPr>
        <w:t>s</w:t>
      </w:r>
      <w:r w:rsidRPr="00BA4DB6">
        <w:rPr>
          <w:sz w:val="23"/>
          <w:szCs w:val="23"/>
        </w:rPr>
        <w:t xml:space="preserve"> among stakeholders in relation to the relevance, credibility and feasibility of </w:t>
      </w:r>
      <w:r w:rsidR="00E14EE1" w:rsidRPr="00BA4DB6">
        <w:rPr>
          <w:sz w:val="23"/>
          <w:szCs w:val="23"/>
        </w:rPr>
        <w:t xml:space="preserve">the </w:t>
      </w:r>
      <w:r w:rsidRPr="00BA4DB6">
        <w:rPr>
          <w:sz w:val="23"/>
          <w:szCs w:val="23"/>
        </w:rPr>
        <w:t xml:space="preserve">PJDP’s delivery strategy </w:t>
      </w:r>
      <w:r w:rsidR="00CC0F17">
        <w:rPr>
          <w:sz w:val="23"/>
          <w:szCs w:val="23"/>
        </w:rPr>
        <w:t xml:space="preserve">which have been largely insoluble </w:t>
      </w:r>
      <w:r w:rsidRPr="00BA4DB6">
        <w:rPr>
          <w:sz w:val="23"/>
          <w:szCs w:val="23"/>
        </w:rPr>
        <w:t xml:space="preserve">during this phase. In effect, </w:t>
      </w:r>
      <w:r w:rsidR="00E14EE1" w:rsidRPr="00BA4DB6">
        <w:rPr>
          <w:sz w:val="23"/>
          <w:szCs w:val="23"/>
        </w:rPr>
        <w:t xml:space="preserve">the </w:t>
      </w:r>
      <w:r w:rsidRPr="00BA4DB6">
        <w:rPr>
          <w:sz w:val="23"/>
          <w:szCs w:val="23"/>
        </w:rPr>
        <w:t>PJDP has been tasked to grapple with addressing long-term development needs but on a short-term basis. This has required the MSC to manage stakeholders’ discrepant expectations within the available timeframe and budget</w:t>
      </w:r>
      <w:r w:rsidR="00CC0F17">
        <w:rPr>
          <w:sz w:val="23"/>
          <w:szCs w:val="23"/>
        </w:rPr>
        <w:t xml:space="preserve"> which have not been altogether reconcilable</w:t>
      </w:r>
      <w:r w:rsidRPr="00BA4DB6">
        <w:rPr>
          <w:sz w:val="23"/>
          <w:szCs w:val="23"/>
        </w:rPr>
        <w:t>.</w:t>
      </w:r>
    </w:p>
    <w:p w:rsidR="00E803C4" w:rsidRPr="00BA4DB6" w:rsidRDefault="00E803C4" w:rsidP="000C7D1E">
      <w:pPr>
        <w:jc w:val="both"/>
        <w:rPr>
          <w:sz w:val="23"/>
          <w:szCs w:val="23"/>
        </w:rPr>
      </w:pPr>
    </w:p>
    <w:p w:rsidR="00E803C4" w:rsidRPr="00BA4DB6" w:rsidRDefault="00E803C4" w:rsidP="000C7D1E">
      <w:pPr>
        <w:pBdr>
          <w:top w:val="single" w:sz="4" w:space="1" w:color="auto"/>
          <w:left w:val="single" w:sz="4" w:space="4" w:color="auto"/>
          <w:bottom w:val="single" w:sz="4" w:space="1" w:color="auto"/>
          <w:right w:val="single" w:sz="4" w:space="4" w:color="auto"/>
        </w:pBdr>
        <w:ind w:left="360"/>
        <w:jc w:val="center"/>
        <w:rPr>
          <w:sz w:val="23"/>
          <w:szCs w:val="23"/>
        </w:rPr>
      </w:pPr>
      <w:r w:rsidRPr="00BA4DB6">
        <w:rPr>
          <w:i/>
          <w:sz w:val="23"/>
          <w:szCs w:val="23"/>
        </w:rPr>
        <w:t>Lesson</w:t>
      </w:r>
      <w:r w:rsidR="000510A6" w:rsidRPr="00BA4DB6">
        <w:rPr>
          <w:i/>
          <w:sz w:val="23"/>
          <w:szCs w:val="23"/>
        </w:rPr>
        <w:t>:</w:t>
      </w:r>
    </w:p>
    <w:p w:rsidR="00E803C4" w:rsidRPr="00BA4DB6" w:rsidRDefault="00E7243A" w:rsidP="000C7D1E">
      <w:pPr>
        <w:pBdr>
          <w:top w:val="single" w:sz="4" w:space="1" w:color="auto"/>
          <w:left w:val="single" w:sz="4" w:space="4" w:color="auto"/>
          <w:bottom w:val="single" w:sz="4" w:space="1" w:color="auto"/>
          <w:right w:val="single" w:sz="4" w:space="4" w:color="auto"/>
        </w:pBdr>
        <w:ind w:left="360"/>
        <w:jc w:val="both"/>
        <w:rPr>
          <w:sz w:val="23"/>
          <w:szCs w:val="23"/>
        </w:rPr>
      </w:pPr>
      <w:r w:rsidRPr="00BA4DB6">
        <w:rPr>
          <w:sz w:val="23"/>
          <w:szCs w:val="23"/>
        </w:rPr>
        <w:t xml:space="preserve">Align available resources to address </w:t>
      </w:r>
      <w:r w:rsidRPr="00BA4DB6">
        <w:rPr>
          <w:b/>
          <w:sz w:val="23"/>
          <w:szCs w:val="23"/>
        </w:rPr>
        <w:t>medium-longer term needs</w:t>
      </w:r>
      <w:r w:rsidRPr="00BA4DB6">
        <w:rPr>
          <w:sz w:val="23"/>
          <w:szCs w:val="23"/>
        </w:rPr>
        <w:t xml:space="preserve"> in an incentive-driven rolling 5-year programme cycle</w:t>
      </w:r>
      <w:r w:rsidR="00E803C4" w:rsidRPr="00BA4DB6">
        <w:rPr>
          <w:sz w:val="23"/>
          <w:szCs w:val="23"/>
        </w:rPr>
        <w:t xml:space="preserve">. </w:t>
      </w:r>
    </w:p>
    <w:p w:rsidR="00E803C4" w:rsidRPr="00BA4DB6" w:rsidRDefault="00E803C4" w:rsidP="000C7D1E">
      <w:pPr>
        <w:jc w:val="both"/>
        <w:rPr>
          <w:sz w:val="23"/>
          <w:szCs w:val="23"/>
        </w:rPr>
      </w:pPr>
    </w:p>
    <w:p w:rsidR="00E803C4" w:rsidRPr="00BA4DB6" w:rsidRDefault="00E803C4" w:rsidP="000C7D1E">
      <w:pPr>
        <w:pStyle w:val="Heading2"/>
        <w:numPr>
          <w:ilvl w:val="0"/>
          <w:numId w:val="16"/>
        </w:numPr>
        <w:ind w:hanging="720"/>
        <w:jc w:val="both"/>
      </w:pPr>
      <w:bookmarkStart w:id="22" w:name="_Toc337106434"/>
      <w:r w:rsidRPr="00BA4DB6">
        <w:t>Expectations and demand for services</w:t>
      </w:r>
      <w:bookmarkEnd w:id="22"/>
    </w:p>
    <w:p w:rsidR="00E803C4" w:rsidRPr="00BA4DB6" w:rsidRDefault="00E803C4" w:rsidP="000C7D1E">
      <w:pPr>
        <w:jc w:val="both"/>
        <w:rPr>
          <w:sz w:val="23"/>
          <w:szCs w:val="23"/>
        </w:rPr>
      </w:pPr>
    </w:p>
    <w:p w:rsidR="00E803C4" w:rsidRPr="00BA4DB6" w:rsidRDefault="00E803C4" w:rsidP="000C7D1E">
      <w:pPr>
        <w:jc w:val="both"/>
        <w:rPr>
          <w:sz w:val="23"/>
          <w:szCs w:val="23"/>
        </w:rPr>
      </w:pPr>
      <w:r w:rsidRPr="00BA4DB6">
        <w:rPr>
          <w:sz w:val="23"/>
          <w:szCs w:val="23"/>
        </w:rPr>
        <w:t xml:space="preserve">As a part of the misalignment of addressing long-term development needs with only short-term support timeframes, the demand for services and the quantum of available funding has on occasion resulted in a number of activities being stretched too thinly during the current phase. While this was expedient in terms of restoring momentum to PJDP after the hiatus, there is the accompanying need to recognise the limited developmental effectiveness of this as a medium- to long-term approach. An example is found in the available wherewithal for only single decision-making or induction training workshops being fundable each year across the region; there were sufficient funds to conduct workshops for law-trained and lay participants on alternate years only. Another challenging arena of engagement is to initiate assistance in judicial administration, or performance monitoring, which is strategically important and much needed, but knowing that </w:t>
      </w:r>
      <w:r w:rsidR="00CC0F17">
        <w:rPr>
          <w:sz w:val="23"/>
          <w:szCs w:val="23"/>
        </w:rPr>
        <w:t>there are insufficient</w:t>
      </w:r>
      <w:r w:rsidRPr="00BA4DB6">
        <w:rPr>
          <w:sz w:val="23"/>
          <w:szCs w:val="23"/>
        </w:rPr>
        <w:t xml:space="preserve"> resources </w:t>
      </w:r>
      <w:r w:rsidR="00CC0F17">
        <w:rPr>
          <w:sz w:val="23"/>
          <w:szCs w:val="23"/>
        </w:rPr>
        <w:t xml:space="preserve">available </w:t>
      </w:r>
      <w:r w:rsidRPr="00BA4DB6">
        <w:rPr>
          <w:sz w:val="23"/>
          <w:szCs w:val="23"/>
        </w:rPr>
        <w:t>to satisfy the expectations for ongoing support</w:t>
      </w:r>
      <w:r w:rsidR="00CC0F17">
        <w:rPr>
          <w:sz w:val="23"/>
          <w:szCs w:val="23"/>
        </w:rPr>
        <w:t xml:space="preserve"> which have then been raised</w:t>
      </w:r>
      <w:r w:rsidRPr="00BA4DB6">
        <w:rPr>
          <w:sz w:val="23"/>
          <w:szCs w:val="23"/>
        </w:rPr>
        <w:t>.</w:t>
      </w:r>
    </w:p>
    <w:p w:rsidR="00E803C4" w:rsidRPr="00BA4DB6" w:rsidRDefault="00E803C4" w:rsidP="000C7D1E">
      <w:pPr>
        <w:jc w:val="both"/>
        <w:rPr>
          <w:sz w:val="23"/>
          <w:szCs w:val="23"/>
        </w:rPr>
      </w:pPr>
    </w:p>
    <w:p w:rsidR="00E803C4" w:rsidRPr="00BA4DB6" w:rsidRDefault="00E803C4" w:rsidP="000C7D1E">
      <w:pPr>
        <w:pBdr>
          <w:top w:val="single" w:sz="4" w:space="1" w:color="auto"/>
          <w:left w:val="single" w:sz="4" w:space="4" w:color="auto"/>
          <w:bottom w:val="single" w:sz="4" w:space="1" w:color="auto"/>
          <w:right w:val="single" w:sz="4" w:space="4" w:color="auto"/>
        </w:pBdr>
        <w:ind w:left="360"/>
        <w:jc w:val="center"/>
        <w:rPr>
          <w:i/>
          <w:sz w:val="23"/>
          <w:szCs w:val="23"/>
        </w:rPr>
      </w:pPr>
      <w:r w:rsidRPr="00BA4DB6">
        <w:rPr>
          <w:i/>
          <w:sz w:val="23"/>
          <w:szCs w:val="23"/>
        </w:rPr>
        <w:t>Lesson</w:t>
      </w:r>
      <w:r w:rsidR="000510A6" w:rsidRPr="00BA4DB6">
        <w:rPr>
          <w:i/>
          <w:sz w:val="23"/>
          <w:szCs w:val="23"/>
        </w:rPr>
        <w:t>:</w:t>
      </w:r>
    </w:p>
    <w:p w:rsidR="00E7243A" w:rsidRPr="00BA4DB6" w:rsidRDefault="00CC0F17" w:rsidP="000C7D1E">
      <w:pPr>
        <w:pBdr>
          <w:top w:val="single" w:sz="4" w:space="1" w:color="auto"/>
          <w:left w:val="single" w:sz="4" w:space="4" w:color="auto"/>
          <w:bottom w:val="single" w:sz="4" w:space="1" w:color="auto"/>
          <w:right w:val="single" w:sz="4" w:space="4" w:color="auto"/>
        </w:pBdr>
        <w:ind w:left="360"/>
        <w:jc w:val="both"/>
        <w:rPr>
          <w:sz w:val="23"/>
          <w:szCs w:val="23"/>
        </w:rPr>
      </w:pPr>
      <w:r>
        <w:rPr>
          <w:sz w:val="23"/>
          <w:szCs w:val="23"/>
        </w:rPr>
        <w:t>A</w:t>
      </w:r>
      <w:r w:rsidR="00E7243A" w:rsidRPr="00BA4DB6">
        <w:rPr>
          <w:sz w:val="23"/>
          <w:szCs w:val="23"/>
        </w:rPr>
        <w:t xml:space="preserve">ddress fewer </w:t>
      </w:r>
      <w:r w:rsidR="00E7243A" w:rsidRPr="00BA4DB6">
        <w:rPr>
          <w:b/>
          <w:sz w:val="23"/>
          <w:szCs w:val="23"/>
        </w:rPr>
        <w:t>priorities</w:t>
      </w:r>
      <w:r w:rsidR="00E7243A" w:rsidRPr="00BA4DB6">
        <w:rPr>
          <w:sz w:val="23"/>
          <w:szCs w:val="23"/>
        </w:rPr>
        <w:t xml:space="preserve"> (</w:t>
      </w:r>
      <w:proofErr w:type="spellStart"/>
      <w:r w:rsidR="00E7243A" w:rsidRPr="00BA4DB6">
        <w:rPr>
          <w:sz w:val="23"/>
          <w:szCs w:val="23"/>
        </w:rPr>
        <w:t>ie</w:t>
      </w:r>
      <w:proofErr w:type="spellEnd"/>
      <w:r w:rsidR="00E7243A" w:rsidRPr="00BA4DB6">
        <w:rPr>
          <w:sz w:val="23"/>
          <w:szCs w:val="23"/>
        </w:rPr>
        <w:t xml:space="preserve"> thematic pillars) in order to avoid being spread too thinly, and/or commit a more appropriate level of funding to enable broader more integrated assistance</w:t>
      </w:r>
      <w:r>
        <w:rPr>
          <w:sz w:val="23"/>
          <w:szCs w:val="23"/>
        </w:rPr>
        <w:t>.</w:t>
      </w:r>
    </w:p>
    <w:p w:rsidR="00E803C4" w:rsidRPr="00BA4DB6" w:rsidRDefault="00E803C4" w:rsidP="000C7D1E">
      <w:pPr>
        <w:jc w:val="both"/>
        <w:rPr>
          <w:sz w:val="23"/>
          <w:szCs w:val="23"/>
        </w:rPr>
      </w:pPr>
    </w:p>
    <w:p w:rsidR="00E803C4" w:rsidRPr="00BA4DB6" w:rsidRDefault="00E803C4" w:rsidP="000C7D1E">
      <w:pPr>
        <w:pStyle w:val="Heading2"/>
        <w:numPr>
          <w:ilvl w:val="0"/>
          <w:numId w:val="16"/>
        </w:numPr>
        <w:ind w:hanging="720"/>
        <w:jc w:val="both"/>
      </w:pPr>
      <w:bookmarkStart w:id="23" w:name="_Toc337106435"/>
      <w:r w:rsidRPr="00BA4DB6">
        <w:t>Sustainability as an end-goal –</w:t>
      </w:r>
      <w:r w:rsidR="00216917">
        <w:t xml:space="preserve"> </w:t>
      </w:r>
      <w:r w:rsidRPr="00BA4DB6">
        <w:t>need for more nuanced development vision</w:t>
      </w:r>
      <w:bookmarkEnd w:id="23"/>
    </w:p>
    <w:p w:rsidR="00E803C4" w:rsidRPr="00BA4DB6" w:rsidRDefault="00E803C4" w:rsidP="000C7D1E">
      <w:pPr>
        <w:jc w:val="both"/>
        <w:rPr>
          <w:sz w:val="23"/>
          <w:szCs w:val="23"/>
        </w:rPr>
      </w:pPr>
    </w:p>
    <w:p w:rsidR="00E803C4" w:rsidRPr="00BA4DB6" w:rsidRDefault="00E803C4" w:rsidP="000C7D1E">
      <w:pPr>
        <w:jc w:val="both"/>
        <w:rPr>
          <w:sz w:val="23"/>
          <w:szCs w:val="23"/>
        </w:rPr>
      </w:pPr>
      <w:r w:rsidRPr="00BA4DB6">
        <w:rPr>
          <w:sz w:val="23"/>
          <w:szCs w:val="23"/>
        </w:rPr>
        <w:t xml:space="preserve">Another lesson from this experience relates to donors’ expectations for sustainability. In the past, these expectations have generally implied the formulation of institutional capacity-building strategies </w:t>
      </w:r>
      <w:r w:rsidR="004C601C">
        <w:rPr>
          <w:sz w:val="23"/>
          <w:szCs w:val="23"/>
        </w:rPr>
        <w:t xml:space="preserve">that </w:t>
      </w:r>
      <w:r w:rsidRPr="00BA4DB6">
        <w:rPr>
          <w:sz w:val="23"/>
          <w:szCs w:val="23"/>
        </w:rPr>
        <w:t>have predicated attaining an end-goal of sustainability and an ‘exit strategy’ in the short</w:t>
      </w:r>
      <w:r w:rsidR="00A81E0C" w:rsidRPr="00BA4DB6">
        <w:rPr>
          <w:sz w:val="23"/>
          <w:szCs w:val="23"/>
        </w:rPr>
        <w:t>-</w:t>
      </w:r>
      <w:r w:rsidRPr="00BA4DB6">
        <w:rPr>
          <w:sz w:val="23"/>
          <w:szCs w:val="23"/>
        </w:rPr>
        <w:t xml:space="preserve"> to medium</w:t>
      </w:r>
      <w:r w:rsidR="00A81E0C" w:rsidRPr="00BA4DB6">
        <w:rPr>
          <w:sz w:val="23"/>
          <w:szCs w:val="23"/>
        </w:rPr>
        <w:t>-</w:t>
      </w:r>
      <w:r w:rsidRPr="00BA4DB6">
        <w:rPr>
          <w:sz w:val="23"/>
          <w:szCs w:val="23"/>
        </w:rPr>
        <w:t xml:space="preserve">term future. </w:t>
      </w:r>
      <w:r w:rsidR="00E14EE1" w:rsidRPr="00BA4DB6">
        <w:rPr>
          <w:sz w:val="23"/>
          <w:szCs w:val="23"/>
        </w:rPr>
        <w:t xml:space="preserve">The MSCs </w:t>
      </w:r>
      <w:r w:rsidRPr="00BA4DB6">
        <w:rPr>
          <w:sz w:val="23"/>
          <w:szCs w:val="23"/>
        </w:rPr>
        <w:t xml:space="preserve">experience of capacity-building during this phase has however usually qualified - and sometimes altogether repudiated - the appropriateness of </w:t>
      </w:r>
      <w:r w:rsidR="004C601C">
        <w:rPr>
          <w:sz w:val="23"/>
          <w:szCs w:val="23"/>
        </w:rPr>
        <w:t>sustainability being the</w:t>
      </w:r>
      <w:r w:rsidRPr="00BA4DB6">
        <w:rPr>
          <w:sz w:val="23"/>
          <w:szCs w:val="23"/>
        </w:rPr>
        <w:t xml:space="preserve"> </w:t>
      </w:r>
      <w:r w:rsidR="004C601C">
        <w:rPr>
          <w:sz w:val="23"/>
          <w:szCs w:val="23"/>
        </w:rPr>
        <w:t>end-goal</w:t>
      </w:r>
      <w:r w:rsidRPr="00BA4DB6">
        <w:rPr>
          <w:sz w:val="23"/>
          <w:szCs w:val="23"/>
        </w:rPr>
        <w:t>.</w:t>
      </w:r>
    </w:p>
    <w:p w:rsidR="00E803C4" w:rsidRPr="00BA4DB6" w:rsidRDefault="00E803C4" w:rsidP="000C7D1E">
      <w:pPr>
        <w:jc w:val="both"/>
        <w:rPr>
          <w:sz w:val="23"/>
          <w:szCs w:val="23"/>
        </w:rPr>
      </w:pPr>
    </w:p>
    <w:p w:rsidR="00E803C4" w:rsidRPr="00BA4DB6" w:rsidRDefault="00E803C4" w:rsidP="000C7D1E">
      <w:pPr>
        <w:jc w:val="both"/>
        <w:rPr>
          <w:sz w:val="23"/>
          <w:szCs w:val="23"/>
        </w:rPr>
      </w:pPr>
      <w:r w:rsidRPr="00BA4DB6">
        <w:rPr>
          <w:sz w:val="23"/>
          <w:szCs w:val="23"/>
        </w:rPr>
        <w:t xml:space="preserve">It is </w:t>
      </w:r>
      <w:r w:rsidR="00E14EE1" w:rsidRPr="00BA4DB6">
        <w:rPr>
          <w:sz w:val="23"/>
          <w:szCs w:val="23"/>
        </w:rPr>
        <w:t xml:space="preserve">the MSCs </w:t>
      </w:r>
      <w:r w:rsidRPr="00BA4DB6">
        <w:rPr>
          <w:sz w:val="23"/>
          <w:szCs w:val="23"/>
        </w:rPr>
        <w:t xml:space="preserve">learning from working with stakeholders in this region that there is a need for a more nuanced development vision which: (a) envisages the developmental legitimacy of an alternative longer-term support approach, such as institutional partnering; and (b) is based on an engagement strategy that treats PICs as being different rather than ‘one-size-fits-all’ in terms of </w:t>
      </w:r>
      <w:r w:rsidR="004C601C">
        <w:rPr>
          <w:sz w:val="23"/>
          <w:szCs w:val="23"/>
        </w:rPr>
        <w:t xml:space="preserve">both capability and </w:t>
      </w:r>
      <w:r w:rsidRPr="00BA4DB6">
        <w:rPr>
          <w:sz w:val="23"/>
          <w:szCs w:val="23"/>
        </w:rPr>
        <w:t xml:space="preserve">sustainability. </w:t>
      </w:r>
      <w:r w:rsidR="004C601C">
        <w:rPr>
          <w:sz w:val="23"/>
          <w:szCs w:val="23"/>
        </w:rPr>
        <w:t>It is a</w:t>
      </w:r>
      <w:r w:rsidR="00C002DE">
        <w:rPr>
          <w:sz w:val="23"/>
          <w:szCs w:val="23"/>
        </w:rPr>
        <w:t>nother</w:t>
      </w:r>
      <w:r w:rsidRPr="00BA4DB6">
        <w:rPr>
          <w:sz w:val="23"/>
          <w:szCs w:val="23"/>
        </w:rPr>
        <w:t xml:space="preserve"> stark </w:t>
      </w:r>
      <w:r w:rsidR="00075D4A" w:rsidRPr="00BA4DB6">
        <w:rPr>
          <w:sz w:val="23"/>
          <w:szCs w:val="23"/>
        </w:rPr>
        <w:t xml:space="preserve">reality </w:t>
      </w:r>
      <w:r w:rsidR="004C601C">
        <w:rPr>
          <w:sz w:val="23"/>
          <w:szCs w:val="23"/>
        </w:rPr>
        <w:t xml:space="preserve">of working in this region </w:t>
      </w:r>
      <w:r w:rsidRPr="00BA4DB6">
        <w:rPr>
          <w:sz w:val="23"/>
          <w:szCs w:val="23"/>
        </w:rPr>
        <w:t>that some smaller PICs are so short of resources either in terms of skilled personnel, number of available personnel, or funding</w:t>
      </w:r>
      <w:r w:rsidR="00E14EE1" w:rsidRPr="00BA4DB6">
        <w:rPr>
          <w:sz w:val="23"/>
          <w:szCs w:val="23"/>
        </w:rPr>
        <w:t>,</w:t>
      </w:r>
      <w:r w:rsidRPr="00BA4DB6">
        <w:rPr>
          <w:sz w:val="23"/>
          <w:szCs w:val="23"/>
        </w:rPr>
        <w:t xml:space="preserve"> that they will possibly </w:t>
      </w:r>
      <w:r w:rsidRPr="004C601C">
        <w:rPr>
          <w:i/>
          <w:sz w:val="23"/>
          <w:szCs w:val="23"/>
        </w:rPr>
        <w:t>always</w:t>
      </w:r>
      <w:r w:rsidRPr="00BA4DB6">
        <w:rPr>
          <w:sz w:val="23"/>
          <w:szCs w:val="23"/>
        </w:rPr>
        <w:t xml:space="preserve"> be needy of support. </w:t>
      </w:r>
      <w:r w:rsidR="004C601C">
        <w:rPr>
          <w:sz w:val="23"/>
          <w:szCs w:val="23"/>
        </w:rPr>
        <w:t>If this reality is permitted to be acknowledged openly</w:t>
      </w:r>
      <w:r w:rsidRPr="00BA4DB6">
        <w:rPr>
          <w:sz w:val="23"/>
          <w:szCs w:val="23"/>
        </w:rPr>
        <w:t xml:space="preserve">, what this means for </w:t>
      </w:r>
      <w:r w:rsidR="00E14EE1" w:rsidRPr="00BA4DB6">
        <w:rPr>
          <w:sz w:val="23"/>
          <w:szCs w:val="23"/>
        </w:rPr>
        <w:t xml:space="preserve">the </w:t>
      </w:r>
      <w:r w:rsidRPr="00BA4DB6">
        <w:rPr>
          <w:sz w:val="23"/>
          <w:szCs w:val="23"/>
        </w:rPr>
        <w:t xml:space="preserve">PJDP is that the appropriateness of sustainability being a short-term end-goal may be feasible </w:t>
      </w:r>
      <w:r w:rsidR="004C601C">
        <w:rPr>
          <w:sz w:val="23"/>
          <w:szCs w:val="23"/>
        </w:rPr>
        <w:t xml:space="preserve">only </w:t>
      </w:r>
      <w:r w:rsidRPr="00BA4DB6">
        <w:rPr>
          <w:sz w:val="23"/>
          <w:szCs w:val="23"/>
        </w:rPr>
        <w:t xml:space="preserve">in larger more developed PICs. </w:t>
      </w:r>
    </w:p>
    <w:p w:rsidR="00E803C4" w:rsidRPr="00BA4DB6" w:rsidRDefault="00E803C4" w:rsidP="000C7D1E">
      <w:pPr>
        <w:jc w:val="both"/>
        <w:rPr>
          <w:sz w:val="23"/>
          <w:szCs w:val="23"/>
        </w:rPr>
      </w:pPr>
    </w:p>
    <w:p w:rsidR="00E803C4" w:rsidRPr="00BA4DB6" w:rsidRDefault="00E803C4" w:rsidP="000C7D1E">
      <w:pPr>
        <w:jc w:val="both"/>
        <w:rPr>
          <w:sz w:val="23"/>
          <w:szCs w:val="23"/>
        </w:rPr>
      </w:pPr>
      <w:r w:rsidRPr="00BA4DB6">
        <w:rPr>
          <w:sz w:val="23"/>
          <w:szCs w:val="23"/>
        </w:rPr>
        <w:t xml:space="preserve">Moreover, from the evidence of </w:t>
      </w:r>
      <w:r w:rsidR="00C81698" w:rsidRPr="00BA4DB6">
        <w:rPr>
          <w:sz w:val="23"/>
          <w:szCs w:val="23"/>
        </w:rPr>
        <w:t>the MSCs</w:t>
      </w:r>
      <w:r w:rsidRPr="00BA4DB6">
        <w:rPr>
          <w:sz w:val="23"/>
          <w:szCs w:val="23"/>
        </w:rPr>
        <w:t xml:space="preserve"> and preceding experience</w:t>
      </w:r>
      <w:r w:rsidR="00E14EE1" w:rsidRPr="00BA4DB6">
        <w:rPr>
          <w:sz w:val="23"/>
          <w:szCs w:val="23"/>
        </w:rPr>
        <w:t>,</w:t>
      </w:r>
      <w:r w:rsidRPr="00BA4DB6">
        <w:rPr>
          <w:sz w:val="23"/>
          <w:szCs w:val="23"/>
        </w:rPr>
        <w:t xml:space="preserve"> one of the strengths of the PJEP/PJDP journey is its resilience. One of the greatest strengths of </w:t>
      </w:r>
      <w:r w:rsidR="00E14EE1" w:rsidRPr="00BA4DB6">
        <w:rPr>
          <w:sz w:val="23"/>
          <w:szCs w:val="23"/>
        </w:rPr>
        <w:t xml:space="preserve">the </w:t>
      </w:r>
      <w:r w:rsidRPr="00BA4DB6">
        <w:rPr>
          <w:sz w:val="23"/>
          <w:szCs w:val="23"/>
        </w:rPr>
        <w:t xml:space="preserve">PJDP is its longevity which has done much to consolidate regional identify and a relatively robust regional network. This strength should be recognised and </w:t>
      </w:r>
      <w:r w:rsidRPr="00BA4DB6">
        <w:rPr>
          <w:sz w:val="23"/>
          <w:szCs w:val="23"/>
        </w:rPr>
        <w:lastRenderedPageBreak/>
        <w:t>built on</w:t>
      </w:r>
      <w:r w:rsidR="00E477E1" w:rsidRPr="00E477E1">
        <w:rPr>
          <w:sz w:val="23"/>
          <w:szCs w:val="23"/>
        </w:rPr>
        <w:t xml:space="preserve"> </w:t>
      </w:r>
      <w:r w:rsidR="00E477E1">
        <w:rPr>
          <w:sz w:val="23"/>
          <w:szCs w:val="23"/>
        </w:rPr>
        <w:t>as the basis for an alternative but equally legitimate approach to long-term engagement</w:t>
      </w:r>
      <w:r w:rsidRPr="00BA4DB6">
        <w:rPr>
          <w:sz w:val="23"/>
          <w:szCs w:val="23"/>
        </w:rPr>
        <w:t xml:space="preserve"> rather than disregarded </w:t>
      </w:r>
      <w:r w:rsidR="004C601C">
        <w:rPr>
          <w:sz w:val="23"/>
          <w:szCs w:val="23"/>
        </w:rPr>
        <w:t>by</w:t>
      </w:r>
      <w:r w:rsidRPr="00BA4DB6">
        <w:rPr>
          <w:sz w:val="23"/>
          <w:szCs w:val="23"/>
        </w:rPr>
        <w:t xml:space="preserve"> </w:t>
      </w:r>
      <w:r w:rsidR="00E477E1">
        <w:rPr>
          <w:sz w:val="23"/>
          <w:szCs w:val="23"/>
        </w:rPr>
        <w:t>aiming at sustainability, that is, disengagement</w:t>
      </w:r>
      <w:r w:rsidRPr="00BA4DB6">
        <w:rPr>
          <w:sz w:val="23"/>
          <w:szCs w:val="23"/>
        </w:rPr>
        <w:t>.</w:t>
      </w:r>
    </w:p>
    <w:p w:rsidR="00E803C4" w:rsidRPr="00BA4DB6" w:rsidRDefault="00E803C4" w:rsidP="000C7D1E">
      <w:pPr>
        <w:jc w:val="both"/>
        <w:rPr>
          <w:sz w:val="23"/>
          <w:szCs w:val="23"/>
        </w:rPr>
      </w:pPr>
    </w:p>
    <w:p w:rsidR="00E803C4" w:rsidRPr="00BA4DB6" w:rsidRDefault="00E803C4" w:rsidP="000C7D1E">
      <w:pPr>
        <w:pBdr>
          <w:top w:val="single" w:sz="4" w:space="1" w:color="auto"/>
          <w:left w:val="single" w:sz="4" w:space="4" w:color="auto"/>
          <w:bottom w:val="single" w:sz="4" w:space="1" w:color="auto"/>
          <w:right w:val="single" w:sz="4" w:space="4" w:color="auto"/>
        </w:pBdr>
        <w:ind w:left="360"/>
        <w:jc w:val="center"/>
        <w:rPr>
          <w:sz w:val="23"/>
          <w:szCs w:val="23"/>
        </w:rPr>
      </w:pPr>
      <w:r w:rsidRPr="00BA4DB6">
        <w:rPr>
          <w:i/>
          <w:sz w:val="23"/>
          <w:szCs w:val="23"/>
        </w:rPr>
        <w:t>Lesson</w:t>
      </w:r>
      <w:r w:rsidR="000510A6" w:rsidRPr="00BA4DB6">
        <w:rPr>
          <w:i/>
          <w:sz w:val="23"/>
          <w:szCs w:val="23"/>
        </w:rPr>
        <w:t>:</w:t>
      </w:r>
    </w:p>
    <w:p w:rsidR="00E803C4" w:rsidRPr="00BA4DB6" w:rsidRDefault="00C81698" w:rsidP="000C7D1E">
      <w:pPr>
        <w:pBdr>
          <w:top w:val="single" w:sz="4" w:space="1" w:color="auto"/>
          <w:left w:val="single" w:sz="4" w:space="4" w:color="auto"/>
          <w:bottom w:val="single" w:sz="4" w:space="1" w:color="auto"/>
          <w:right w:val="single" w:sz="4" w:space="4" w:color="auto"/>
        </w:pBdr>
        <w:ind w:left="360"/>
        <w:jc w:val="both"/>
        <w:rPr>
          <w:sz w:val="23"/>
          <w:szCs w:val="23"/>
        </w:rPr>
      </w:pPr>
      <w:r w:rsidRPr="0077021D">
        <w:rPr>
          <w:sz w:val="23"/>
          <w:szCs w:val="23"/>
        </w:rPr>
        <w:t xml:space="preserve">Introduce more nuanced approaches to promoting </w:t>
      </w:r>
      <w:r w:rsidRPr="0077021D">
        <w:rPr>
          <w:b/>
          <w:sz w:val="23"/>
          <w:szCs w:val="23"/>
        </w:rPr>
        <w:t>sustainability</w:t>
      </w:r>
      <w:r w:rsidRPr="0077021D">
        <w:rPr>
          <w:sz w:val="23"/>
          <w:szCs w:val="23"/>
        </w:rPr>
        <w:t xml:space="preserve"> noting the diversity of capabilities</w:t>
      </w:r>
      <w:r w:rsidRPr="00BA4DB6">
        <w:rPr>
          <w:sz w:val="23"/>
          <w:szCs w:val="23"/>
        </w:rPr>
        <w:t xml:space="preserve"> across the region</w:t>
      </w:r>
      <w:r w:rsidR="00E803C4" w:rsidRPr="00BA4DB6">
        <w:rPr>
          <w:sz w:val="23"/>
          <w:szCs w:val="23"/>
        </w:rPr>
        <w:t xml:space="preserve">. </w:t>
      </w:r>
    </w:p>
    <w:p w:rsidR="00E803C4" w:rsidRPr="00BA4DB6" w:rsidRDefault="0077021D" w:rsidP="000C7D1E">
      <w:pPr>
        <w:pStyle w:val="Heading2"/>
        <w:numPr>
          <w:ilvl w:val="0"/>
          <w:numId w:val="16"/>
        </w:numPr>
        <w:ind w:hanging="720"/>
        <w:jc w:val="both"/>
        <w:rPr>
          <w:lang w:val="en-US"/>
        </w:rPr>
      </w:pPr>
      <w:bookmarkStart w:id="24" w:name="_Toc337106436"/>
      <w:r>
        <w:t>D</w:t>
      </w:r>
      <w:r w:rsidR="00E803C4" w:rsidRPr="00BA4DB6">
        <w:t>elivery modalities</w:t>
      </w:r>
      <w:bookmarkEnd w:id="24"/>
    </w:p>
    <w:p w:rsidR="00E803C4" w:rsidRPr="00BA4DB6" w:rsidRDefault="00E803C4" w:rsidP="000C7D1E">
      <w:pPr>
        <w:jc w:val="both"/>
        <w:rPr>
          <w:sz w:val="23"/>
          <w:szCs w:val="23"/>
        </w:rPr>
      </w:pPr>
    </w:p>
    <w:p w:rsidR="00E803C4" w:rsidRPr="00BA4DB6" w:rsidRDefault="00E803C4" w:rsidP="000C7D1E">
      <w:pPr>
        <w:jc w:val="both"/>
        <w:rPr>
          <w:sz w:val="23"/>
          <w:szCs w:val="23"/>
        </w:rPr>
      </w:pPr>
      <w:r w:rsidRPr="00BA4DB6">
        <w:rPr>
          <w:sz w:val="23"/>
          <w:szCs w:val="23"/>
        </w:rPr>
        <w:t xml:space="preserve">In the same vein, it </w:t>
      </w:r>
      <w:r w:rsidR="005741B8">
        <w:rPr>
          <w:sz w:val="23"/>
          <w:szCs w:val="23"/>
        </w:rPr>
        <w:t>has been</w:t>
      </w:r>
      <w:r w:rsidRPr="00BA4DB6">
        <w:rPr>
          <w:sz w:val="23"/>
          <w:szCs w:val="23"/>
        </w:rPr>
        <w:t xml:space="preserve"> endemically challenging to deliver services that are useful and relevant across a region as large and diverse as the Pacific. In the past, </w:t>
      </w:r>
      <w:r w:rsidR="005741B8">
        <w:rPr>
          <w:sz w:val="23"/>
          <w:szCs w:val="23"/>
        </w:rPr>
        <w:t>the MSC has</w:t>
      </w:r>
      <w:r w:rsidRPr="00BA4DB6">
        <w:rPr>
          <w:sz w:val="23"/>
          <w:szCs w:val="23"/>
        </w:rPr>
        <w:t xml:space="preserve"> addressed this challenge by focusing on generic rather than jurisdiction-specific issues, notably in the orientation and decision-making trainings. But, while many projects (such as </w:t>
      </w:r>
      <w:r w:rsidR="005B699D" w:rsidRPr="00BA4DB6">
        <w:rPr>
          <w:sz w:val="23"/>
          <w:szCs w:val="23"/>
        </w:rPr>
        <w:t xml:space="preserve">the </w:t>
      </w:r>
      <w:r w:rsidRPr="00BA4DB6">
        <w:rPr>
          <w:sz w:val="23"/>
          <w:szCs w:val="23"/>
        </w:rPr>
        <w:t>A</w:t>
      </w:r>
      <w:r w:rsidR="005B699D" w:rsidRPr="00BA4DB6">
        <w:rPr>
          <w:sz w:val="23"/>
          <w:szCs w:val="23"/>
        </w:rPr>
        <w:t>ccess to Justice</w:t>
      </w:r>
      <w:r w:rsidRPr="00BA4DB6">
        <w:rPr>
          <w:sz w:val="23"/>
          <w:szCs w:val="23"/>
        </w:rPr>
        <w:t>, C</w:t>
      </w:r>
      <w:r w:rsidR="005B699D" w:rsidRPr="00BA4DB6">
        <w:rPr>
          <w:sz w:val="23"/>
          <w:szCs w:val="23"/>
        </w:rPr>
        <w:t xml:space="preserve">odes </w:t>
      </w:r>
      <w:r w:rsidRPr="00BA4DB6">
        <w:rPr>
          <w:sz w:val="23"/>
          <w:szCs w:val="23"/>
        </w:rPr>
        <w:t>o</w:t>
      </w:r>
      <w:r w:rsidR="005B699D" w:rsidRPr="00BA4DB6">
        <w:rPr>
          <w:sz w:val="23"/>
          <w:szCs w:val="23"/>
        </w:rPr>
        <w:t xml:space="preserve">f </w:t>
      </w:r>
      <w:r w:rsidRPr="00BA4DB6">
        <w:rPr>
          <w:sz w:val="23"/>
          <w:szCs w:val="23"/>
        </w:rPr>
        <w:t>J</w:t>
      </w:r>
      <w:r w:rsidR="005B699D" w:rsidRPr="00BA4DB6">
        <w:rPr>
          <w:sz w:val="23"/>
          <w:szCs w:val="23"/>
        </w:rPr>
        <w:t xml:space="preserve">udicial </w:t>
      </w:r>
      <w:r w:rsidRPr="00BA4DB6">
        <w:rPr>
          <w:sz w:val="23"/>
          <w:szCs w:val="23"/>
        </w:rPr>
        <w:t>C</w:t>
      </w:r>
      <w:r w:rsidR="005B699D" w:rsidRPr="00BA4DB6">
        <w:rPr>
          <w:sz w:val="23"/>
          <w:szCs w:val="23"/>
        </w:rPr>
        <w:t>ond</w:t>
      </w:r>
      <w:r w:rsidR="00E14EE1" w:rsidRPr="00BA4DB6">
        <w:rPr>
          <w:sz w:val="23"/>
          <w:szCs w:val="23"/>
        </w:rPr>
        <w:t>u</w:t>
      </w:r>
      <w:r w:rsidR="005B699D" w:rsidRPr="00BA4DB6">
        <w:rPr>
          <w:sz w:val="23"/>
          <w:szCs w:val="23"/>
        </w:rPr>
        <w:t>ct</w:t>
      </w:r>
      <w:r w:rsidRPr="00BA4DB6">
        <w:rPr>
          <w:sz w:val="23"/>
          <w:szCs w:val="23"/>
        </w:rPr>
        <w:t>, J</w:t>
      </w:r>
      <w:r w:rsidR="005B699D" w:rsidRPr="00BA4DB6">
        <w:rPr>
          <w:sz w:val="23"/>
          <w:szCs w:val="23"/>
        </w:rPr>
        <w:t xml:space="preserve">udicial </w:t>
      </w:r>
      <w:r w:rsidRPr="00BA4DB6">
        <w:rPr>
          <w:sz w:val="23"/>
          <w:szCs w:val="23"/>
        </w:rPr>
        <w:t>A</w:t>
      </w:r>
      <w:r w:rsidR="005B699D" w:rsidRPr="00BA4DB6">
        <w:rPr>
          <w:sz w:val="23"/>
          <w:szCs w:val="23"/>
        </w:rPr>
        <w:t>dministration</w:t>
      </w:r>
      <w:r w:rsidRPr="00BA4DB6">
        <w:rPr>
          <w:sz w:val="23"/>
          <w:szCs w:val="23"/>
        </w:rPr>
        <w:t xml:space="preserve">, </w:t>
      </w:r>
      <w:r w:rsidR="005B699D" w:rsidRPr="00BA4DB6">
        <w:rPr>
          <w:sz w:val="23"/>
          <w:szCs w:val="23"/>
        </w:rPr>
        <w:t xml:space="preserve">and </w:t>
      </w:r>
      <w:r w:rsidRPr="00BA4DB6">
        <w:rPr>
          <w:sz w:val="23"/>
          <w:szCs w:val="23"/>
        </w:rPr>
        <w:t>P</w:t>
      </w:r>
      <w:r w:rsidR="005B699D" w:rsidRPr="00BA4DB6">
        <w:rPr>
          <w:sz w:val="23"/>
          <w:szCs w:val="23"/>
        </w:rPr>
        <w:t xml:space="preserve">erformance </w:t>
      </w:r>
      <w:r w:rsidRPr="00BA4DB6">
        <w:rPr>
          <w:sz w:val="23"/>
          <w:szCs w:val="23"/>
        </w:rPr>
        <w:t>M</w:t>
      </w:r>
      <w:r w:rsidR="005B699D" w:rsidRPr="00BA4DB6">
        <w:rPr>
          <w:sz w:val="23"/>
          <w:szCs w:val="23"/>
        </w:rPr>
        <w:t>onitoring</w:t>
      </w:r>
      <w:r w:rsidR="00B6553B" w:rsidRPr="00BA4DB6">
        <w:rPr>
          <w:sz w:val="23"/>
          <w:szCs w:val="23"/>
        </w:rPr>
        <w:t xml:space="preserve"> </w:t>
      </w:r>
      <w:r w:rsidR="005B699D" w:rsidRPr="00BA4DB6">
        <w:rPr>
          <w:sz w:val="23"/>
          <w:szCs w:val="23"/>
        </w:rPr>
        <w:t xml:space="preserve">and </w:t>
      </w:r>
      <w:r w:rsidRPr="00BA4DB6">
        <w:rPr>
          <w:sz w:val="23"/>
          <w:szCs w:val="23"/>
        </w:rPr>
        <w:t>E</w:t>
      </w:r>
      <w:r w:rsidR="005B699D" w:rsidRPr="00BA4DB6">
        <w:rPr>
          <w:sz w:val="23"/>
          <w:szCs w:val="23"/>
        </w:rPr>
        <w:t xml:space="preserve">valuation </w:t>
      </w:r>
      <w:r w:rsidR="00E14EE1" w:rsidRPr="00BA4DB6">
        <w:rPr>
          <w:sz w:val="23"/>
          <w:szCs w:val="23"/>
        </w:rPr>
        <w:t>P</w:t>
      </w:r>
      <w:r w:rsidR="005B699D" w:rsidRPr="00BA4DB6">
        <w:rPr>
          <w:sz w:val="23"/>
          <w:szCs w:val="23"/>
        </w:rPr>
        <w:t>rojects</w:t>
      </w:r>
      <w:r w:rsidRPr="00BA4DB6">
        <w:rPr>
          <w:sz w:val="23"/>
          <w:szCs w:val="23"/>
        </w:rPr>
        <w:t xml:space="preserve">) have been localised at least in part, an unavoidable price to be paid in this aggregated approach is the limited opportunity for highly-tailored jurisdiction-specific training. At a programmatic level, the MSC has supplemented regional activities by extending </w:t>
      </w:r>
      <w:r w:rsidR="005741B8">
        <w:rPr>
          <w:sz w:val="23"/>
          <w:szCs w:val="23"/>
        </w:rPr>
        <w:t xml:space="preserve">PICs’ </w:t>
      </w:r>
      <w:r w:rsidRPr="00BA4DB6">
        <w:rPr>
          <w:sz w:val="23"/>
          <w:szCs w:val="23"/>
        </w:rPr>
        <w:t xml:space="preserve">use of the Responsive Fund, which enables jurisdiction-specific support. But more could be done in future, for example, through the adoption of </w:t>
      </w:r>
      <w:r w:rsidR="005741B8">
        <w:rPr>
          <w:sz w:val="23"/>
          <w:szCs w:val="23"/>
        </w:rPr>
        <w:t>this</w:t>
      </w:r>
      <w:r w:rsidRPr="00BA4DB6">
        <w:rPr>
          <w:sz w:val="23"/>
          <w:szCs w:val="23"/>
        </w:rPr>
        <w:t xml:space="preserve"> more nuanced overarching approach which recognises that bigger and small PICs have different resources, needs and capabilities, and that there is room to explore development strategies on more than a regional or localised basis.</w:t>
      </w:r>
    </w:p>
    <w:p w:rsidR="00E803C4" w:rsidRPr="00BA4DB6" w:rsidRDefault="00E803C4" w:rsidP="000C7D1E">
      <w:pPr>
        <w:jc w:val="both"/>
        <w:rPr>
          <w:sz w:val="23"/>
          <w:szCs w:val="23"/>
        </w:rPr>
      </w:pPr>
    </w:p>
    <w:p w:rsidR="00E803C4" w:rsidRPr="00BA4DB6" w:rsidRDefault="00E803C4" w:rsidP="000C7D1E">
      <w:pPr>
        <w:pStyle w:val="Heading2"/>
        <w:numPr>
          <w:ilvl w:val="0"/>
          <w:numId w:val="16"/>
        </w:numPr>
        <w:ind w:hanging="720"/>
        <w:jc w:val="both"/>
      </w:pPr>
      <w:bookmarkStart w:id="25" w:name="_Toc337106437"/>
      <w:r w:rsidRPr="00BA4DB6">
        <w:t xml:space="preserve">Sub-regional </w:t>
      </w:r>
      <w:r w:rsidR="00B6553B" w:rsidRPr="00BA4DB6">
        <w:t>modalities</w:t>
      </w:r>
      <w:bookmarkEnd w:id="25"/>
    </w:p>
    <w:p w:rsidR="00E803C4" w:rsidRPr="00BA4DB6" w:rsidRDefault="00E803C4" w:rsidP="000C7D1E">
      <w:pPr>
        <w:jc w:val="both"/>
        <w:rPr>
          <w:sz w:val="23"/>
          <w:szCs w:val="23"/>
        </w:rPr>
      </w:pPr>
    </w:p>
    <w:p w:rsidR="00E803C4" w:rsidRPr="00BA4DB6" w:rsidRDefault="00E14EE1" w:rsidP="000C7D1E">
      <w:pPr>
        <w:jc w:val="both"/>
        <w:rPr>
          <w:sz w:val="23"/>
          <w:szCs w:val="23"/>
          <w:lang w:val="en-US"/>
        </w:rPr>
      </w:pPr>
      <w:r w:rsidRPr="00BA4DB6">
        <w:rPr>
          <w:sz w:val="23"/>
          <w:szCs w:val="23"/>
        </w:rPr>
        <w:t>M</w:t>
      </w:r>
      <w:r w:rsidR="00E803C4" w:rsidRPr="00BA4DB6">
        <w:rPr>
          <w:sz w:val="23"/>
          <w:szCs w:val="23"/>
        </w:rPr>
        <w:t>ore still needs to be done in localising the relevance of</w:t>
      </w:r>
      <w:r w:rsidRPr="00BA4DB6">
        <w:rPr>
          <w:sz w:val="23"/>
          <w:szCs w:val="23"/>
        </w:rPr>
        <w:t xml:space="preserve"> the</w:t>
      </w:r>
      <w:r w:rsidR="00E803C4" w:rsidRPr="00BA4DB6">
        <w:rPr>
          <w:sz w:val="23"/>
          <w:szCs w:val="23"/>
        </w:rPr>
        <w:t xml:space="preserve"> PJDP’s activities. During this phase </w:t>
      </w:r>
      <w:r w:rsidRPr="00BA4DB6">
        <w:rPr>
          <w:sz w:val="23"/>
          <w:szCs w:val="23"/>
        </w:rPr>
        <w:t xml:space="preserve">the MSC </w:t>
      </w:r>
      <w:r w:rsidR="005741B8">
        <w:rPr>
          <w:sz w:val="23"/>
          <w:szCs w:val="23"/>
        </w:rPr>
        <w:t xml:space="preserve">has </w:t>
      </w:r>
      <w:r w:rsidR="00E803C4" w:rsidRPr="00BA4DB6">
        <w:rPr>
          <w:sz w:val="23"/>
          <w:szCs w:val="23"/>
        </w:rPr>
        <w:t>experimented with sub-regional delivery, predicated on the assumption of some affinities between certain PICs rather than the region as a whole. Sub-regional activities were conducted, for example, during the needs assessment process by reference to Melanesia, Polynesia and Micronesia. Any learning from this experience was however limited in terms of discerning an absence of any compelling needs-based or cultural rationale for extending this experiment. Moreover, the actual experience of the MSC has indicated that the financial savings from sub-regional delivery are modest at best.</w:t>
      </w:r>
      <w:r w:rsidR="00E803C4" w:rsidRPr="00BA4DB6">
        <w:rPr>
          <w:i/>
          <w:sz w:val="23"/>
          <w:szCs w:val="23"/>
        </w:rPr>
        <w:t xml:space="preserve"> </w:t>
      </w:r>
    </w:p>
    <w:p w:rsidR="00E803C4" w:rsidRPr="00BA4DB6" w:rsidRDefault="00E803C4" w:rsidP="000C7D1E">
      <w:pPr>
        <w:jc w:val="both"/>
        <w:rPr>
          <w:b/>
          <w:sz w:val="23"/>
          <w:szCs w:val="23"/>
          <w:lang w:val="en-US"/>
        </w:rPr>
      </w:pPr>
    </w:p>
    <w:p w:rsidR="00E803C4" w:rsidRPr="00BA4DB6" w:rsidRDefault="00E803C4" w:rsidP="000C7D1E">
      <w:pPr>
        <w:pBdr>
          <w:top w:val="single" w:sz="4" w:space="1" w:color="auto"/>
          <w:left w:val="single" w:sz="4" w:space="4" w:color="auto"/>
          <w:bottom w:val="single" w:sz="4" w:space="1" w:color="auto"/>
          <w:right w:val="single" w:sz="4" w:space="4" w:color="auto"/>
        </w:pBdr>
        <w:ind w:left="360"/>
        <w:jc w:val="center"/>
        <w:rPr>
          <w:sz w:val="23"/>
          <w:szCs w:val="23"/>
          <w:lang w:val="en-US"/>
        </w:rPr>
      </w:pPr>
      <w:r w:rsidRPr="00BA4DB6">
        <w:rPr>
          <w:i/>
          <w:sz w:val="23"/>
          <w:szCs w:val="23"/>
          <w:lang w:val="en-US"/>
        </w:rPr>
        <w:t>Lesso</w:t>
      </w:r>
      <w:r w:rsidR="002E0632">
        <w:rPr>
          <w:i/>
          <w:sz w:val="23"/>
          <w:szCs w:val="23"/>
          <w:lang w:val="en-US"/>
        </w:rPr>
        <w:t>n</w:t>
      </w:r>
      <w:r w:rsidR="000510A6" w:rsidRPr="00BA4DB6">
        <w:rPr>
          <w:i/>
          <w:sz w:val="23"/>
          <w:szCs w:val="23"/>
          <w:lang w:val="en-US"/>
        </w:rPr>
        <w:t>:</w:t>
      </w:r>
    </w:p>
    <w:p w:rsidR="00E803C4" w:rsidRPr="00BA4DB6" w:rsidRDefault="00C81698" w:rsidP="000C7D1E">
      <w:pPr>
        <w:pBdr>
          <w:top w:val="single" w:sz="4" w:space="1" w:color="auto"/>
          <w:left w:val="single" w:sz="4" w:space="4" w:color="auto"/>
          <w:bottom w:val="single" w:sz="4" w:space="1" w:color="auto"/>
          <w:right w:val="single" w:sz="4" w:space="4" w:color="auto"/>
        </w:pBdr>
        <w:ind w:left="360"/>
        <w:jc w:val="both"/>
        <w:rPr>
          <w:b/>
          <w:sz w:val="23"/>
          <w:szCs w:val="23"/>
          <w:lang w:val="en-US"/>
        </w:rPr>
      </w:pPr>
      <w:r w:rsidRPr="00BA4DB6">
        <w:rPr>
          <w:sz w:val="23"/>
          <w:szCs w:val="23"/>
          <w:lang w:val="en-US"/>
        </w:rPr>
        <w:t xml:space="preserve">Explore </w:t>
      </w:r>
      <w:r w:rsidRPr="00BA4DB6">
        <w:rPr>
          <w:b/>
          <w:sz w:val="23"/>
          <w:szCs w:val="23"/>
          <w:lang w:val="en-US"/>
        </w:rPr>
        <w:t>delivering</w:t>
      </w:r>
      <w:r w:rsidRPr="00BA4DB6">
        <w:rPr>
          <w:sz w:val="23"/>
          <w:szCs w:val="23"/>
          <w:lang w:val="en-US"/>
        </w:rPr>
        <w:t xml:space="preserve"> services to PIC sub-groupings based on shared needs, noting that there is no compelling evidence to justify input delivery on the basis of geographic sub-regions</w:t>
      </w:r>
      <w:r w:rsidR="00E803C4" w:rsidRPr="00BA4DB6">
        <w:rPr>
          <w:sz w:val="23"/>
          <w:szCs w:val="23"/>
          <w:lang w:val="en-US"/>
        </w:rPr>
        <w:t xml:space="preserve">. </w:t>
      </w:r>
    </w:p>
    <w:p w:rsidR="00E803C4" w:rsidRPr="00BA4DB6" w:rsidRDefault="00E803C4" w:rsidP="000C7D1E">
      <w:pPr>
        <w:jc w:val="both"/>
        <w:rPr>
          <w:b/>
          <w:sz w:val="23"/>
          <w:szCs w:val="23"/>
          <w:lang w:val="en-US"/>
        </w:rPr>
      </w:pPr>
    </w:p>
    <w:p w:rsidR="00E803C4" w:rsidRPr="00BA4DB6" w:rsidRDefault="00E803C4" w:rsidP="000C7D1E">
      <w:pPr>
        <w:pStyle w:val="Heading2"/>
        <w:numPr>
          <w:ilvl w:val="0"/>
          <w:numId w:val="16"/>
        </w:numPr>
        <w:ind w:hanging="720"/>
        <w:jc w:val="both"/>
        <w:rPr>
          <w:lang w:val="en-US"/>
        </w:rPr>
      </w:pPr>
      <w:bookmarkStart w:id="26" w:name="_Toc337106438"/>
      <w:r w:rsidRPr="00BA4DB6">
        <w:rPr>
          <w:lang w:val="en-US"/>
        </w:rPr>
        <w:t>Evidence of results</w:t>
      </w:r>
      <w:bookmarkEnd w:id="26"/>
    </w:p>
    <w:p w:rsidR="00E803C4" w:rsidRPr="00BA4DB6" w:rsidRDefault="00E803C4" w:rsidP="000C7D1E">
      <w:pPr>
        <w:jc w:val="both"/>
        <w:rPr>
          <w:sz w:val="23"/>
          <w:szCs w:val="23"/>
        </w:rPr>
      </w:pPr>
    </w:p>
    <w:p w:rsidR="00E803C4" w:rsidRPr="00BA4DB6" w:rsidRDefault="00E803C4" w:rsidP="000C7D1E">
      <w:pPr>
        <w:jc w:val="both"/>
        <w:rPr>
          <w:sz w:val="23"/>
          <w:szCs w:val="23"/>
        </w:rPr>
      </w:pPr>
      <w:r w:rsidRPr="00BA4DB6">
        <w:rPr>
          <w:sz w:val="23"/>
          <w:szCs w:val="23"/>
        </w:rPr>
        <w:t xml:space="preserve">The need to demonstrate results in ODA has clearly been acknowledged as a universal challenge in the </w:t>
      </w:r>
      <w:r w:rsidRPr="00BA4DB6">
        <w:rPr>
          <w:i/>
          <w:sz w:val="23"/>
          <w:szCs w:val="23"/>
        </w:rPr>
        <w:t>Paris Declaration of Aid Effectiveness</w:t>
      </w:r>
      <w:r w:rsidRPr="00BA4DB6">
        <w:rPr>
          <w:sz w:val="23"/>
          <w:szCs w:val="23"/>
        </w:rPr>
        <w:t xml:space="preserve">, 2005. Unsurprisingly, this has also been a challenge for </w:t>
      </w:r>
      <w:r w:rsidR="00E14EE1" w:rsidRPr="00BA4DB6">
        <w:rPr>
          <w:sz w:val="23"/>
          <w:szCs w:val="23"/>
        </w:rPr>
        <w:t xml:space="preserve">the </w:t>
      </w:r>
      <w:r w:rsidRPr="00BA4DB6">
        <w:rPr>
          <w:sz w:val="23"/>
          <w:szCs w:val="23"/>
        </w:rPr>
        <w:t xml:space="preserve">PJEP/PJDP over the years. Historically, results have been elusive and attribution difficult. It has always been easier for the Programme to monitor the satisfactory delivery of outputs in the form of training </w:t>
      </w:r>
      <w:r w:rsidR="000B69AD" w:rsidRPr="00BA4DB6">
        <w:rPr>
          <w:sz w:val="23"/>
          <w:szCs w:val="23"/>
        </w:rPr>
        <w:t xml:space="preserve">and technical assistance </w:t>
      </w:r>
      <w:r w:rsidRPr="00BA4DB6">
        <w:rPr>
          <w:sz w:val="23"/>
          <w:szCs w:val="23"/>
        </w:rPr>
        <w:t>activities on time and within budget</w:t>
      </w:r>
      <w:r w:rsidR="005741B8">
        <w:rPr>
          <w:sz w:val="23"/>
          <w:szCs w:val="23"/>
        </w:rPr>
        <w:t>,</w:t>
      </w:r>
      <w:r w:rsidRPr="00BA4DB6">
        <w:rPr>
          <w:sz w:val="23"/>
          <w:szCs w:val="23"/>
        </w:rPr>
        <w:t xml:space="preserve"> at best. </w:t>
      </w:r>
    </w:p>
    <w:p w:rsidR="00E803C4" w:rsidRPr="00BA4DB6" w:rsidRDefault="00E803C4" w:rsidP="000C7D1E">
      <w:pPr>
        <w:jc w:val="both"/>
        <w:rPr>
          <w:sz w:val="23"/>
          <w:szCs w:val="23"/>
        </w:rPr>
      </w:pPr>
    </w:p>
    <w:p w:rsidR="00E803C4" w:rsidRPr="00BA4DB6" w:rsidRDefault="00E803C4" w:rsidP="000C7D1E">
      <w:pPr>
        <w:jc w:val="both"/>
        <w:rPr>
          <w:sz w:val="23"/>
          <w:szCs w:val="23"/>
        </w:rPr>
      </w:pPr>
      <w:r w:rsidRPr="00BA4DB6">
        <w:rPr>
          <w:sz w:val="23"/>
          <w:szCs w:val="23"/>
        </w:rPr>
        <w:t>Over the current period, the MSC has addressed th</w:t>
      </w:r>
      <w:r w:rsidR="005741B8">
        <w:rPr>
          <w:sz w:val="23"/>
          <w:szCs w:val="23"/>
        </w:rPr>
        <w:t>is core</w:t>
      </w:r>
      <w:r w:rsidRPr="00BA4DB6">
        <w:rPr>
          <w:sz w:val="23"/>
          <w:szCs w:val="23"/>
        </w:rPr>
        <w:t xml:space="preserve"> challenge of making a real difference to ordinary people and </w:t>
      </w:r>
      <w:r w:rsidR="005741B8">
        <w:rPr>
          <w:sz w:val="23"/>
          <w:szCs w:val="23"/>
        </w:rPr>
        <w:t xml:space="preserve">started to build the capability to </w:t>
      </w:r>
      <w:r w:rsidRPr="00BA4DB6">
        <w:rPr>
          <w:sz w:val="23"/>
          <w:szCs w:val="23"/>
        </w:rPr>
        <w:t xml:space="preserve">gather visible evidence to that effect. We have done this </w:t>
      </w:r>
      <w:r w:rsidR="005741B8">
        <w:rPr>
          <w:sz w:val="23"/>
          <w:szCs w:val="23"/>
        </w:rPr>
        <w:t xml:space="preserve">in three key steps: </w:t>
      </w:r>
      <w:r w:rsidRPr="00BA4DB6">
        <w:rPr>
          <w:sz w:val="23"/>
          <w:szCs w:val="23"/>
        </w:rPr>
        <w:t xml:space="preserve">by introducing and adapting the </w:t>
      </w:r>
      <w:r w:rsidRPr="00BA4DB6">
        <w:rPr>
          <w:i/>
          <w:sz w:val="23"/>
          <w:szCs w:val="23"/>
        </w:rPr>
        <w:t>International Framework of Court Excellence</w:t>
      </w:r>
      <w:r w:rsidRPr="00BA4DB6">
        <w:rPr>
          <w:sz w:val="23"/>
          <w:szCs w:val="23"/>
        </w:rPr>
        <w:t xml:space="preserve"> to the region, by </w:t>
      </w:r>
      <w:r w:rsidR="005741B8">
        <w:rPr>
          <w:sz w:val="23"/>
          <w:szCs w:val="23"/>
        </w:rPr>
        <w:t>collecting</w:t>
      </w:r>
      <w:r w:rsidRPr="00BA4DB6">
        <w:rPr>
          <w:sz w:val="23"/>
          <w:szCs w:val="23"/>
        </w:rPr>
        <w:t xml:space="preserve"> baseline measures</w:t>
      </w:r>
      <w:r w:rsidR="005741B8">
        <w:rPr>
          <w:sz w:val="23"/>
          <w:szCs w:val="23"/>
        </w:rPr>
        <w:t>,</w:t>
      </w:r>
      <w:r w:rsidRPr="00BA4DB6">
        <w:rPr>
          <w:sz w:val="23"/>
          <w:szCs w:val="23"/>
        </w:rPr>
        <w:t xml:space="preserve"> and by instituting an ongoing process of annual court reporting</w:t>
      </w:r>
      <w:r w:rsidRPr="00BA4DB6">
        <w:rPr>
          <w:rStyle w:val="FootnoteReference"/>
          <w:sz w:val="23"/>
          <w:szCs w:val="23"/>
        </w:rPr>
        <w:footnoteReference w:id="10"/>
      </w:r>
      <w:r w:rsidRPr="00BA4DB6">
        <w:rPr>
          <w:sz w:val="23"/>
          <w:szCs w:val="23"/>
        </w:rPr>
        <w:t>. Building this capability is a substantial achievement in global development terms</w:t>
      </w:r>
      <w:r w:rsidR="005741B8">
        <w:rPr>
          <w:sz w:val="23"/>
          <w:szCs w:val="23"/>
        </w:rPr>
        <w:t>. B</w:t>
      </w:r>
      <w:r w:rsidRPr="00BA4DB6">
        <w:rPr>
          <w:sz w:val="23"/>
          <w:szCs w:val="23"/>
        </w:rPr>
        <w:t>ut this must be acknowledged as remaining a</w:t>
      </w:r>
      <w:r w:rsidR="005741B8">
        <w:rPr>
          <w:sz w:val="23"/>
          <w:szCs w:val="23"/>
        </w:rPr>
        <w:t>n entirely</w:t>
      </w:r>
      <w:r w:rsidRPr="00BA4DB6">
        <w:rPr>
          <w:sz w:val="23"/>
          <w:szCs w:val="23"/>
        </w:rPr>
        <w:t xml:space="preserve"> donor-dependent initiative </w:t>
      </w:r>
      <w:r w:rsidR="005741B8">
        <w:rPr>
          <w:sz w:val="23"/>
          <w:szCs w:val="23"/>
        </w:rPr>
        <w:t xml:space="preserve">which </w:t>
      </w:r>
      <w:r w:rsidRPr="00BA4DB6">
        <w:rPr>
          <w:sz w:val="23"/>
          <w:szCs w:val="23"/>
        </w:rPr>
        <w:t>lack</w:t>
      </w:r>
      <w:r w:rsidR="005741B8">
        <w:rPr>
          <w:sz w:val="23"/>
          <w:szCs w:val="23"/>
        </w:rPr>
        <w:t>s</w:t>
      </w:r>
      <w:r w:rsidRPr="00BA4DB6">
        <w:rPr>
          <w:sz w:val="23"/>
          <w:szCs w:val="23"/>
        </w:rPr>
        <w:t xml:space="preserve"> </w:t>
      </w:r>
      <w:r w:rsidR="005741B8">
        <w:rPr>
          <w:sz w:val="23"/>
          <w:szCs w:val="23"/>
        </w:rPr>
        <w:t xml:space="preserve">any </w:t>
      </w:r>
      <w:r w:rsidRPr="00BA4DB6">
        <w:rPr>
          <w:sz w:val="23"/>
          <w:szCs w:val="23"/>
        </w:rPr>
        <w:t xml:space="preserve">local sustainability at this formative stage. </w:t>
      </w:r>
      <w:r w:rsidR="005741B8">
        <w:rPr>
          <w:sz w:val="23"/>
          <w:szCs w:val="23"/>
        </w:rPr>
        <w:lastRenderedPageBreak/>
        <w:t>O</w:t>
      </w:r>
      <w:r w:rsidRPr="00BA4DB6">
        <w:rPr>
          <w:sz w:val="23"/>
          <w:szCs w:val="23"/>
        </w:rPr>
        <w:t>n any reflection</w:t>
      </w:r>
      <w:r w:rsidR="005741B8">
        <w:rPr>
          <w:sz w:val="23"/>
          <w:szCs w:val="23"/>
        </w:rPr>
        <w:t>,</w:t>
      </w:r>
      <w:r w:rsidRPr="00BA4DB6">
        <w:rPr>
          <w:sz w:val="23"/>
          <w:szCs w:val="23"/>
        </w:rPr>
        <w:t xml:space="preserve"> th</w:t>
      </w:r>
      <w:r w:rsidR="005741B8">
        <w:rPr>
          <w:sz w:val="23"/>
          <w:szCs w:val="23"/>
        </w:rPr>
        <w:t>is valuable</w:t>
      </w:r>
      <w:r w:rsidR="00E14EE1" w:rsidRPr="00BA4DB6">
        <w:rPr>
          <w:sz w:val="23"/>
          <w:szCs w:val="23"/>
        </w:rPr>
        <w:t xml:space="preserve"> work</w:t>
      </w:r>
      <w:r w:rsidRPr="00BA4DB6">
        <w:rPr>
          <w:sz w:val="23"/>
          <w:szCs w:val="23"/>
        </w:rPr>
        <w:t xml:space="preserve"> remain</w:t>
      </w:r>
      <w:r w:rsidR="00E14EE1" w:rsidRPr="00BA4DB6">
        <w:rPr>
          <w:sz w:val="23"/>
          <w:szCs w:val="23"/>
        </w:rPr>
        <w:t>s</w:t>
      </w:r>
      <w:r w:rsidRPr="00BA4DB6">
        <w:rPr>
          <w:sz w:val="23"/>
          <w:szCs w:val="23"/>
        </w:rPr>
        <w:t xml:space="preserve"> incomplete. What remains to be done is for PICs to introduce systematic governance processes to monitor and evaluate the contribution of</w:t>
      </w:r>
      <w:r w:rsidR="00E14EE1" w:rsidRPr="00BA4DB6">
        <w:rPr>
          <w:sz w:val="23"/>
          <w:szCs w:val="23"/>
        </w:rPr>
        <w:t xml:space="preserve"> the</w:t>
      </w:r>
      <w:r w:rsidRPr="00BA4DB6">
        <w:rPr>
          <w:sz w:val="23"/>
          <w:szCs w:val="23"/>
        </w:rPr>
        <w:t xml:space="preserve"> PJDP to improving judicial performance across the region</w:t>
      </w:r>
      <w:r w:rsidR="00C80768">
        <w:rPr>
          <w:sz w:val="23"/>
          <w:szCs w:val="23"/>
        </w:rPr>
        <w:t>.</w:t>
      </w:r>
      <w:r w:rsidR="005741B8">
        <w:rPr>
          <w:sz w:val="23"/>
          <w:szCs w:val="23"/>
        </w:rPr>
        <w:t xml:space="preserve"> </w:t>
      </w:r>
      <w:r w:rsidR="00C80768" w:rsidRPr="00BA4DB6">
        <w:rPr>
          <w:sz w:val="23"/>
          <w:szCs w:val="23"/>
        </w:rPr>
        <w:t xml:space="preserve">At this time, this is an important but fragile </w:t>
      </w:r>
      <w:r w:rsidR="00C80768">
        <w:rPr>
          <w:sz w:val="23"/>
          <w:szCs w:val="23"/>
        </w:rPr>
        <w:t>capability</w:t>
      </w:r>
      <w:r w:rsidR="00C80768" w:rsidRPr="00BA4DB6">
        <w:rPr>
          <w:sz w:val="23"/>
          <w:szCs w:val="23"/>
        </w:rPr>
        <w:t>.</w:t>
      </w:r>
      <w:r w:rsidR="00C80768">
        <w:rPr>
          <w:sz w:val="23"/>
          <w:szCs w:val="23"/>
        </w:rPr>
        <w:t xml:space="preserve"> T</w:t>
      </w:r>
      <w:r w:rsidR="005741B8">
        <w:rPr>
          <w:sz w:val="23"/>
          <w:szCs w:val="23"/>
        </w:rPr>
        <w:t xml:space="preserve">he evidence of development experience around the world indicates that </w:t>
      </w:r>
      <w:r w:rsidR="00C80768">
        <w:rPr>
          <w:sz w:val="23"/>
          <w:szCs w:val="23"/>
        </w:rPr>
        <w:t xml:space="preserve">building this capacity </w:t>
      </w:r>
      <w:r w:rsidR="005741B8">
        <w:rPr>
          <w:sz w:val="23"/>
          <w:szCs w:val="23"/>
        </w:rPr>
        <w:t>will require considerable ongoing support</w:t>
      </w:r>
      <w:r w:rsidRPr="00BA4DB6">
        <w:rPr>
          <w:sz w:val="23"/>
          <w:szCs w:val="23"/>
        </w:rPr>
        <w:t xml:space="preserve">. </w:t>
      </w:r>
    </w:p>
    <w:p w:rsidR="00E803C4" w:rsidRPr="00BA4DB6" w:rsidRDefault="00E803C4" w:rsidP="000C7D1E">
      <w:pPr>
        <w:jc w:val="both"/>
        <w:rPr>
          <w:sz w:val="23"/>
          <w:szCs w:val="23"/>
        </w:rPr>
      </w:pPr>
    </w:p>
    <w:p w:rsidR="00E803C4" w:rsidRPr="00BA4DB6" w:rsidRDefault="00E803C4" w:rsidP="000C7D1E">
      <w:pPr>
        <w:pBdr>
          <w:top w:val="single" w:sz="4" w:space="1" w:color="auto"/>
          <w:left w:val="single" w:sz="4" w:space="4" w:color="auto"/>
          <w:bottom w:val="single" w:sz="4" w:space="1" w:color="auto"/>
          <w:right w:val="single" w:sz="4" w:space="4" w:color="auto"/>
        </w:pBdr>
        <w:ind w:left="360"/>
        <w:jc w:val="center"/>
        <w:rPr>
          <w:sz w:val="23"/>
          <w:szCs w:val="23"/>
        </w:rPr>
      </w:pPr>
      <w:r w:rsidRPr="002E0632">
        <w:rPr>
          <w:i/>
          <w:sz w:val="23"/>
          <w:szCs w:val="23"/>
        </w:rPr>
        <w:t>Lesson</w:t>
      </w:r>
      <w:r w:rsidR="000510A6" w:rsidRPr="002E0632">
        <w:rPr>
          <w:i/>
          <w:sz w:val="23"/>
          <w:szCs w:val="23"/>
        </w:rPr>
        <w:t>:</w:t>
      </w:r>
    </w:p>
    <w:p w:rsidR="00E803C4" w:rsidRPr="00BA4DB6" w:rsidRDefault="001B5C0F" w:rsidP="000C7D1E">
      <w:pPr>
        <w:pBdr>
          <w:top w:val="single" w:sz="4" w:space="1" w:color="auto"/>
          <w:left w:val="single" w:sz="4" w:space="4" w:color="auto"/>
          <w:bottom w:val="single" w:sz="4" w:space="1" w:color="auto"/>
          <w:right w:val="single" w:sz="4" w:space="4" w:color="auto"/>
        </w:pBdr>
        <w:ind w:left="360"/>
        <w:jc w:val="both"/>
        <w:rPr>
          <w:sz w:val="23"/>
          <w:szCs w:val="23"/>
        </w:rPr>
      </w:pPr>
      <w:r w:rsidRPr="00BA4DB6">
        <w:rPr>
          <w:sz w:val="23"/>
          <w:szCs w:val="23"/>
        </w:rPr>
        <w:t xml:space="preserve">Build local and regional capabilities to </w:t>
      </w:r>
      <w:r w:rsidRPr="00BA4DB6">
        <w:rPr>
          <w:b/>
          <w:sz w:val="23"/>
          <w:szCs w:val="23"/>
        </w:rPr>
        <w:t>monitor and evaluate</w:t>
      </w:r>
      <w:r w:rsidRPr="00BA4DB6">
        <w:rPr>
          <w:sz w:val="23"/>
          <w:szCs w:val="23"/>
        </w:rPr>
        <w:t xml:space="preserve"> development results</w:t>
      </w:r>
      <w:r w:rsidR="00E803C4" w:rsidRPr="00BA4DB6">
        <w:rPr>
          <w:sz w:val="23"/>
          <w:szCs w:val="23"/>
        </w:rPr>
        <w:t>.</w:t>
      </w:r>
    </w:p>
    <w:p w:rsidR="00E803C4" w:rsidRPr="00BA4DB6" w:rsidRDefault="00E803C4" w:rsidP="000C7D1E">
      <w:pPr>
        <w:jc w:val="both"/>
        <w:rPr>
          <w:sz w:val="23"/>
          <w:szCs w:val="23"/>
        </w:rPr>
      </w:pPr>
    </w:p>
    <w:p w:rsidR="00E803C4" w:rsidRPr="00BA4DB6" w:rsidRDefault="004E7C16" w:rsidP="000C7D1E">
      <w:pPr>
        <w:ind w:left="720" w:hanging="720"/>
        <w:jc w:val="both"/>
        <w:rPr>
          <w:szCs w:val="23"/>
          <w:lang w:val="en-US"/>
        </w:rPr>
      </w:pPr>
      <w:r>
        <w:rPr>
          <w:b/>
          <w:szCs w:val="23"/>
          <w:lang w:val="en-US"/>
        </w:rPr>
        <w:t>b</w:t>
      </w:r>
      <w:r w:rsidR="00E803C4" w:rsidRPr="00BA4DB6">
        <w:rPr>
          <w:b/>
          <w:szCs w:val="23"/>
          <w:lang w:val="en-US"/>
        </w:rPr>
        <w:t xml:space="preserve">.  </w:t>
      </w:r>
      <w:r w:rsidR="00E803C4" w:rsidRPr="00BA4DB6">
        <w:rPr>
          <w:b/>
          <w:szCs w:val="23"/>
          <w:lang w:val="en-US"/>
        </w:rPr>
        <w:tab/>
        <w:t xml:space="preserve">Stakeholders’ identified needs and their critique of options for the </w:t>
      </w:r>
      <w:proofErr w:type="spellStart"/>
      <w:r w:rsidR="00E803C4" w:rsidRPr="00BA4DB6">
        <w:rPr>
          <w:b/>
          <w:szCs w:val="23"/>
          <w:lang w:val="en-US"/>
        </w:rPr>
        <w:t>institutionalisation</w:t>
      </w:r>
      <w:proofErr w:type="spellEnd"/>
      <w:r w:rsidR="00E803C4" w:rsidRPr="00BA4DB6">
        <w:rPr>
          <w:b/>
          <w:szCs w:val="23"/>
          <w:lang w:val="en-US"/>
        </w:rPr>
        <w:t xml:space="preserve"> of ongoing judicial development and support in the region</w:t>
      </w:r>
      <w:r w:rsidR="00E803C4" w:rsidRPr="00BA4DB6">
        <w:rPr>
          <w:szCs w:val="23"/>
          <w:lang w:val="en-US"/>
        </w:rPr>
        <w:t xml:space="preserve">. </w:t>
      </w:r>
    </w:p>
    <w:p w:rsidR="00E803C4" w:rsidRPr="00BA4DB6" w:rsidRDefault="00E803C4" w:rsidP="000C7D1E">
      <w:pPr>
        <w:jc w:val="both"/>
        <w:rPr>
          <w:sz w:val="23"/>
          <w:szCs w:val="23"/>
        </w:rPr>
      </w:pPr>
    </w:p>
    <w:p w:rsidR="00E803C4" w:rsidRPr="00BA4DB6" w:rsidRDefault="00E803C4" w:rsidP="000C7D1E">
      <w:pPr>
        <w:pStyle w:val="Heading2"/>
        <w:numPr>
          <w:ilvl w:val="0"/>
          <w:numId w:val="16"/>
        </w:numPr>
        <w:ind w:hanging="720"/>
        <w:jc w:val="both"/>
      </w:pPr>
      <w:bookmarkStart w:id="27" w:name="_Toc337106439"/>
      <w:r w:rsidRPr="00BA4DB6">
        <w:t>Training needs assessment</w:t>
      </w:r>
      <w:bookmarkEnd w:id="27"/>
    </w:p>
    <w:p w:rsidR="00E803C4" w:rsidRPr="00BA4DB6" w:rsidRDefault="00E803C4" w:rsidP="000C7D1E">
      <w:pPr>
        <w:jc w:val="both"/>
        <w:rPr>
          <w:rFonts w:cs="Arial"/>
          <w:sz w:val="23"/>
          <w:szCs w:val="23"/>
        </w:rPr>
      </w:pPr>
    </w:p>
    <w:p w:rsidR="00E803C4" w:rsidRPr="00BA4DB6" w:rsidRDefault="00E803C4" w:rsidP="000C7D1E">
      <w:pPr>
        <w:jc w:val="both"/>
        <w:rPr>
          <w:rFonts w:cs="Arial"/>
          <w:sz w:val="23"/>
          <w:szCs w:val="23"/>
        </w:rPr>
      </w:pPr>
      <w:r w:rsidRPr="00BA4DB6">
        <w:rPr>
          <w:rFonts w:cs="Arial"/>
          <w:sz w:val="23"/>
          <w:szCs w:val="23"/>
        </w:rPr>
        <w:t>The needs assessment undertaken at the start of this phase was the first step to re-engage stakeholders and resume service delivery as a priority. It was participatory</w:t>
      </w:r>
      <w:r w:rsidR="00FC4252" w:rsidRPr="00BA4DB6">
        <w:rPr>
          <w:rFonts w:cs="Arial"/>
          <w:sz w:val="23"/>
          <w:szCs w:val="23"/>
        </w:rPr>
        <w:t>,</w:t>
      </w:r>
      <w:r w:rsidRPr="00BA4DB6">
        <w:rPr>
          <w:rFonts w:cs="Arial"/>
          <w:sz w:val="23"/>
          <w:szCs w:val="23"/>
        </w:rPr>
        <w:t xml:space="preserve"> expedited</w:t>
      </w:r>
      <w:r w:rsidR="00FC4252" w:rsidRPr="00BA4DB6">
        <w:rPr>
          <w:rFonts w:cs="Arial"/>
          <w:sz w:val="23"/>
          <w:szCs w:val="23"/>
        </w:rPr>
        <w:t>,</w:t>
      </w:r>
      <w:r w:rsidRPr="00BA4DB6">
        <w:rPr>
          <w:rFonts w:cs="Arial"/>
          <w:sz w:val="23"/>
          <w:szCs w:val="23"/>
        </w:rPr>
        <w:t xml:space="preserve"> and fit for purpose</w:t>
      </w:r>
      <w:r w:rsidR="002C44C8">
        <w:rPr>
          <w:rFonts w:cs="Arial"/>
          <w:sz w:val="23"/>
          <w:szCs w:val="23"/>
        </w:rPr>
        <w:t xml:space="preserve"> under the circumstances of resuming services after the earlier inopportune hiatus</w:t>
      </w:r>
      <w:r w:rsidRPr="00BA4DB6">
        <w:rPr>
          <w:rFonts w:cs="Arial"/>
          <w:sz w:val="23"/>
          <w:szCs w:val="23"/>
        </w:rPr>
        <w:t xml:space="preserve">. Given </w:t>
      </w:r>
      <w:r w:rsidR="00E14EE1" w:rsidRPr="00BA4DB6">
        <w:rPr>
          <w:rFonts w:cs="Arial"/>
          <w:sz w:val="23"/>
          <w:szCs w:val="23"/>
        </w:rPr>
        <w:t xml:space="preserve">the MSCs </w:t>
      </w:r>
      <w:r w:rsidRPr="00BA4DB6">
        <w:rPr>
          <w:rFonts w:cs="Arial"/>
          <w:sz w:val="23"/>
          <w:szCs w:val="23"/>
        </w:rPr>
        <w:t xml:space="preserve">growing appreciation of </w:t>
      </w:r>
      <w:r w:rsidR="00E14EE1" w:rsidRPr="00BA4DB6">
        <w:rPr>
          <w:rFonts w:cs="Arial"/>
          <w:sz w:val="23"/>
          <w:szCs w:val="23"/>
        </w:rPr>
        <w:t xml:space="preserve">the </w:t>
      </w:r>
      <w:r w:rsidRPr="00BA4DB6">
        <w:rPr>
          <w:rFonts w:cs="Arial"/>
          <w:sz w:val="23"/>
          <w:szCs w:val="23"/>
        </w:rPr>
        <w:t xml:space="preserve">PJDP’s operating environment and of the many needs for support, </w:t>
      </w:r>
      <w:r w:rsidR="00E14EE1" w:rsidRPr="00BA4DB6">
        <w:rPr>
          <w:rFonts w:cs="Arial"/>
          <w:sz w:val="23"/>
          <w:szCs w:val="23"/>
        </w:rPr>
        <w:t xml:space="preserve">it </w:t>
      </w:r>
      <w:r w:rsidR="002C44C8">
        <w:rPr>
          <w:rFonts w:cs="Arial"/>
          <w:sz w:val="23"/>
          <w:szCs w:val="23"/>
        </w:rPr>
        <w:t xml:space="preserve">is </w:t>
      </w:r>
      <w:r w:rsidRPr="00BA4DB6">
        <w:rPr>
          <w:rFonts w:cs="Arial"/>
          <w:sz w:val="23"/>
          <w:szCs w:val="23"/>
        </w:rPr>
        <w:t xml:space="preserve">now </w:t>
      </w:r>
      <w:r w:rsidR="002C44C8">
        <w:rPr>
          <w:rFonts w:cs="Arial"/>
          <w:sz w:val="23"/>
          <w:szCs w:val="23"/>
        </w:rPr>
        <w:t xml:space="preserve">timely to </w:t>
      </w:r>
      <w:r w:rsidRPr="00BA4DB6">
        <w:rPr>
          <w:rFonts w:cs="Arial"/>
          <w:sz w:val="23"/>
          <w:szCs w:val="23"/>
        </w:rPr>
        <w:t xml:space="preserve">review </w:t>
      </w:r>
      <w:r w:rsidR="002C44C8">
        <w:rPr>
          <w:rFonts w:cs="Arial"/>
          <w:sz w:val="23"/>
          <w:szCs w:val="23"/>
        </w:rPr>
        <w:t>beneficiaries’</w:t>
      </w:r>
      <w:r w:rsidRPr="00BA4DB6">
        <w:rPr>
          <w:rFonts w:cs="Arial"/>
          <w:sz w:val="23"/>
          <w:szCs w:val="23"/>
        </w:rPr>
        <w:t xml:space="preserve"> needs within </w:t>
      </w:r>
      <w:r w:rsidR="002C44C8">
        <w:rPr>
          <w:rFonts w:cs="Arial"/>
          <w:sz w:val="23"/>
          <w:szCs w:val="23"/>
        </w:rPr>
        <w:t>the</w:t>
      </w:r>
      <w:r w:rsidRPr="00BA4DB6">
        <w:rPr>
          <w:rFonts w:cs="Arial"/>
          <w:sz w:val="23"/>
          <w:szCs w:val="23"/>
        </w:rPr>
        <w:t xml:space="preserve"> expanding vision of </w:t>
      </w:r>
      <w:r w:rsidR="00E14EE1" w:rsidRPr="00BA4DB6">
        <w:rPr>
          <w:rFonts w:cs="Arial"/>
          <w:sz w:val="23"/>
          <w:szCs w:val="23"/>
        </w:rPr>
        <w:t xml:space="preserve">the </w:t>
      </w:r>
      <w:r w:rsidRPr="00BA4DB6">
        <w:rPr>
          <w:rFonts w:cs="Arial"/>
          <w:sz w:val="23"/>
          <w:szCs w:val="23"/>
        </w:rPr>
        <w:t xml:space="preserve">PJDP’s evolving role </w:t>
      </w:r>
      <w:r w:rsidR="002C44C8">
        <w:rPr>
          <w:rFonts w:cs="Arial"/>
          <w:sz w:val="23"/>
          <w:szCs w:val="23"/>
        </w:rPr>
        <w:t>outlined earlier:</w:t>
      </w:r>
      <w:r w:rsidRPr="00BA4DB6">
        <w:rPr>
          <w:rFonts w:cs="Arial"/>
          <w:sz w:val="23"/>
          <w:szCs w:val="23"/>
        </w:rPr>
        <w:t xml:space="preserve"> that is, </w:t>
      </w:r>
      <w:r w:rsidR="002C44C8">
        <w:rPr>
          <w:rFonts w:cs="Arial"/>
          <w:sz w:val="23"/>
          <w:szCs w:val="23"/>
        </w:rPr>
        <w:t>adopting</w:t>
      </w:r>
      <w:r w:rsidRPr="00BA4DB6">
        <w:rPr>
          <w:rFonts w:cs="Arial"/>
          <w:sz w:val="23"/>
          <w:szCs w:val="23"/>
        </w:rPr>
        <w:t xml:space="preserve"> a more holistic, community-centred and problem-focused </w:t>
      </w:r>
      <w:r w:rsidR="002C44C8">
        <w:rPr>
          <w:rFonts w:cs="Arial"/>
          <w:sz w:val="23"/>
          <w:szCs w:val="23"/>
        </w:rPr>
        <w:t xml:space="preserve">assessment </w:t>
      </w:r>
      <w:r w:rsidRPr="00BA4DB6">
        <w:rPr>
          <w:rFonts w:cs="Arial"/>
          <w:sz w:val="23"/>
          <w:szCs w:val="23"/>
        </w:rPr>
        <w:t xml:space="preserve">perspective. </w:t>
      </w:r>
    </w:p>
    <w:p w:rsidR="00E803C4" w:rsidRPr="00BA4DB6" w:rsidRDefault="00E803C4" w:rsidP="000C7D1E">
      <w:pPr>
        <w:jc w:val="both"/>
        <w:rPr>
          <w:rFonts w:cs="Arial"/>
          <w:sz w:val="23"/>
          <w:szCs w:val="23"/>
        </w:rPr>
      </w:pPr>
    </w:p>
    <w:p w:rsidR="00E803C4" w:rsidRPr="00BA4DB6" w:rsidRDefault="00E803C4" w:rsidP="000C7D1E">
      <w:pPr>
        <w:pStyle w:val="CommentText"/>
        <w:jc w:val="both"/>
        <w:rPr>
          <w:rFonts w:ascii="Arial Narrow" w:hAnsi="Arial Narrow" w:cs="Arial"/>
          <w:sz w:val="23"/>
          <w:szCs w:val="23"/>
        </w:rPr>
      </w:pPr>
      <w:r w:rsidRPr="00BA4DB6">
        <w:rPr>
          <w:rFonts w:ascii="Arial Narrow" w:hAnsi="Arial Narrow" w:cs="Arial"/>
          <w:sz w:val="23"/>
          <w:szCs w:val="23"/>
        </w:rPr>
        <w:t xml:space="preserve">Aside from training, what most participants identify as needs (judging by their use of the </w:t>
      </w:r>
      <w:r w:rsidR="00E14EE1" w:rsidRPr="00BA4DB6">
        <w:rPr>
          <w:rFonts w:ascii="Arial Narrow" w:hAnsi="Arial Narrow" w:cs="Arial"/>
          <w:sz w:val="23"/>
          <w:szCs w:val="23"/>
        </w:rPr>
        <w:t>R</w:t>
      </w:r>
      <w:r w:rsidRPr="00BA4DB6">
        <w:rPr>
          <w:rFonts w:ascii="Arial Narrow" w:hAnsi="Arial Narrow" w:cs="Arial"/>
          <w:sz w:val="23"/>
          <w:szCs w:val="23"/>
        </w:rPr>
        <w:t xml:space="preserve">esponsive </w:t>
      </w:r>
      <w:r w:rsidR="00E14EE1" w:rsidRPr="00BA4DB6">
        <w:rPr>
          <w:rFonts w:ascii="Arial Narrow" w:hAnsi="Arial Narrow" w:cs="Arial"/>
          <w:sz w:val="23"/>
          <w:szCs w:val="23"/>
        </w:rPr>
        <w:t>F</w:t>
      </w:r>
      <w:r w:rsidRPr="00BA4DB6">
        <w:rPr>
          <w:rFonts w:ascii="Arial Narrow" w:hAnsi="Arial Narrow" w:cs="Arial"/>
          <w:sz w:val="23"/>
          <w:szCs w:val="23"/>
        </w:rPr>
        <w:t>und and other discussions) are largely material gaps that the Programme cannot hope to fill, although the latter are often small things (e.g. improving the condition of filing rooms in Kiribati</w:t>
      </w:r>
      <w:r w:rsidR="00FC4252" w:rsidRPr="00BA4DB6">
        <w:rPr>
          <w:rFonts w:ascii="Arial Narrow" w:hAnsi="Arial Narrow" w:cs="Arial"/>
          <w:sz w:val="23"/>
          <w:szCs w:val="23"/>
        </w:rPr>
        <w:t>, as an example</w:t>
      </w:r>
      <w:r w:rsidRPr="00BA4DB6">
        <w:rPr>
          <w:rFonts w:ascii="Arial Narrow" w:hAnsi="Arial Narrow" w:cs="Arial"/>
          <w:sz w:val="23"/>
          <w:szCs w:val="23"/>
        </w:rPr>
        <w:t xml:space="preserve">).  The Programme has enhanced </w:t>
      </w:r>
      <w:r w:rsidR="002C44C8">
        <w:rPr>
          <w:rFonts w:ascii="Arial Narrow" w:hAnsi="Arial Narrow" w:cs="Arial"/>
          <w:sz w:val="23"/>
          <w:szCs w:val="23"/>
        </w:rPr>
        <w:t>PICs’</w:t>
      </w:r>
      <w:r w:rsidRPr="00BA4DB6">
        <w:rPr>
          <w:rFonts w:ascii="Arial Narrow" w:hAnsi="Arial Narrow" w:cs="Arial"/>
          <w:sz w:val="23"/>
          <w:szCs w:val="23"/>
        </w:rPr>
        <w:t xml:space="preserve"> collective lobbying ability vis-à-vis donors, but probably needs to strengthen the members’ capacity to make these arguments in terms of real service improvements. </w:t>
      </w:r>
      <w:r w:rsidR="002C44C8">
        <w:rPr>
          <w:rFonts w:ascii="Arial Narrow" w:hAnsi="Arial Narrow" w:cs="Arial"/>
          <w:sz w:val="23"/>
          <w:szCs w:val="23"/>
        </w:rPr>
        <w:t xml:space="preserve">It may be said that </w:t>
      </w:r>
      <w:r w:rsidR="00FC4252" w:rsidRPr="00BA4DB6">
        <w:rPr>
          <w:rFonts w:ascii="Arial Narrow" w:hAnsi="Arial Narrow" w:cs="Arial"/>
          <w:sz w:val="23"/>
          <w:szCs w:val="23"/>
        </w:rPr>
        <w:t xml:space="preserve">Pacific jurisdictions </w:t>
      </w:r>
      <w:r w:rsidRPr="00BA4DB6">
        <w:rPr>
          <w:rFonts w:ascii="Arial Narrow" w:hAnsi="Arial Narrow" w:cs="Arial"/>
          <w:sz w:val="23"/>
          <w:szCs w:val="23"/>
        </w:rPr>
        <w:t>have discovered the</w:t>
      </w:r>
      <w:r w:rsidR="002C44C8">
        <w:rPr>
          <w:rFonts w:ascii="Arial Narrow" w:hAnsi="Arial Narrow" w:cs="Arial"/>
          <w:sz w:val="23"/>
          <w:szCs w:val="23"/>
        </w:rPr>
        <w:t>ir</w:t>
      </w:r>
      <w:r w:rsidRPr="00BA4DB6">
        <w:rPr>
          <w:rFonts w:ascii="Arial Narrow" w:hAnsi="Arial Narrow" w:cs="Arial"/>
          <w:sz w:val="23"/>
          <w:szCs w:val="23"/>
        </w:rPr>
        <w:t xml:space="preserve"> strength of numbers, but </w:t>
      </w:r>
      <w:r w:rsidR="002C44C8">
        <w:rPr>
          <w:rFonts w:ascii="Arial Narrow" w:hAnsi="Arial Narrow" w:cs="Arial"/>
          <w:sz w:val="23"/>
          <w:szCs w:val="23"/>
        </w:rPr>
        <w:t xml:space="preserve">mainly </w:t>
      </w:r>
      <w:r w:rsidRPr="00BA4DB6">
        <w:rPr>
          <w:rFonts w:ascii="Arial Narrow" w:hAnsi="Arial Narrow" w:cs="Arial"/>
          <w:sz w:val="23"/>
          <w:szCs w:val="23"/>
        </w:rPr>
        <w:t>only insofar as “getting a bit more”</w:t>
      </w:r>
      <w:r w:rsidR="002C44C8">
        <w:rPr>
          <w:rFonts w:ascii="Arial Narrow" w:hAnsi="Arial Narrow" w:cs="Arial"/>
          <w:sz w:val="23"/>
          <w:szCs w:val="23"/>
        </w:rPr>
        <w:t>.</w:t>
      </w:r>
      <w:r w:rsidRPr="00BA4DB6">
        <w:rPr>
          <w:rFonts w:ascii="Arial Narrow" w:hAnsi="Arial Narrow" w:cs="Arial"/>
          <w:sz w:val="23"/>
          <w:szCs w:val="23"/>
        </w:rPr>
        <w:t xml:space="preserve">  To date, </w:t>
      </w:r>
      <w:r w:rsidR="00E14EE1" w:rsidRPr="00BA4DB6">
        <w:rPr>
          <w:rFonts w:ascii="Arial Narrow" w:hAnsi="Arial Narrow" w:cs="Arial"/>
          <w:sz w:val="23"/>
          <w:szCs w:val="23"/>
        </w:rPr>
        <w:t xml:space="preserve">the </w:t>
      </w:r>
      <w:r w:rsidRPr="00BA4DB6">
        <w:rPr>
          <w:rFonts w:ascii="Arial Narrow" w:hAnsi="Arial Narrow" w:cs="Arial"/>
          <w:sz w:val="23"/>
          <w:szCs w:val="23"/>
        </w:rPr>
        <w:t xml:space="preserve">Programme </w:t>
      </w:r>
      <w:r w:rsidR="002C44C8">
        <w:rPr>
          <w:rFonts w:ascii="Arial Narrow" w:hAnsi="Arial Narrow" w:cs="Arial"/>
          <w:sz w:val="23"/>
          <w:szCs w:val="23"/>
        </w:rPr>
        <w:t xml:space="preserve">has </w:t>
      </w:r>
      <w:r w:rsidRPr="00BA4DB6">
        <w:rPr>
          <w:rFonts w:ascii="Arial Narrow" w:hAnsi="Arial Narrow" w:cs="Arial"/>
          <w:sz w:val="23"/>
          <w:szCs w:val="23"/>
        </w:rPr>
        <w:t>offer</w:t>
      </w:r>
      <w:r w:rsidR="002C44C8">
        <w:rPr>
          <w:rFonts w:ascii="Arial Narrow" w:hAnsi="Arial Narrow" w:cs="Arial"/>
          <w:sz w:val="23"/>
          <w:szCs w:val="23"/>
        </w:rPr>
        <w:t>ed</w:t>
      </w:r>
      <w:r w:rsidRPr="00BA4DB6">
        <w:rPr>
          <w:rFonts w:ascii="Arial Narrow" w:hAnsi="Arial Narrow" w:cs="Arial"/>
          <w:sz w:val="23"/>
          <w:szCs w:val="23"/>
        </w:rPr>
        <w:t xml:space="preserve"> </w:t>
      </w:r>
      <w:r w:rsidR="002C44C8">
        <w:rPr>
          <w:rFonts w:ascii="Arial Narrow" w:hAnsi="Arial Narrow" w:cs="Arial"/>
          <w:sz w:val="23"/>
          <w:szCs w:val="23"/>
        </w:rPr>
        <w:t xml:space="preserve">PICs </w:t>
      </w:r>
      <w:r w:rsidRPr="00BA4DB6">
        <w:rPr>
          <w:rFonts w:ascii="Arial Narrow" w:hAnsi="Arial Narrow" w:cs="Arial"/>
          <w:sz w:val="23"/>
          <w:szCs w:val="23"/>
        </w:rPr>
        <w:t>the opportunity to define their own needs, notably through the Responsive Fund mechanism</w:t>
      </w:r>
      <w:r w:rsidR="002C44C8">
        <w:rPr>
          <w:rFonts w:ascii="Arial Narrow" w:hAnsi="Arial Narrow" w:cs="Arial"/>
          <w:sz w:val="23"/>
          <w:szCs w:val="23"/>
        </w:rPr>
        <w:t xml:space="preserve">. But in future, </w:t>
      </w:r>
      <w:r w:rsidR="007D2CC9" w:rsidRPr="00BA4DB6">
        <w:rPr>
          <w:rFonts w:ascii="Arial Narrow" w:hAnsi="Arial Narrow" w:cs="Arial"/>
          <w:sz w:val="23"/>
          <w:szCs w:val="23"/>
        </w:rPr>
        <w:t xml:space="preserve">it should aim at </w:t>
      </w:r>
      <w:r w:rsidR="007D2CC9">
        <w:rPr>
          <w:rFonts w:ascii="Arial Narrow" w:hAnsi="Arial Narrow" w:cs="Arial"/>
          <w:sz w:val="23"/>
          <w:szCs w:val="23"/>
        </w:rPr>
        <w:t xml:space="preserve">aligning </w:t>
      </w:r>
      <w:r w:rsidR="007D2CC9" w:rsidRPr="00BA4DB6">
        <w:rPr>
          <w:rFonts w:ascii="Arial Narrow" w:hAnsi="Arial Narrow" w:cs="Arial"/>
          <w:sz w:val="23"/>
          <w:szCs w:val="23"/>
        </w:rPr>
        <w:t>the statement of those needs in terms of improved services</w:t>
      </w:r>
      <w:r w:rsidR="007D2CC9">
        <w:rPr>
          <w:rFonts w:ascii="Arial Narrow" w:hAnsi="Arial Narrow" w:cs="Arial"/>
          <w:sz w:val="23"/>
          <w:szCs w:val="23"/>
        </w:rPr>
        <w:t>.</w:t>
      </w:r>
      <w:r w:rsidR="007D2CC9" w:rsidRPr="00BA4DB6">
        <w:rPr>
          <w:rFonts w:ascii="Arial Narrow" w:hAnsi="Arial Narrow" w:cs="Arial"/>
          <w:sz w:val="23"/>
          <w:szCs w:val="23"/>
        </w:rPr>
        <w:t xml:space="preserve"> </w:t>
      </w:r>
      <w:r w:rsidR="002C44C8" w:rsidRPr="00BA4DB6">
        <w:rPr>
          <w:rFonts w:ascii="Arial Narrow" w:hAnsi="Arial Narrow" w:cs="Arial"/>
          <w:sz w:val="23"/>
          <w:szCs w:val="23"/>
        </w:rPr>
        <w:t xml:space="preserve">PIC courts </w:t>
      </w:r>
      <w:r w:rsidR="007D2CC9">
        <w:rPr>
          <w:rFonts w:ascii="Arial Narrow" w:hAnsi="Arial Narrow" w:cs="Arial"/>
          <w:sz w:val="23"/>
          <w:szCs w:val="23"/>
        </w:rPr>
        <w:t>should be supported to re</w:t>
      </w:r>
      <w:r w:rsidR="007D2CC9" w:rsidRPr="00BA4DB6">
        <w:rPr>
          <w:rFonts w:ascii="Arial Narrow" w:hAnsi="Arial Narrow" w:cs="Arial"/>
          <w:sz w:val="23"/>
          <w:szCs w:val="23"/>
        </w:rPr>
        <w:t xml:space="preserve">focus on </w:t>
      </w:r>
      <w:r w:rsidR="007D2CC9">
        <w:rPr>
          <w:rFonts w:ascii="Arial Narrow" w:hAnsi="Arial Narrow" w:cs="Arial"/>
          <w:sz w:val="23"/>
          <w:szCs w:val="23"/>
        </w:rPr>
        <w:t xml:space="preserve">addressing </w:t>
      </w:r>
      <w:r w:rsidR="007D2CC9" w:rsidRPr="00BA4DB6">
        <w:rPr>
          <w:rFonts w:ascii="Arial Narrow" w:hAnsi="Arial Narrow" w:cs="Arial"/>
          <w:sz w:val="23"/>
          <w:szCs w:val="23"/>
        </w:rPr>
        <w:t>systemic needs</w:t>
      </w:r>
      <w:r w:rsidR="007D2CC9">
        <w:rPr>
          <w:rFonts w:ascii="Arial Narrow" w:hAnsi="Arial Narrow" w:cs="Arial"/>
          <w:sz w:val="23"/>
          <w:szCs w:val="23"/>
        </w:rPr>
        <w:t xml:space="preserve"> and to link</w:t>
      </w:r>
      <w:r w:rsidR="002C44C8" w:rsidRPr="00BA4DB6">
        <w:rPr>
          <w:rFonts w:ascii="Arial Narrow" w:hAnsi="Arial Narrow" w:cs="Arial"/>
          <w:sz w:val="23"/>
          <w:szCs w:val="23"/>
        </w:rPr>
        <w:t xml:space="preserve"> </w:t>
      </w:r>
      <w:r w:rsidR="007D2CC9">
        <w:rPr>
          <w:rFonts w:ascii="Arial Narrow" w:hAnsi="Arial Narrow" w:cs="Arial"/>
          <w:sz w:val="23"/>
          <w:szCs w:val="23"/>
        </w:rPr>
        <w:t xml:space="preserve">ongoing </w:t>
      </w:r>
      <w:r w:rsidR="002C44C8" w:rsidRPr="00BA4DB6">
        <w:rPr>
          <w:rFonts w:ascii="Arial Narrow" w:hAnsi="Arial Narrow" w:cs="Arial"/>
          <w:sz w:val="23"/>
          <w:szCs w:val="23"/>
        </w:rPr>
        <w:t>funding support to producing systemic improvements</w:t>
      </w:r>
      <w:r w:rsidR="007D2CC9">
        <w:rPr>
          <w:rFonts w:ascii="Arial Narrow" w:hAnsi="Arial Narrow" w:cs="Arial"/>
          <w:sz w:val="23"/>
          <w:szCs w:val="23"/>
        </w:rPr>
        <w:t xml:space="preserve"> for all citizens, as discussed further below</w:t>
      </w:r>
      <w:r w:rsidRPr="00BA4DB6">
        <w:rPr>
          <w:rFonts w:ascii="Arial Narrow" w:hAnsi="Arial Narrow" w:cs="Arial"/>
          <w:sz w:val="23"/>
          <w:szCs w:val="23"/>
        </w:rPr>
        <w:t>.</w:t>
      </w:r>
    </w:p>
    <w:p w:rsidR="00E803C4" w:rsidRPr="00BA4DB6" w:rsidRDefault="00E803C4" w:rsidP="000C7D1E">
      <w:pPr>
        <w:jc w:val="both"/>
        <w:rPr>
          <w:sz w:val="23"/>
          <w:szCs w:val="23"/>
          <w:lang w:val="en-US"/>
        </w:rPr>
      </w:pPr>
    </w:p>
    <w:p w:rsidR="00E803C4" w:rsidRPr="00BA4DB6" w:rsidRDefault="00E803C4" w:rsidP="000C7D1E">
      <w:pPr>
        <w:pStyle w:val="Heading2"/>
        <w:numPr>
          <w:ilvl w:val="0"/>
          <w:numId w:val="16"/>
        </w:numPr>
        <w:ind w:hanging="720"/>
        <w:jc w:val="both"/>
        <w:rPr>
          <w:lang w:val="en-US"/>
        </w:rPr>
      </w:pPr>
      <w:bookmarkStart w:id="28" w:name="_Toc337106440"/>
      <w:r w:rsidRPr="00BA4DB6">
        <w:rPr>
          <w:lang w:val="en-US"/>
        </w:rPr>
        <w:t xml:space="preserve">Regional </w:t>
      </w:r>
      <w:proofErr w:type="spellStart"/>
      <w:r w:rsidRPr="00BA4DB6">
        <w:rPr>
          <w:lang w:val="en-US"/>
        </w:rPr>
        <w:t>vs</w:t>
      </w:r>
      <w:proofErr w:type="spellEnd"/>
      <w:r w:rsidRPr="00BA4DB6">
        <w:rPr>
          <w:lang w:val="en-US"/>
        </w:rPr>
        <w:t xml:space="preserve"> bilateral setting – service mix</w:t>
      </w:r>
      <w:bookmarkEnd w:id="28"/>
    </w:p>
    <w:p w:rsidR="00E803C4" w:rsidRPr="00BA4DB6" w:rsidRDefault="00E803C4" w:rsidP="000C7D1E">
      <w:pPr>
        <w:jc w:val="both"/>
        <w:rPr>
          <w:sz w:val="23"/>
          <w:szCs w:val="23"/>
          <w:lang w:val="en-US"/>
        </w:rPr>
      </w:pPr>
    </w:p>
    <w:p w:rsidR="00E803C4" w:rsidRPr="00BA4DB6" w:rsidRDefault="007D2CC9" w:rsidP="000C7D1E">
      <w:pPr>
        <w:jc w:val="both"/>
        <w:rPr>
          <w:sz w:val="23"/>
          <w:szCs w:val="23"/>
          <w:lang w:val="en-US"/>
        </w:rPr>
      </w:pPr>
      <w:r>
        <w:rPr>
          <w:sz w:val="23"/>
          <w:szCs w:val="23"/>
          <w:lang w:val="en-US"/>
        </w:rPr>
        <w:t>T</w:t>
      </w:r>
      <w:r w:rsidRPr="00BA4DB6">
        <w:rPr>
          <w:sz w:val="23"/>
          <w:szCs w:val="23"/>
          <w:lang w:val="en-US"/>
        </w:rPr>
        <w:t>hroughout the course of this phase</w:t>
      </w:r>
      <w:r>
        <w:rPr>
          <w:sz w:val="23"/>
          <w:szCs w:val="23"/>
          <w:lang w:val="en-US"/>
        </w:rPr>
        <w:t>,</w:t>
      </w:r>
      <w:r w:rsidRPr="00BA4DB6">
        <w:rPr>
          <w:sz w:val="23"/>
          <w:szCs w:val="23"/>
          <w:lang w:val="en-US"/>
        </w:rPr>
        <w:t xml:space="preserve"> </w:t>
      </w:r>
      <w:r>
        <w:rPr>
          <w:sz w:val="23"/>
          <w:szCs w:val="23"/>
          <w:lang w:val="en-US"/>
        </w:rPr>
        <w:t>t</w:t>
      </w:r>
      <w:r w:rsidR="00E14EE1" w:rsidRPr="00BA4DB6">
        <w:rPr>
          <w:sz w:val="23"/>
          <w:szCs w:val="23"/>
          <w:lang w:val="en-US"/>
        </w:rPr>
        <w:t>he MSC has</w:t>
      </w:r>
      <w:r w:rsidR="00E803C4" w:rsidRPr="00BA4DB6">
        <w:rPr>
          <w:sz w:val="23"/>
          <w:szCs w:val="23"/>
          <w:lang w:val="en-US"/>
        </w:rPr>
        <w:t xml:space="preserve"> been conscious of the effects of the issue of </w:t>
      </w:r>
      <w:r>
        <w:rPr>
          <w:sz w:val="23"/>
          <w:szCs w:val="23"/>
          <w:lang w:val="en-US"/>
        </w:rPr>
        <w:t>‘</w:t>
      </w:r>
      <w:proofErr w:type="spellStart"/>
      <w:r w:rsidR="00E803C4" w:rsidRPr="00BA4DB6">
        <w:rPr>
          <w:sz w:val="23"/>
          <w:szCs w:val="23"/>
          <w:lang w:val="en-US"/>
        </w:rPr>
        <w:t>regionality</w:t>
      </w:r>
      <w:proofErr w:type="spellEnd"/>
      <w:r>
        <w:rPr>
          <w:sz w:val="23"/>
          <w:szCs w:val="23"/>
          <w:lang w:val="en-US"/>
        </w:rPr>
        <w:t>’</w:t>
      </w:r>
      <w:r w:rsidR="00E803C4" w:rsidRPr="00BA4DB6">
        <w:rPr>
          <w:sz w:val="23"/>
          <w:szCs w:val="23"/>
          <w:lang w:val="en-US"/>
        </w:rPr>
        <w:t xml:space="preserve"> which </w:t>
      </w:r>
      <w:r>
        <w:rPr>
          <w:sz w:val="23"/>
          <w:szCs w:val="23"/>
          <w:lang w:val="en-US"/>
        </w:rPr>
        <w:t>has</w:t>
      </w:r>
      <w:r w:rsidR="00E803C4" w:rsidRPr="00BA4DB6">
        <w:rPr>
          <w:sz w:val="23"/>
          <w:szCs w:val="23"/>
          <w:lang w:val="en-US"/>
        </w:rPr>
        <w:t xml:space="preserve"> determin</w:t>
      </w:r>
      <w:r>
        <w:rPr>
          <w:sz w:val="23"/>
          <w:szCs w:val="23"/>
          <w:lang w:val="en-US"/>
        </w:rPr>
        <w:t>ed</w:t>
      </w:r>
      <w:r w:rsidR="00E803C4" w:rsidRPr="00BA4DB6">
        <w:rPr>
          <w:sz w:val="23"/>
          <w:szCs w:val="23"/>
          <w:lang w:val="en-US"/>
        </w:rPr>
        <w:t xml:space="preserve"> the manner in which </w:t>
      </w:r>
      <w:r w:rsidR="00E14EE1" w:rsidRPr="00BA4DB6">
        <w:rPr>
          <w:sz w:val="23"/>
          <w:szCs w:val="23"/>
          <w:lang w:val="en-US"/>
        </w:rPr>
        <w:t xml:space="preserve">the </w:t>
      </w:r>
      <w:r w:rsidR="00E803C4" w:rsidRPr="00BA4DB6">
        <w:rPr>
          <w:sz w:val="23"/>
          <w:szCs w:val="23"/>
          <w:lang w:val="en-US"/>
        </w:rPr>
        <w:t xml:space="preserve">PJDP provides services </w:t>
      </w:r>
      <w:r>
        <w:rPr>
          <w:sz w:val="23"/>
          <w:szCs w:val="23"/>
          <w:lang w:val="en-US"/>
        </w:rPr>
        <w:t>to</w:t>
      </w:r>
      <w:r w:rsidR="00E803C4" w:rsidRPr="00BA4DB6">
        <w:rPr>
          <w:sz w:val="23"/>
          <w:szCs w:val="23"/>
          <w:lang w:val="en-US"/>
        </w:rPr>
        <w:t xml:space="preserve"> address stakeholders’ needs. </w:t>
      </w:r>
      <w:r>
        <w:rPr>
          <w:sz w:val="23"/>
          <w:szCs w:val="23"/>
          <w:lang w:val="en-US"/>
        </w:rPr>
        <w:t xml:space="preserve">Finding the right balance </w:t>
      </w:r>
      <w:r w:rsidR="00E803C4" w:rsidRPr="00BA4DB6">
        <w:rPr>
          <w:sz w:val="23"/>
          <w:szCs w:val="23"/>
          <w:lang w:val="en-US"/>
        </w:rPr>
        <w:t xml:space="preserve">between regional and bilateral focus is a key programmatic </w:t>
      </w:r>
      <w:r>
        <w:rPr>
          <w:sz w:val="23"/>
          <w:szCs w:val="23"/>
          <w:lang w:val="en-US"/>
        </w:rPr>
        <w:t>issue</w:t>
      </w:r>
      <w:r w:rsidR="00E803C4" w:rsidRPr="00BA4DB6">
        <w:rPr>
          <w:sz w:val="23"/>
          <w:szCs w:val="23"/>
          <w:lang w:val="en-US"/>
        </w:rPr>
        <w:t xml:space="preserve"> </w:t>
      </w:r>
      <w:r>
        <w:rPr>
          <w:sz w:val="23"/>
          <w:szCs w:val="23"/>
          <w:lang w:val="en-US"/>
        </w:rPr>
        <w:t>which</w:t>
      </w:r>
      <w:r w:rsidR="00E803C4" w:rsidRPr="00BA4DB6">
        <w:rPr>
          <w:sz w:val="23"/>
          <w:szCs w:val="23"/>
          <w:lang w:val="en-US"/>
        </w:rPr>
        <w:t xml:space="preserve"> determines the mix of activities and how they are allocated at the regional and </w:t>
      </w:r>
      <w:r>
        <w:rPr>
          <w:sz w:val="23"/>
          <w:szCs w:val="23"/>
          <w:lang w:val="en-US"/>
        </w:rPr>
        <w:t>local</w:t>
      </w:r>
      <w:r w:rsidR="00E803C4" w:rsidRPr="00BA4DB6">
        <w:rPr>
          <w:sz w:val="23"/>
          <w:szCs w:val="23"/>
          <w:lang w:val="en-US"/>
        </w:rPr>
        <w:t xml:space="preserve"> levels.</w:t>
      </w:r>
    </w:p>
    <w:p w:rsidR="00E803C4" w:rsidRPr="00BA4DB6" w:rsidRDefault="00E803C4" w:rsidP="000C7D1E">
      <w:pPr>
        <w:jc w:val="both"/>
        <w:rPr>
          <w:sz w:val="23"/>
          <w:szCs w:val="23"/>
          <w:lang w:val="en-US"/>
        </w:rPr>
      </w:pPr>
    </w:p>
    <w:p w:rsidR="00E803C4" w:rsidRPr="00BA4DB6" w:rsidRDefault="00E14EE1" w:rsidP="000C7D1E">
      <w:pPr>
        <w:jc w:val="both"/>
        <w:rPr>
          <w:sz w:val="23"/>
          <w:szCs w:val="23"/>
        </w:rPr>
      </w:pPr>
      <w:r w:rsidRPr="00BA4DB6">
        <w:rPr>
          <w:sz w:val="23"/>
          <w:szCs w:val="23"/>
          <w:lang w:val="en-US"/>
        </w:rPr>
        <w:t xml:space="preserve">The </w:t>
      </w:r>
      <w:r w:rsidR="00E803C4" w:rsidRPr="00BA4DB6">
        <w:rPr>
          <w:sz w:val="23"/>
          <w:szCs w:val="23"/>
          <w:lang w:val="en-US"/>
        </w:rPr>
        <w:t xml:space="preserve">PJEP was originally established, at least in part, to overcome the economic challenge that many PICs are too small to justify bilateral assistance to their respective courts. The regional rationale to aggregate support was developed from this premise. During the current phase, the MSC </w:t>
      </w:r>
      <w:r w:rsidR="00E803C4" w:rsidRPr="00BA4DB6">
        <w:rPr>
          <w:sz w:val="23"/>
          <w:szCs w:val="23"/>
        </w:rPr>
        <w:t xml:space="preserve">has </w:t>
      </w:r>
      <w:r w:rsidR="00E803C4" w:rsidRPr="00BA4DB6">
        <w:rPr>
          <w:sz w:val="23"/>
          <w:szCs w:val="23"/>
          <w:lang w:val="en-US"/>
        </w:rPr>
        <w:t>interrogated the continuing utility of this premise</w:t>
      </w:r>
      <w:r w:rsidR="007D2CC9">
        <w:rPr>
          <w:sz w:val="23"/>
          <w:szCs w:val="23"/>
          <w:lang w:val="en-US"/>
        </w:rPr>
        <w:t xml:space="preserve"> by</w:t>
      </w:r>
      <w:r w:rsidR="00E803C4" w:rsidRPr="00BA4DB6">
        <w:rPr>
          <w:sz w:val="23"/>
          <w:szCs w:val="23"/>
          <w:lang w:val="en-US"/>
        </w:rPr>
        <w:t xml:space="preserve"> launch</w:t>
      </w:r>
      <w:r w:rsidR="007D2CC9">
        <w:rPr>
          <w:sz w:val="23"/>
          <w:szCs w:val="23"/>
          <w:lang w:val="en-US"/>
        </w:rPr>
        <w:t>ing</w:t>
      </w:r>
      <w:r w:rsidR="00E803C4" w:rsidRPr="00BA4DB6">
        <w:rPr>
          <w:sz w:val="23"/>
          <w:szCs w:val="23"/>
          <w:lang w:val="en-US"/>
        </w:rPr>
        <w:t xml:space="preserve"> the </w:t>
      </w:r>
      <w:proofErr w:type="spellStart"/>
      <w:r w:rsidR="00E803C4" w:rsidRPr="00BA4DB6">
        <w:rPr>
          <w:sz w:val="23"/>
          <w:szCs w:val="23"/>
          <w:lang w:val="en-US"/>
        </w:rPr>
        <w:t>institutionalisation</w:t>
      </w:r>
      <w:proofErr w:type="spellEnd"/>
      <w:r w:rsidR="00E803C4" w:rsidRPr="00BA4DB6">
        <w:rPr>
          <w:sz w:val="23"/>
          <w:szCs w:val="23"/>
          <w:lang w:val="en-US"/>
        </w:rPr>
        <w:t xml:space="preserve"> project</w:t>
      </w:r>
      <w:r w:rsidR="007D2CC9">
        <w:rPr>
          <w:sz w:val="23"/>
          <w:szCs w:val="23"/>
          <w:lang w:val="en-US"/>
        </w:rPr>
        <w:t xml:space="preserve"> under the endorsement of the PEC. The purpose of this project was</w:t>
      </w:r>
      <w:r w:rsidR="00E803C4" w:rsidRPr="00BA4DB6">
        <w:rPr>
          <w:sz w:val="23"/>
          <w:szCs w:val="23"/>
          <w:lang w:val="en-US"/>
        </w:rPr>
        <w:t xml:space="preserve"> to </w:t>
      </w:r>
      <w:r w:rsidR="00E803C4" w:rsidRPr="00BA4DB6">
        <w:rPr>
          <w:noProof/>
          <w:sz w:val="23"/>
          <w:szCs w:val="23"/>
          <w:lang w:val="en-GB"/>
        </w:rPr>
        <w:t>analyse</w:t>
      </w:r>
      <w:r w:rsidR="00E803C4" w:rsidRPr="00BA4DB6">
        <w:rPr>
          <w:sz w:val="23"/>
          <w:szCs w:val="23"/>
          <w:lang w:val="en-US"/>
        </w:rPr>
        <w:t xml:space="preserve"> the appropriateness of the </w:t>
      </w:r>
      <w:r w:rsidR="007D2CC9">
        <w:rPr>
          <w:sz w:val="23"/>
          <w:szCs w:val="23"/>
          <w:lang w:val="en-US"/>
        </w:rPr>
        <w:t xml:space="preserve">regional </w:t>
      </w:r>
      <w:r w:rsidR="00E803C4" w:rsidRPr="00BA4DB6">
        <w:rPr>
          <w:sz w:val="23"/>
          <w:szCs w:val="23"/>
          <w:lang w:val="en-US"/>
        </w:rPr>
        <w:t>rationale to aggregate support</w:t>
      </w:r>
      <w:r w:rsidR="007D2CC9">
        <w:rPr>
          <w:sz w:val="23"/>
          <w:szCs w:val="23"/>
          <w:lang w:val="en-US"/>
        </w:rPr>
        <w:t xml:space="preserve"> for essentially </w:t>
      </w:r>
      <w:proofErr w:type="spellStart"/>
      <w:r w:rsidR="007D2CC9">
        <w:rPr>
          <w:sz w:val="23"/>
          <w:szCs w:val="23"/>
          <w:lang w:val="en-US"/>
        </w:rPr>
        <w:t>economistic</w:t>
      </w:r>
      <w:proofErr w:type="spellEnd"/>
      <w:r w:rsidR="007D2CC9">
        <w:rPr>
          <w:sz w:val="23"/>
          <w:szCs w:val="23"/>
          <w:lang w:val="en-US"/>
        </w:rPr>
        <w:t xml:space="preserve"> reasons</w:t>
      </w:r>
      <w:r w:rsidR="00E803C4" w:rsidRPr="00BA4DB6">
        <w:rPr>
          <w:sz w:val="23"/>
          <w:szCs w:val="23"/>
          <w:lang w:val="en-US"/>
        </w:rPr>
        <w:t xml:space="preserve">, and to explore ways of improving </w:t>
      </w:r>
      <w:r w:rsidR="007D2CC9">
        <w:rPr>
          <w:sz w:val="23"/>
          <w:szCs w:val="23"/>
          <w:lang w:val="en-US"/>
        </w:rPr>
        <w:t xml:space="preserve">development </w:t>
      </w:r>
      <w:r w:rsidR="00E803C4" w:rsidRPr="00BA4DB6">
        <w:rPr>
          <w:sz w:val="23"/>
          <w:szCs w:val="23"/>
          <w:lang w:val="en-US"/>
        </w:rPr>
        <w:t xml:space="preserve">effectiveness. </w:t>
      </w:r>
      <w:r w:rsidR="00D302C8">
        <w:rPr>
          <w:sz w:val="23"/>
          <w:szCs w:val="23"/>
          <w:lang w:val="en-US"/>
        </w:rPr>
        <w:t>As t</w:t>
      </w:r>
      <w:r w:rsidR="00E803C4" w:rsidRPr="00BA4DB6">
        <w:rPr>
          <w:sz w:val="23"/>
          <w:szCs w:val="23"/>
          <w:lang w:val="en-US"/>
        </w:rPr>
        <w:t>h</w:t>
      </w:r>
      <w:r w:rsidR="00D302C8">
        <w:rPr>
          <w:sz w:val="23"/>
          <w:szCs w:val="23"/>
          <w:lang w:val="en-US"/>
        </w:rPr>
        <w:t>e main outcome of th</w:t>
      </w:r>
      <w:r w:rsidR="00E803C4" w:rsidRPr="00BA4DB6">
        <w:rPr>
          <w:sz w:val="23"/>
          <w:szCs w:val="23"/>
          <w:lang w:val="en-US"/>
        </w:rPr>
        <w:t xml:space="preserve">is </w:t>
      </w:r>
      <w:r w:rsidR="00D302C8">
        <w:rPr>
          <w:sz w:val="23"/>
          <w:szCs w:val="23"/>
          <w:lang w:val="en-US"/>
        </w:rPr>
        <w:t>project,</w:t>
      </w:r>
      <w:r w:rsidR="00E803C4" w:rsidRPr="00BA4DB6">
        <w:rPr>
          <w:sz w:val="23"/>
          <w:szCs w:val="23"/>
          <w:lang w:val="en-US"/>
        </w:rPr>
        <w:t xml:space="preserve"> the PEC </w:t>
      </w:r>
      <w:r w:rsidR="000371ED" w:rsidRPr="00BA4DB6">
        <w:rPr>
          <w:sz w:val="23"/>
          <w:szCs w:val="23"/>
          <w:lang w:val="en-US"/>
        </w:rPr>
        <w:t>endors</w:t>
      </w:r>
      <w:r w:rsidR="00D302C8">
        <w:rPr>
          <w:sz w:val="23"/>
          <w:szCs w:val="23"/>
          <w:lang w:val="en-US"/>
        </w:rPr>
        <w:t>ed</w:t>
      </w:r>
      <w:r w:rsidR="000371ED" w:rsidRPr="00BA4DB6">
        <w:rPr>
          <w:sz w:val="23"/>
          <w:szCs w:val="23"/>
          <w:lang w:val="en-US"/>
        </w:rPr>
        <w:t xml:space="preserve"> a </w:t>
      </w:r>
      <w:r w:rsidR="00E803C4" w:rsidRPr="00BA4DB6">
        <w:rPr>
          <w:sz w:val="23"/>
          <w:szCs w:val="23"/>
          <w:lang w:val="en-US"/>
        </w:rPr>
        <w:t>refine</w:t>
      </w:r>
      <w:r w:rsidR="000371ED" w:rsidRPr="00BA4DB6">
        <w:rPr>
          <w:sz w:val="23"/>
          <w:szCs w:val="23"/>
          <w:lang w:val="en-US"/>
        </w:rPr>
        <w:t>ment in the</w:t>
      </w:r>
      <w:r w:rsidR="00E803C4" w:rsidRPr="00BA4DB6">
        <w:rPr>
          <w:sz w:val="23"/>
          <w:szCs w:val="23"/>
          <w:lang w:val="en-US"/>
        </w:rPr>
        <w:t xml:space="preserve"> PJDP’s regional approach with the view to </w:t>
      </w:r>
      <w:r w:rsidR="00E803C4" w:rsidRPr="00BA4DB6">
        <w:rPr>
          <w:sz w:val="23"/>
          <w:szCs w:val="23"/>
        </w:rPr>
        <w:t>emphasise</w:t>
      </w:r>
      <w:r w:rsidR="000371ED" w:rsidRPr="00BA4DB6">
        <w:rPr>
          <w:sz w:val="23"/>
          <w:szCs w:val="23"/>
        </w:rPr>
        <w:t>:</w:t>
      </w:r>
      <w:r w:rsidR="00E803C4" w:rsidRPr="00BA4DB6">
        <w:rPr>
          <w:sz w:val="23"/>
          <w:szCs w:val="23"/>
        </w:rPr>
        <w:t xml:space="preserve"> (</w:t>
      </w:r>
      <w:proofErr w:type="spellStart"/>
      <w:r w:rsidR="00E803C4" w:rsidRPr="00BA4DB6">
        <w:rPr>
          <w:sz w:val="23"/>
          <w:szCs w:val="23"/>
        </w:rPr>
        <w:t>i</w:t>
      </w:r>
      <w:proofErr w:type="spellEnd"/>
      <w:r w:rsidR="00E803C4" w:rsidRPr="00BA4DB6">
        <w:rPr>
          <w:sz w:val="23"/>
          <w:szCs w:val="23"/>
        </w:rPr>
        <w:t>) supporting regional judicial leadership</w:t>
      </w:r>
      <w:r w:rsidR="000371ED" w:rsidRPr="00BA4DB6">
        <w:rPr>
          <w:sz w:val="23"/>
          <w:szCs w:val="23"/>
        </w:rPr>
        <w:t xml:space="preserve">; </w:t>
      </w:r>
      <w:r w:rsidR="00E803C4" w:rsidRPr="00BA4DB6">
        <w:rPr>
          <w:sz w:val="23"/>
          <w:szCs w:val="23"/>
        </w:rPr>
        <w:t>(ii) implementing regional pilot projects</w:t>
      </w:r>
      <w:r w:rsidR="000371ED" w:rsidRPr="00BA4DB6">
        <w:rPr>
          <w:sz w:val="23"/>
          <w:szCs w:val="23"/>
        </w:rPr>
        <w:t xml:space="preserve">; </w:t>
      </w:r>
      <w:r w:rsidR="00E803C4" w:rsidRPr="00BA4DB6">
        <w:rPr>
          <w:sz w:val="23"/>
          <w:szCs w:val="23"/>
        </w:rPr>
        <w:t>(iii) strengthening capacity to manage the local delivery of training</w:t>
      </w:r>
      <w:r w:rsidR="000371ED" w:rsidRPr="00BA4DB6">
        <w:rPr>
          <w:sz w:val="23"/>
          <w:szCs w:val="23"/>
        </w:rPr>
        <w:t xml:space="preserve">; </w:t>
      </w:r>
      <w:r w:rsidR="00E803C4" w:rsidRPr="00BA4DB6">
        <w:rPr>
          <w:sz w:val="23"/>
          <w:szCs w:val="23"/>
        </w:rPr>
        <w:t>(iv) enabling PIC-specific priorities to be addressed through the Responsive Fund</w:t>
      </w:r>
      <w:r w:rsidR="000371ED" w:rsidRPr="00BA4DB6">
        <w:rPr>
          <w:sz w:val="23"/>
          <w:szCs w:val="23"/>
        </w:rPr>
        <w:t xml:space="preserve">; </w:t>
      </w:r>
      <w:r w:rsidR="00E803C4" w:rsidRPr="00BA4DB6">
        <w:rPr>
          <w:sz w:val="23"/>
          <w:szCs w:val="23"/>
        </w:rPr>
        <w:t xml:space="preserve">and (v) developing tools or toolkits which may be regional in focus </w:t>
      </w:r>
      <w:r w:rsidR="00E803C4" w:rsidRPr="00BA4DB6">
        <w:rPr>
          <w:sz w:val="23"/>
          <w:szCs w:val="23"/>
        </w:rPr>
        <w:lastRenderedPageBreak/>
        <w:t xml:space="preserve">but tailored to the needs and operating environments of each PIC. This refinement </w:t>
      </w:r>
      <w:r w:rsidR="00D302C8">
        <w:rPr>
          <w:sz w:val="23"/>
          <w:szCs w:val="23"/>
        </w:rPr>
        <w:t>in</w:t>
      </w:r>
      <w:r w:rsidR="00E803C4" w:rsidRPr="00BA4DB6">
        <w:rPr>
          <w:sz w:val="23"/>
          <w:szCs w:val="23"/>
        </w:rPr>
        <w:t xml:space="preserve"> regional strategy is both subtle but profound in sharpening and rationalising </w:t>
      </w:r>
      <w:r w:rsidR="00D302C8">
        <w:rPr>
          <w:sz w:val="23"/>
          <w:szCs w:val="23"/>
        </w:rPr>
        <w:t xml:space="preserve">PJDP’s </w:t>
      </w:r>
      <w:r w:rsidR="00E803C4" w:rsidRPr="00BA4DB6">
        <w:rPr>
          <w:sz w:val="23"/>
          <w:szCs w:val="23"/>
        </w:rPr>
        <w:t xml:space="preserve">development approach. </w:t>
      </w:r>
    </w:p>
    <w:p w:rsidR="00E803C4" w:rsidRPr="00BA4DB6" w:rsidRDefault="00E803C4" w:rsidP="000C7D1E">
      <w:pPr>
        <w:jc w:val="both"/>
        <w:rPr>
          <w:sz w:val="23"/>
          <w:szCs w:val="23"/>
        </w:rPr>
      </w:pPr>
    </w:p>
    <w:p w:rsidR="00E803C4" w:rsidRPr="00BA4DB6" w:rsidRDefault="007F3F90" w:rsidP="000C7D1E">
      <w:pPr>
        <w:jc w:val="both"/>
        <w:rPr>
          <w:sz w:val="23"/>
          <w:szCs w:val="23"/>
        </w:rPr>
      </w:pPr>
      <w:r>
        <w:rPr>
          <w:sz w:val="23"/>
          <w:szCs w:val="23"/>
        </w:rPr>
        <w:t>To implement this refinement of strategy, m</w:t>
      </w:r>
      <w:r w:rsidR="00E803C4" w:rsidRPr="00BA4DB6">
        <w:rPr>
          <w:sz w:val="23"/>
          <w:szCs w:val="23"/>
        </w:rPr>
        <w:t>uch depends on PJDP’s definition of ‘</w:t>
      </w:r>
      <w:proofErr w:type="spellStart"/>
      <w:r w:rsidR="00E803C4" w:rsidRPr="00BA4DB6">
        <w:rPr>
          <w:sz w:val="23"/>
          <w:szCs w:val="23"/>
        </w:rPr>
        <w:t>regionality</w:t>
      </w:r>
      <w:proofErr w:type="spellEnd"/>
      <w:r w:rsidR="00E803C4" w:rsidRPr="00BA4DB6">
        <w:rPr>
          <w:sz w:val="23"/>
          <w:szCs w:val="23"/>
        </w:rPr>
        <w:t xml:space="preserve">’. This </w:t>
      </w:r>
      <w:r w:rsidR="00E803C4" w:rsidRPr="00BA4DB6">
        <w:rPr>
          <w:i/>
          <w:sz w:val="23"/>
          <w:szCs w:val="23"/>
        </w:rPr>
        <w:t>may</w:t>
      </w:r>
      <w:r w:rsidR="00E803C4" w:rsidRPr="00BA4DB6">
        <w:rPr>
          <w:sz w:val="23"/>
          <w:szCs w:val="23"/>
        </w:rPr>
        <w:t xml:space="preserve"> mean: regional networking only; local implementation managed at the regional level (a regional facility approach); focusing on those PICs in the region that ‘can’t fend for themselves’; or some combination of these or other approaches. There will always remain some inherent tension between providing value to the region while addressing appropriately local needs. Setting the balance is ultimately a policy-based decision </w:t>
      </w:r>
      <w:r>
        <w:rPr>
          <w:sz w:val="23"/>
          <w:szCs w:val="23"/>
        </w:rPr>
        <w:t xml:space="preserve">which </w:t>
      </w:r>
      <w:r w:rsidR="00E803C4" w:rsidRPr="00BA4DB6">
        <w:rPr>
          <w:sz w:val="23"/>
          <w:szCs w:val="23"/>
        </w:rPr>
        <w:t>requir</w:t>
      </w:r>
      <w:r>
        <w:rPr>
          <w:sz w:val="23"/>
          <w:szCs w:val="23"/>
        </w:rPr>
        <w:t>es</w:t>
      </w:r>
      <w:r w:rsidR="00E803C4" w:rsidRPr="00BA4DB6">
        <w:rPr>
          <w:sz w:val="23"/>
          <w:szCs w:val="23"/>
        </w:rPr>
        <w:t xml:space="preserve"> </w:t>
      </w:r>
      <w:r>
        <w:rPr>
          <w:sz w:val="23"/>
          <w:szCs w:val="23"/>
        </w:rPr>
        <w:t xml:space="preserve">further </w:t>
      </w:r>
      <w:r w:rsidR="00E803C4" w:rsidRPr="00BA4DB6">
        <w:rPr>
          <w:sz w:val="23"/>
          <w:szCs w:val="23"/>
        </w:rPr>
        <w:t>leadership from the PEC.</w:t>
      </w:r>
    </w:p>
    <w:p w:rsidR="00E803C4" w:rsidRPr="00BA4DB6" w:rsidRDefault="00E803C4" w:rsidP="000C7D1E">
      <w:pPr>
        <w:jc w:val="both"/>
        <w:rPr>
          <w:sz w:val="23"/>
          <w:szCs w:val="23"/>
        </w:rPr>
      </w:pPr>
    </w:p>
    <w:p w:rsidR="00E803C4" w:rsidRPr="00BA4DB6" w:rsidRDefault="002E0632" w:rsidP="000C7D1E">
      <w:pPr>
        <w:pBdr>
          <w:top w:val="single" w:sz="4" w:space="1" w:color="auto"/>
          <w:left w:val="single" w:sz="4" w:space="4" w:color="auto"/>
          <w:bottom w:val="single" w:sz="4" w:space="1" w:color="auto"/>
          <w:right w:val="single" w:sz="4" w:space="4" w:color="auto"/>
        </w:pBdr>
        <w:ind w:left="360"/>
        <w:jc w:val="center"/>
        <w:rPr>
          <w:i/>
          <w:sz w:val="23"/>
          <w:szCs w:val="23"/>
        </w:rPr>
      </w:pPr>
      <w:r>
        <w:rPr>
          <w:i/>
          <w:sz w:val="23"/>
          <w:szCs w:val="23"/>
        </w:rPr>
        <w:t>Lesson</w:t>
      </w:r>
      <w:r w:rsidR="000510A6" w:rsidRPr="002E0632">
        <w:rPr>
          <w:i/>
          <w:sz w:val="23"/>
          <w:szCs w:val="23"/>
        </w:rPr>
        <w:t>:</w:t>
      </w:r>
    </w:p>
    <w:p w:rsidR="00951807" w:rsidRPr="00BA4DB6" w:rsidRDefault="007F3F90" w:rsidP="000C7D1E">
      <w:pPr>
        <w:pBdr>
          <w:top w:val="single" w:sz="4" w:space="1" w:color="auto"/>
          <w:left w:val="single" w:sz="4" w:space="4" w:color="auto"/>
          <w:bottom w:val="single" w:sz="4" w:space="1" w:color="auto"/>
          <w:right w:val="single" w:sz="4" w:space="4" w:color="auto"/>
        </w:pBdr>
        <w:ind w:left="360"/>
        <w:jc w:val="both"/>
        <w:rPr>
          <w:sz w:val="23"/>
          <w:szCs w:val="23"/>
        </w:rPr>
      </w:pPr>
      <w:r>
        <w:rPr>
          <w:sz w:val="23"/>
          <w:szCs w:val="23"/>
        </w:rPr>
        <w:t>F</w:t>
      </w:r>
      <w:r w:rsidR="00951807" w:rsidRPr="00BA4DB6">
        <w:rPr>
          <w:sz w:val="23"/>
          <w:szCs w:val="23"/>
        </w:rPr>
        <w:t xml:space="preserve">urther articulation of PJDP’s ‘regional’ approach to ensuring </w:t>
      </w:r>
      <w:r w:rsidR="001E5CC9" w:rsidRPr="00BA4DB6">
        <w:rPr>
          <w:b/>
          <w:sz w:val="23"/>
          <w:szCs w:val="23"/>
        </w:rPr>
        <w:t>relevance</w:t>
      </w:r>
      <w:r w:rsidR="001E5CC9" w:rsidRPr="00BA4DB6">
        <w:rPr>
          <w:sz w:val="23"/>
          <w:szCs w:val="23"/>
        </w:rPr>
        <w:t xml:space="preserve"> through </w:t>
      </w:r>
      <w:r w:rsidR="00951807" w:rsidRPr="00BA4DB6">
        <w:rPr>
          <w:sz w:val="23"/>
          <w:szCs w:val="23"/>
        </w:rPr>
        <w:t>appropriate delivery of services to PICs is required from chief justices</w:t>
      </w:r>
      <w:r w:rsidR="00E803C4" w:rsidRPr="00BA4DB6">
        <w:rPr>
          <w:sz w:val="23"/>
          <w:szCs w:val="23"/>
        </w:rPr>
        <w:t>.</w:t>
      </w:r>
    </w:p>
    <w:p w:rsidR="00E803C4" w:rsidRPr="00BA4DB6" w:rsidRDefault="00E803C4" w:rsidP="000C7D1E">
      <w:pPr>
        <w:jc w:val="both"/>
        <w:rPr>
          <w:b/>
          <w:bCs/>
          <w:sz w:val="23"/>
          <w:szCs w:val="23"/>
        </w:rPr>
      </w:pPr>
    </w:p>
    <w:p w:rsidR="00E803C4" w:rsidRPr="00BA4DB6" w:rsidRDefault="00E803C4" w:rsidP="000C7D1E">
      <w:pPr>
        <w:pStyle w:val="Heading2"/>
        <w:numPr>
          <w:ilvl w:val="0"/>
          <w:numId w:val="16"/>
        </w:numPr>
        <w:ind w:hanging="720"/>
        <w:jc w:val="both"/>
        <w:rPr>
          <w:lang w:val="en-US"/>
        </w:rPr>
      </w:pPr>
      <w:bookmarkStart w:id="29" w:name="_Toc337106441"/>
      <w:r w:rsidRPr="00BA4DB6">
        <w:rPr>
          <w:lang w:val="en-US"/>
        </w:rPr>
        <w:t xml:space="preserve">Relevance - meshing regional activities </w:t>
      </w:r>
      <w:r w:rsidR="00216917">
        <w:rPr>
          <w:lang w:val="en-US"/>
        </w:rPr>
        <w:t>with</w:t>
      </w:r>
      <w:r w:rsidRPr="00BA4DB6">
        <w:rPr>
          <w:lang w:val="en-US"/>
        </w:rPr>
        <w:t xml:space="preserve"> local agendas</w:t>
      </w:r>
      <w:bookmarkEnd w:id="29"/>
    </w:p>
    <w:p w:rsidR="00E803C4" w:rsidRPr="00BA4DB6" w:rsidRDefault="00E803C4" w:rsidP="000C7D1E">
      <w:pPr>
        <w:jc w:val="both"/>
        <w:rPr>
          <w:sz w:val="23"/>
          <w:szCs w:val="23"/>
          <w:lang w:val="en-US"/>
        </w:rPr>
      </w:pPr>
    </w:p>
    <w:p w:rsidR="00E803C4" w:rsidRPr="00BA4DB6" w:rsidRDefault="00E803C4" w:rsidP="000C7D1E">
      <w:pPr>
        <w:jc w:val="both"/>
        <w:rPr>
          <w:sz w:val="23"/>
          <w:szCs w:val="23"/>
          <w:lang w:val="en-US"/>
        </w:rPr>
      </w:pPr>
      <w:r w:rsidRPr="00BA4DB6">
        <w:rPr>
          <w:sz w:val="23"/>
          <w:szCs w:val="23"/>
          <w:lang w:val="en-US"/>
        </w:rPr>
        <w:t xml:space="preserve">On occasions </w:t>
      </w:r>
      <w:r w:rsidR="00450ACD" w:rsidRPr="00BA4DB6">
        <w:rPr>
          <w:sz w:val="23"/>
          <w:szCs w:val="23"/>
          <w:lang w:val="en-US"/>
        </w:rPr>
        <w:t xml:space="preserve">the </w:t>
      </w:r>
      <w:r w:rsidR="009B7603" w:rsidRPr="00BA4DB6">
        <w:rPr>
          <w:sz w:val="23"/>
          <w:szCs w:val="23"/>
          <w:lang w:val="en-US"/>
        </w:rPr>
        <w:t>MSC</w:t>
      </w:r>
      <w:r w:rsidR="00450ACD" w:rsidRPr="00BA4DB6">
        <w:rPr>
          <w:sz w:val="23"/>
          <w:szCs w:val="23"/>
          <w:lang w:val="en-US"/>
        </w:rPr>
        <w:t>s</w:t>
      </w:r>
      <w:r w:rsidRPr="00BA4DB6">
        <w:rPr>
          <w:sz w:val="23"/>
          <w:szCs w:val="23"/>
          <w:lang w:val="en-US"/>
        </w:rPr>
        <w:t xml:space="preserve"> interactions with stakeholders ha</w:t>
      </w:r>
      <w:r w:rsidR="00450ACD" w:rsidRPr="00BA4DB6">
        <w:rPr>
          <w:sz w:val="23"/>
          <w:szCs w:val="23"/>
          <w:lang w:val="en-US"/>
        </w:rPr>
        <w:t>s</w:t>
      </w:r>
      <w:r w:rsidRPr="00BA4DB6">
        <w:rPr>
          <w:sz w:val="23"/>
          <w:szCs w:val="23"/>
          <w:lang w:val="en-US"/>
        </w:rPr>
        <w:t xml:space="preserve"> confronted the perception that </w:t>
      </w:r>
      <w:r w:rsidR="00450ACD" w:rsidRPr="00BA4DB6">
        <w:rPr>
          <w:sz w:val="23"/>
          <w:szCs w:val="23"/>
          <w:lang w:val="en-US"/>
        </w:rPr>
        <w:t xml:space="preserve">the </w:t>
      </w:r>
      <w:r w:rsidRPr="00BA4DB6">
        <w:rPr>
          <w:sz w:val="23"/>
          <w:szCs w:val="23"/>
          <w:lang w:val="en-US"/>
        </w:rPr>
        <w:t xml:space="preserve">PJDP, as a regional programme, operates in a ‘parallel universe’ to the reality of priorities on the ground in each PIC. This does not suggest that </w:t>
      </w:r>
      <w:r w:rsidR="00450ACD" w:rsidRPr="00BA4DB6">
        <w:rPr>
          <w:sz w:val="23"/>
          <w:szCs w:val="23"/>
          <w:lang w:val="en-US"/>
        </w:rPr>
        <w:t xml:space="preserve">the </w:t>
      </w:r>
      <w:r w:rsidRPr="00BA4DB6">
        <w:rPr>
          <w:sz w:val="23"/>
          <w:szCs w:val="23"/>
          <w:lang w:val="en-US"/>
        </w:rPr>
        <w:t xml:space="preserve">PJDP’s activities </w:t>
      </w:r>
      <w:r w:rsidR="00C64A04" w:rsidRPr="00BA4DB6">
        <w:rPr>
          <w:sz w:val="23"/>
          <w:szCs w:val="23"/>
        </w:rPr>
        <w:t>do not meet local priorities or</w:t>
      </w:r>
      <w:r w:rsidR="00C64A04" w:rsidRPr="00BA4DB6">
        <w:rPr>
          <w:sz w:val="23"/>
          <w:szCs w:val="23"/>
          <w:lang w:val="en-US"/>
        </w:rPr>
        <w:t xml:space="preserve"> </w:t>
      </w:r>
      <w:r w:rsidRPr="00BA4DB6">
        <w:rPr>
          <w:sz w:val="23"/>
          <w:szCs w:val="23"/>
          <w:lang w:val="en-US"/>
        </w:rPr>
        <w:t xml:space="preserve">go unappreciated - to the contrary.  Indeed, it is the MSC’s experience that </w:t>
      </w:r>
      <w:r w:rsidR="00450ACD" w:rsidRPr="00BA4DB6">
        <w:rPr>
          <w:sz w:val="23"/>
          <w:szCs w:val="23"/>
          <w:lang w:val="en-US"/>
        </w:rPr>
        <w:t xml:space="preserve">the </w:t>
      </w:r>
      <w:r w:rsidRPr="00BA4DB6">
        <w:rPr>
          <w:sz w:val="23"/>
          <w:szCs w:val="23"/>
          <w:lang w:val="en-US"/>
        </w:rPr>
        <w:t>PJDP has often served a catalytic role in spurring judicial development through its activities across the region. But</w:t>
      </w:r>
      <w:r w:rsidR="007F3F90">
        <w:rPr>
          <w:sz w:val="23"/>
          <w:szCs w:val="23"/>
          <w:lang w:val="en-US"/>
        </w:rPr>
        <w:t>,</w:t>
      </w:r>
      <w:r w:rsidRPr="00BA4DB6">
        <w:rPr>
          <w:sz w:val="23"/>
          <w:szCs w:val="23"/>
          <w:lang w:val="en-US"/>
        </w:rPr>
        <w:t xml:space="preserve"> equally</w:t>
      </w:r>
      <w:r w:rsidR="007F3F90">
        <w:rPr>
          <w:sz w:val="23"/>
          <w:szCs w:val="23"/>
          <w:lang w:val="en-US"/>
        </w:rPr>
        <w:t>,</w:t>
      </w:r>
      <w:r w:rsidRPr="00BA4DB6">
        <w:rPr>
          <w:sz w:val="23"/>
          <w:szCs w:val="23"/>
          <w:lang w:val="en-US"/>
        </w:rPr>
        <w:t xml:space="preserve"> there are times when it has seemed that stakeholders see </w:t>
      </w:r>
      <w:r w:rsidR="00450ACD" w:rsidRPr="00BA4DB6">
        <w:rPr>
          <w:sz w:val="23"/>
          <w:szCs w:val="23"/>
          <w:lang w:val="en-US"/>
        </w:rPr>
        <w:t xml:space="preserve">the </w:t>
      </w:r>
      <w:r w:rsidRPr="00BA4DB6">
        <w:rPr>
          <w:sz w:val="23"/>
          <w:szCs w:val="23"/>
          <w:lang w:val="en-US"/>
        </w:rPr>
        <w:t xml:space="preserve">PJDP as being an ‘add-on’ to the real </w:t>
      </w:r>
      <w:r w:rsidR="00450ACD" w:rsidRPr="00BA4DB6">
        <w:rPr>
          <w:sz w:val="23"/>
          <w:szCs w:val="23"/>
          <w:lang w:val="en-US"/>
        </w:rPr>
        <w:t xml:space="preserve">day-to-day court </w:t>
      </w:r>
      <w:r w:rsidRPr="00BA4DB6">
        <w:rPr>
          <w:sz w:val="23"/>
          <w:szCs w:val="23"/>
          <w:lang w:val="en-US"/>
        </w:rPr>
        <w:t xml:space="preserve">business– </w:t>
      </w:r>
      <w:r w:rsidR="007F3F90">
        <w:rPr>
          <w:sz w:val="23"/>
          <w:szCs w:val="23"/>
          <w:lang w:val="en-US"/>
        </w:rPr>
        <w:t xml:space="preserve">that is, </w:t>
      </w:r>
      <w:r w:rsidRPr="00BA4DB6">
        <w:rPr>
          <w:sz w:val="23"/>
          <w:szCs w:val="23"/>
          <w:lang w:val="en-US"/>
        </w:rPr>
        <w:t xml:space="preserve">it is </w:t>
      </w:r>
      <w:r w:rsidR="007F3F90">
        <w:rPr>
          <w:sz w:val="23"/>
          <w:szCs w:val="23"/>
          <w:lang w:val="en-US"/>
        </w:rPr>
        <w:t xml:space="preserve">seen as </w:t>
      </w:r>
      <w:r w:rsidRPr="00BA4DB6">
        <w:rPr>
          <w:sz w:val="23"/>
          <w:szCs w:val="23"/>
          <w:lang w:val="en-US"/>
        </w:rPr>
        <w:t xml:space="preserve">‘nice to have’ but somehow peripheral. </w:t>
      </w:r>
    </w:p>
    <w:p w:rsidR="00E803C4" w:rsidRPr="00BA4DB6" w:rsidRDefault="00E803C4" w:rsidP="000C7D1E">
      <w:pPr>
        <w:jc w:val="both"/>
        <w:rPr>
          <w:sz w:val="23"/>
          <w:szCs w:val="23"/>
          <w:lang w:val="en-US"/>
        </w:rPr>
      </w:pPr>
    </w:p>
    <w:p w:rsidR="00E803C4" w:rsidRPr="00BA4DB6" w:rsidRDefault="00E803C4" w:rsidP="000C7D1E">
      <w:pPr>
        <w:jc w:val="both"/>
        <w:rPr>
          <w:sz w:val="23"/>
          <w:szCs w:val="23"/>
          <w:lang w:val="en-US"/>
        </w:rPr>
      </w:pPr>
      <w:r w:rsidRPr="00BA4DB6">
        <w:rPr>
          <w:sz w:val="23"/>
          <w:szCs w:val="23"/>
          <w:lang w:val="en-US"/>
        </w:rPr>
        <w:t>The challenge of meshing regional and local agendas is substantial</w:t>
      </w:r>
      <w:r w:rsidR="007F3F90">
        <w:rPr>
          <w:sz w:val="23"/>
          <w:szCs w:val="23"/>
          <w:lang w:val="en-US"/>
        </w:rPr>
        <w:t>. B</w:t>
      </w:r>
      <w:r w:rsidRPr="00BA4DB6">
        <w:rPr>
          <w:sz w:val="23"/>
          <w:szCs w:val="23"/>
          <w:lang w:val="en-US"/>
        </w:rPr>
        <w:t xml:space="preserve">ut it lies at the heart of </w:t>
      </w:r>
      <w:r w:rsidR="007F3F90">
        <w:rPr>
          <w:sz w:val="23"/>
          <w:szCs w:val="23"/>
          <w:lang w:val="en-US"/>
        </w:rPr>
        <w:t xml:space="preserve">ongoing </w:t>
      </w:r>
      <w:r w:rsidRPr="00BA4DB6">
        <w:rPr>
          <w:sz w:val="23"/>
          <w:szCs w:val="23"/>
          <w:lang w:val="en-US"/>
        </w:rPr>
        <w:t xml:space="preserve">developmental relevance. This has been </w:t>
      </w:r>
      <w:proofErr w:type="spellStart"/>
      <w:r w:rsidRPr="00BA4DB6">
        <w:rPr>
          <w:sz w:val="23"/>
          <w:szCs w:val="23"/>
          <w:lang w:val="en-US"/>
        </w:rPr>
        <w:t>recognised</w:t>
      </w:r>
      <w:proofErr w:type="spellEnd"/>
      <w:r w:rsidRPr="00BA4DB6">
        <w:rPr>
          <w:sz w:val="23"/>
          <w:szCs w:val="23"/>
          <w:lang w:val="en-US"/>
        </w:rPr>
        <w:t xml:space="preserve"> from the inception of</w:t>
      </w:r>
      <w:r w:rsidR="00450ACD" w:rsidRPr="00BA4DB6">
        <w:rPr>
          <w:sz w:val="23"/>
          <w:szCs w:val="23"/>
          <w:lang w:val="en-US"/>
        </w:rPr>
        <w:t xml:space="preserve"> the</w:t>
      </w:r>
      <w:r w:rsidRPr="00BA4DB6">
        <w:rPr>
          <w:sz w:val="23"/>
          <w:szCs w:val="23"/>
          <w:lang w:val="en-US"/>
        </w:rPr>
        <w:t xml:space="preserve"> PJEP. Despite this, it is our experience that seeking to position </w:t>
      </w:r>
      <w:r w:rsidR="00450ACD" w:rsidRPr="00BA4DB6">
        <w:rPr>
          <w:sz w:val="23"/>
          <w:szCs w:val="23"/>
          <w:lang w:val="en-US"/>
        </w:rPr>
        <w:t xml:space="preserve">the </w:t>
      </w:r>
      <w:r w:rsidRPr="00BA4DB6">
        <w:rPr>
          <w:sz w:val="23"/>
          <w:szCs w:val="23"/>
          <w:lang w:val="en-US"/>
        </w:rPr>
        <w:t>PJDP</w:t>
      </w:r>
      <w:r w:rsidR="00450ACD" w:rsidRPr="00BA4DB6">
        <w:rPr>
          <w:sz w:val="23"/>
          <w:szCs w:val="23"/>
          <w:lang w:val="en-US"/>
        </w:rPr>
        <w:t>’s</w:t>
      </w:r>
      <w:r w:rsidRPr="00BA4DB6">
        <w:rPr>
          <w:sz w:val="23"/>
          <w:szCs w:val="23"/>
          <w:lang w:val="en-US"/>
        </w:rPr>
        <w:t xml:space="preserve"> support by promoting the existence of local development plans has usually been beyond the </w:t>
      </w:r>
      <w:r w:rsidR="007F3F90">
        <w:rPr>
          <w:sz w:val="23"/>
          <w:szCs w:val="23"/>
          <w:lang w:val="en-US"/>
        </w:rPr>
        <w:t>agency</w:t>
      </w:r>
      <w:r w:rsidRPr="00BA4DB6">
        <w:rPr>
          <w:sz w:val="23"/>
          <w:szCs w:val="23"/>
          <w:lang w:val="en-US"/>
        </w:rPr>
        <w:t xml:space="preserve"> of an external </w:t>
      </w:r>
      <w:r w:rsidR="007F3F90">
        <w:rPr>
          <w:sz w:val="23"/>
          <w:szCs w:val="23"/>
          <w:lang w:val="en-US"/>
        </w:rPr>
        <w:t>donor</w:t>
      </w:r>
      <w:r w:rsidRPr="00BA4DB6">
        <w:rPr>
          <w:sz w:val="23"/>
          <w:szCs w:val="23"/>
          <w:lang w:val="en-US"/>
        </w:rPr>
        <w:t xml:space="preserve">. Addressing this challenge has impelled the current initiative to re-enliven the NJDCs, as an incubator of </w:t>
      </w:r>
      <w:r w:rsidR="007F3F90">
        <w:rPr>
          <w:sz w:val="23"/>
          <w:szCs w:val="23"/>
          <w:lang w:val="en-US"/>
        </w:rPr>
        <w:t xml:space="preserve">agency in leading local </w:t>
      </w:r>
      <w:r w:rsidRPr="00BA4DB6">
        <w:rPr>
          <w:sz w:val="23"/>
          <w:szCs w:val="23"/>
          <w:lang w:val="en-US"/>
        </w:rPr>
        <w:t>reform agendas.</w:t>
      </w:r>
    </w:p>
    <w:p w:rsidR="00E803C4" w:rsidRPr="00BA4DB6" w:rsidRDefault="00E803C4" w:rsidP="000C7D1E">
      <w:pPr>
        <w:jc w:val="both"/>
        <w:rPr>
          <w:b/>
          <w:bCs/>
          <w:sz w:val="23"/>
          <w:szCs w:val="23"/>
        </w:rPr>
      </w:pPr>
    </w:p>
    <w:p w:rsidR="00E803C4" w:rsidRPr="00BA4DB6" w:rsidRDefault="00E803C4" w:rsidP="000C7D1E">
      <w:pPr>
        <w:pStyle w:val="Heading2"/>
        <w:numPr>
          <w:ilvl w:val="0"/>
          <w:numId w:val="16"/>
        </w:numPr>
        <w:ind w:hanging="720"/>
        <w:jc w:val="both"/>
      </w:pPr>
      <w:bookmarkStart w:id="30" w:name="_Toc337106442"/>
      <w:r w:rsidRPr="00BA4DB6">
        <w:t>Allocation criteria</w:t>
      </w:r>
      <w:bookmarkEnd w:id="30"/>
    </w:p>
    <w:p w:rsidR="00E803C4" w:rsidRPr="00BA4DB6" w:rsidRDefault="00E803C4" w:rsidP="000C7D1E">
      <w:pPr>
        <w:jc w:val="both"/>
        <w:rPr>
          <w:b/>
          <w:bCs/>
          <w:sz w:val="23"/>
          <w:szCs w:val="23"/>
        </w:rPr>
      </w:pPr>
    </w:p>
    <w:p w:rsidR="00E803C4" w:rsidRPr="00BA4DB6" w:rsidRDefault="00E803C4" w:rsidP="000C7D1E">
      <w:pPr>
        <w:jc w:val="both"/>
        <w:rPr>
          <w:sz w:val="23"/>
          <w:szCs w:val="23"/>
        </w:rPr>
      </w:pPr>
      <w:r w:rsidRPr="00BA4DB6">
        <w:rPr>
          <w:sz w:val="23"/>
          <w:szCs w:val="23"/>
        </w:rPr>
        <w:t xml:space="preserve">During this phase, </w:t>
      </w:r>
      <w:r w:rsidR="00DB1B14">
        <w:rPr>
          <w:sz w:val="23"/>
          <w:szCs w:val="23"/>
        </w:rPr>
        <w:t>the MSC has</w:t>
      </w:r>
      <w:r w:rsidRPr="00BA4DB6">
        <w:rPr>
          <w:sz w:val="23"/>
          <w:szCs w:val="23"/>
        </w:rPr>
        <w:t xml:space="preserve"> developed criteria for the selection, prioritising and locating of activities which stakeholders have endorsed. These criteria are: </w:t>
      </w:r>
    </w:p>
    <w:p w:rsidR="00E803C4" w:rsidRPr="00BA4DB6" w:rsidRDefault="00E803C4" w:rsidP="000C7D1E">
      <w:pPr>
        <w:pStyle w:val="ListParagraph"/>
        <w:numPr>
          <w:ilvl w:val="0"/>
          <w:numId w:val="5"/>
        </w:numPr>
        <w:spacing w:before="80"/>
        <w:ind w:left="714" w:hanging="357"/>
        <w:jc w:val="both"/>
        <w:rPr>
          <w:rFonts w:ascii="Arial Narrow" w:hAnsi="Arial Narrow"/>
          <w:sz w:val="23"/>
          <w:szCs w:val="23"/>
        </w:rPr>
      </w:pPr>
      <w:r w:rsidRPr="00BA4DB6">
        <w:rPr>
          <w:rFonts w:ascii="Arial Narrow" w:hAnsi="Arial Narrow"/>
          <w:i/>
          <w:iCs/>
          <w:sz w:val="23"/>
          <w:szCs w:val="23"/>
        </w:rPr>
        <w:t>apex importance</w:t>
      </w:r>
      <w:r w:rsidRPr="00BA4DB6">
        <w:rPr>
          <w:rFonts w:ascii="Arial Narrow" w:hAnsi="Arial Narrow"/>
          <w:sz w:val="23"/>
          <w:szCs w:val="23"/>
        </w:rPr>
        <w:t xml:space="preserve">: including sustainability; results / impact / change; and effectiveness; </w:t>
      </w:r>
    </w:p>
    <w:p w:rsidR="00E803C4" w:rsidRPr="00BA4DB6" w:rsidRDefault="00E803C4" w:rsidP="000C7D1E">
      <w:pPr>
        <w:pStyle w:val="ListParagraph"/>
        <w:numPr>
          <w:ilvl w:val="0"/>
          <w:numId w:val="5"/>
        </w:numPr>
        <w:spacing w:before="80"/>
        <w:ind w:left="714" w:hanging="357"/>
        <w:jc w:val="both"/>
        <w:rPr>
          <w:rFonts w:ascii="Arial Narrow" w:hAnsi="Arial Narrow"/>
          <w:sz w:val="23"/>
          <w:szCs w:val="23"/>
        </w:rPr>
      </w:pPr>
      <w:proofErr w:type="gramStart"/>
      <w:r w:rsidRPr="00BA4DB6">
        <w:rPr>
          <w:rFonts w:ascii="Arial Narrow" w:hAnsi="Arial Narrow"/>
          <w:i/>
          <w:iCs/>
          <w:sz w:val="23"/>
          <w:szCs w:val="23"/>
        </w:rPr>
        <w:t>significant</w:t>
      </w:r>
      <w:proofErr w:type="gramEnd"/>
      <w:r w:rsidRPr="00BA4DB6">
        <w:rPr>
          <w:rFonts w:ascii="Arial Narrow" w:hAnsi="Arial Narrow"/>
          <w:i/>
          <w:iCs/>
          <w:sz w:val="23"/>
          <w:szCs w:val="23"/>
        </w:rPr>
        <w:t xml:space="preserve"> importance</w:t>
      </w:r>
      <w:r w:rsidRPr="00BA4DB6">
        <w:rPr>
          <w:rFonts w:ascii="Arial Narrow" w:hAnsi="Arial Narrow"/>
          <w:sz w:val="23"/>
          <w:szCs w:val="23"/>
        </w:rPr>
        <w:t>: including usefulness; relevance; cost-effective use of resources; fairness feasibility and efficiency; and ownership.</w:t>
      </w:r>
    </w:p>
    <w:p w:rsidR="00E803C4" w:rsidRPr="00BA4DB6" w:rsidRDefault="00E803C4" w:rsidP="000C7D1E">
      <w:pPr>
        <w:jc w:val="both"/>
        <w:rPr>
          <w:sz w:val="23"/>
          <w:szCs w:val="23"/>
        </w:rPr>
      </w:pPr>
    </w:p>
    <w:p w:rsidR="00E803C4" w:rsidRPr="00BA4DB6" w:rsidRDefault="00E803C4" w:rsidP="000C7D1E">
      <w:pPr>
        <w:jc w:val="both"/>
        <w:rPr>
          <w:sz w:val="23"/>
          <w:szCs w:val="23"/>
        </w:rPr>
      </w:pPr>
      <w:r w:rsidRPr="00BA4DB6">
        <w:rPr>
          <w:sz w:val="23"/>
          <w:szCs w:val="23"/>
        </w:rPr>
        <w:t xml:space="preserve">During this phase, </w:t>
      </w:r>
      <w:r w:rsidR="00DB1B14">
        <w:rPr>
          <w:sz w:val="23"/>
          <w:szCs w:val="23"/>
        </w:rPr>
        <w:t>the MSC has</w:t>
      </w:r>
      <w:r w:rsidRPr="00BA4DB6">
        <w:rPr>
          <w:sz w:val="23"/>
          <w:szCs w:val="23"/>
        </w:rPr>
        <w:t xml:space="preserve"> found that the ‘fairness’ criteria has been of most concern in practice to ensure the mix and allocation of activities evenly between PICs. There is little doubt that different criteria could be used with different outcomes.  </w:t>
      </w:r>
      <w:r w:rsidR="00DB1B14">
        <w:rPr>
          <w:sz w:val="23"/>
          <w:szCs w:val="23"/>
        </w:rPr>
        <w:t>But, of considerable importance, t</w:t>
      </w:r>
      <w:r w:rsidRPr="00BA4DB6">
        <w:rPr>
          <w:sz w:val="23"/>
          <w:szCs w:val="23"/>
        </w:rPr>
        <w:t>he MSC has leaned to ensure avoiding smaller PICs feeling dwarfed by the larger ones, many of whom already have bilateral assistance (</w:t>
      </w:r>
      <w:proofErr w:type="spellStart"/>
      <w:r w:rsidRPr="00BA4DB6">
        <w:rPr>
          <w:sz w:val="23"/>
          <w:szCs w:val="23"/>
        </w:rPr>
        <w:t>eg</w:t>
      </w:r>
      <w:proofErr w:type="spellEnd"/>
      <w:r w:rsidRPr="00BA4DB6">
        <w:rPr>
          <w:sz w:val="23"/>
          <w:szCs w:val="23"/>
        </w:rPr>
        <w:t xml:space="preserve">. </w:t>
      </w:r>
      <w:proofErr w:type="gramStart"/>
      <w:r w:rsidRPr="00BA4DB6">
        <w:rPr>
          <w:sz w:val="23"/>
          <w:szCs w:val="23"/>
        </w:rPr>
        <w:t>PNG, Solomon Is</w:t>
      </w:r>
      <w:r w:rsidR="00450ACD" w:rsidRPr="00BA4DB6">
        <w:rPr>
          <w:sz w:val="23"/>
          <w:szCs w:val="23"/>
        </w:rPr>
        <w:t>lands</w:t>
      </w:r>
      <w:r w:rsidRPr="00BA4DB6">
        <w:rPr>
          <w:sz w:val="23"/>
          <w:szCs w:val="23"/>
        </w:rPr>
        <w:t>, Samoa, Vanuatu).</w:t>
      </w:r>
      <w:proofErr w:type="gramEnd"/>
      <w:r w:rsidRPr="00BA4DB6">
        <w:rPr>
          <w:sz w:val="23"/>
          <w:szCs w:val="23"/>
        </w:rPr>
        <w:t xml:space="preserve"> </w:t>
      </w:r>
    </w:p>
    <w:p w:rsidR="00E803C4" w:rsidRPr="00BA4DB6" w:rsidRDefault="00E803C4" w:rsidP="000C7D1E">
      <w:pPr>
        <w:jc w:val="both"/>
        <w:rPr>
          <w:sz w:val="23"/>
          <w:szCs w:val="23"/>
        </w:rPr>
      </w:pPr>
    </w:p>
    <w:p w:rsidR="00E803C4" w:rsidRPr="00BA4DB6" w:rsidRDefault="00E803C4" w:rsidP="000C7D1E">
      <w:pPr>
        <w:pBdr>
          <w:top w:val="single" w:sz="4" w:space="1" w:color="auto"/>
          <w:left w:val="single" w:sz="4" w:space="4" w:color="auto"/>
          <w:bottom w:val="single" w:sz="4" w:space="1" w:color="auto"/>
          <w:right w:val="single" w:sz="4" w:space="4" w:color="auto"/>
        </w:pBdr>
        <w:ind w:left="284"/>
        <w:jc w:val="center"/>
        <w:rPr>
          <w:sz w:val="23"/>
          <w:szCs w:val="23"/>
        </w:rPr>
      </w:pPr>
      <w:r w:rsidRPr="00BA4DB6">
        <w:rPr>
          <w:i/>
          <w:sz w:val="23"/>
          <w:szCs w:val="23"/>
        </w:rPr>
        <w:t>Lesson</w:t>
      </w:r>
      <w:r w:rsidR="000510A6" w:rsidRPr="00BA4DB6">
        <w:rPr>
          <w:i/>
          <w:sz w:val="23"/>
          <w:szCs w:val="23"/>
        </w:rPr>
        <w:t>:</w:t>
      </w:r>
    </w:p>
    <w:p w:rsidR="00E803C4" w:rsidRPr="00BA4DB6" w:rsidRDefault="000D5B63" w:rsidP="000C7D1E">
      <w:pPr>
        <w:pBdr>
          <w:top w:val="single" w:sz="4" w:space="1" w:color="auto"/>
          <w:left w:val="single" w:sz="4" w:space="4" w:color="auto"/>
          <w:bottom w:val="single" w:sz="4" w:space="1" w:color="auto"/>
          <w:right w:val="single" w:sz="4" w:space="4" w:color="auto"/>
        </w:pBdr>
        <w:ind w:left="284"/>
        <w:jc w:val="both"/>
        <w:rPr>
          <w:sz w:val="23"/>
          <w:szCs w:val="23"/>
        </w:rPr>
      </w:pPr>
      <w:r w:rsidRPr="00BA4DB6">
        <w:rPr>
          <w:b/>
          <w:sz w:val="23"/>
          <w:szCs w:val="23"/>
        </w:rPr>
        <w:t>Allocate</w:t>
      </w:r>
      <w:r w:rsidRPr="00BA4DB6">
        <w:rPr>
          <w:sz w:val="23"/>
          <w:szCs w:val="23"/>
        </w:rPr>
        <w:t xml:space="preserve"> </w:t>
      </w:r>
      <w:r w:rsidRPr="00BA4DB6">
        <w:rPr>
          <w:b/>
          <w:sz w:val="23"/>
          <w:szCs w:val="23"/>
        </w:rPr>
        <w:t>resources</w:t>
      </w:r>
      <w:r w:rsidRPr="00BA4DB6">
        <w:rPr>
          <w:sz w:val="23"/>
          <w:szCs w:val="23"/>
        </w:rPr>
        <w:t xml:space="preserve"> equitably between PICs across the region</w:t>
      </w:r>
      <w:r w:rsidR="00E803C4" w:rsidRPr="00BA4DB6">
        <w:rPr>
          <w:sz w:val="23"/>
          <w:szCs w:val="23"/>
        </w:rPr>
        <w:t>.</w:t>
      </w:r>
    </w:p>
    <w:p w:rsidR="00363848" w:rsidRDefault="00363848" w:rsidP="000C7D1E">
      <w:pPr>
        <w:jc w:val="both"/>
        <w:rPr>
          <w:sz w:val="23"/>
          <w:szCs w:val="23"/>
        </w:rPr>
      </w:pPr>
      <w:r>
        <w:rPr>
          <w:sz w:val="23"/>
          <w:szCs w:val="23"/>
        </w:rPr>
        <w:br w:type="page"/>
      </w:r>
    </w:p>
    <w:p w:rsidR="00E803C4" w:rsidRPr="002E0632" w:rsidRDefault="00E803C4" w:rsidP="000C7D1E">
      <w:pPr>
        <w:pStyle w:val="Heading2"/>
        <w:numPr>
          <w:ilvl w:val="0"/>
          <w:numId w:val="16"/>
        </w:numPr>
        <w:ind w:hanging="720"/>
        <w:jc w:val="both"/>
      </w:pPr>
      <w:bookmarkStart w:id="31" w:name="_Toc337106443"/>
      <w:r w:rsidRPr="002E0632">
        <w:lastRenderedPageBreak/>
        <w:t>Remote v local delivery</w:t>
      </w:r>
      <w:bookmarkEnd w:id="31"/>
    </w:p>
    <w:p w:rsidR="00E803C4" w:rsidRPr="00BA4DB6" w:rsidRDefault="00E803C4" w:rsidP="000C7D1E">
      <w:pPr>
        <w:jc w:val="both"/>
        <w:rPr>
          <w:sz w:val="23"/>
          <w:szCs w:val="23"/>
        </w:rPr>
      </w:pPr>
    </w:p>
    <w:p w:rsidR="00E803C4" w:rsidRPr="00BA4DB6" w:rsidRDefault="00E803C4" w:rsidP="000C7D1E">
      <w:pPr>
        <w:jc w:val="both"/>
        <w:rPr>
          <w:sz w:val="23"/>
          <w:szCs w:val="23"/>
        </w:rPr>
      </w:pPr>
      <w:r w:rsidRPr="00BA4DB6">
        <w:rPr>
          <w:sz w:val="23"/>
          <w:szCs w:val="23"/>
        </w:rPr>
        <w:t xml:space="preserve">Another </w:t>
      </w:r>
      <w:r w:rsidR="005F59B0" w:rsidRPr="00BA4DB6">
        <w:rPr>
          <w:sz w:val="23"/>
          <w:szCs w:val="23"/>
        </w:rPr>
        <w:t>lesson</w:t>
      </w:r>
      <w:r w:rsidR="005F59B0" w:rsidRPr="00BA4DB6" w:rsidDel="005F59B0">
        <w:rPr>
          <w:sz w:val="23"/>
          <w:szCs w:val="23"/>
        </w:rPr>
        <w:t xml:space="preserve"> </w:t>
      </w:r>
      <w:r w:rsidR="007756A8" w:rsidRPr="00BA4DB6">
        <w:rPr>
          <w:sz w:val="23"/>
          <w:szCs w:val="23"/>
        </w:rPr>
        <w:t xml:space="preserve">following examination of the MSCs experience </w:t>
      </w:r>
      <w:r w:rsidRPr="00BA4DB6">
        <w:rPr>
          <w:sz w:val="23"/>
          <w:szCs w:val="23"/>
        </w:rPr>
        <w:t xml:space="preserve">is </w:t>
      </w:r>
      <w:r w:rsidR="005F59B0" w:rsidRPr="00BA4DB6">
        <w:rPr>
          <w:sz w:val="23"/>
          <w:szCs w:val="23"/>
        </w:rPr>
        <w:t xml:space="preserve">the need to </w:t>
      </w:r>
      <w:r w:rsidRPr="00BA4DB6">
        <w:rPr>
          <w:sz w:val="23"/>
          <w:szCs w:val="23"/>
        </w:rPr>
        <w:t>balanc</w:t>
      </w:r>
      <w:r w:rsidR="005F59B0" w:rsidRPr="00BA4DB6">
        <w:rPr>
          <w:sz w:val="23"/>
          <w:szCs w:val="23"/>
        </w:rPr>
        <w:t>e</w:t>
      </w:r>
      <w:r w:rsidRPr="00BA4DB6">
        <w:rPr>
          <w:sz w:val="23"/>
          <w:szCs w:val="23"/>
        </w:rPr>
        <w:t xml:space="preserve"> in-region and remote delivery of services. </w:t>
      </w:r>
      <w:r w:rsidR="007756A8" w:rsidRPr="00BA4DB6">
        <w:rPr>
          <w:sz w:val="23"/>
          <w:szCs w:val="23"/>
        </w:rPr>
        <w:t>Standardising</w:t>
      </w:r>
      <w:r w:rsidRPr="00BA4DB6">
        <w:rPr>
          <w:sz w:val="23"/>
          <w:szCs w:val="23"/>
        </w:rPr>
        <w:t xml:space="preserve"> the use of remote support </w:t>
      </w:r>
      <w:r w:rsidR="007756A8" w:rsidRPr="00BA4DB6">
        <w:rPr>
          <w:sz w:val="23"/>
          <w:szCs w:val="23"/>
        </w:rPr>
        <w:t xml:space="preserve">might be less expensive, but it </w:t>
      </w:r>
      <w:r w:rsidRPr="00BA4DB6">
        <w:rPr>
          <w:sz w:val="23"/>
          <w:szCs w:val="23"/>
        </w:rPr>
        <w:t>is not straight-forward, having regard to the diverse situations of PICs</w:t>
      </w:r>
      <w:r w:rsidR="007756A8" w:rsidRPr="00BA4DB6">
        <w:rPr>
          <w:sz w:val="23"/>
          <w:szCs w:val="23"/>
        </w:rPr>
        <w:t xml:space="preserve">, </w:t>
      </w:r>
      <w:r w:rsidRPr="00BA4DB6">
        <w:rPr>
          <w:sz w:val="23"/>
          <w:szCs w:val="23"/>
        </w:rPr>
        <w:t>varying considerations of localisation, capability and sustainability</w:t>
      </w:r>
      <w:r w:rsidR="007756A8" w:rsidRPr="00BA4DB6">
        <w:rPr>
          <w:sz w:val="23"/>
          <w:szCs w:val="23"/>
        </w:rPr>
        <w:t xml:space="preserve"> and the culturally-driven preference for face-to-face dealings</w:t>
      </w:r>
      <w:r w:rsidRPr="00BA4DB6">
        <w:rPr>
          <w:sz w:val="23"/>
          <w:szCs w:val="23"/>
        </w:rPr>
        <w:t>. To date, it has</w:t>
      </w:r>
      <w:r w:rsidR="007756A8" w:rsidRPr="00BA4DB6">
        <w:rPr>
          <w:sz w:val="23"/>
          <w:szCs w:val="23"/>
        </w:rPr>
        <w:t xml:space="preserve"> </w:t>
      </w:r>
      <w:r w:rsidRPr="00BA4DB6">
        <w:rPr>
          <w:sz w:val="23"/>
          <w:szCs w:val="23"/>
        </w:rPr>
        <w:t xml:space="preserve">been difficult to rely on </w:t>
      </w:r>
      <w:proofErr w:type="spellStart"/>
      <w:r w:rsidRPr="00BA4DB6">
        <w:rPr>
          <w:sz w:val="23"/>
          <w:szCs w:val="23"/>
        </w:rPr>
        <w:t>PacLII</w:t>
      </w:r>
      <w:proofErr w:type="spellEnd"/>
      <w:r w:rsidRPr="00BA4DB6">
        <w:rPr>
          <w:sz w:val="23"/>
          <w:szCs w:val="23"/>
        </w:rPr>
        <w:t xml:space="preserve"> </w:t>
      </w:r>
      <w:r w:rsidR="007756A8" w:rsidRPr="00BA4DB6">
        <w:rPr>
          <w:sz w:val="23"/>
          <w:szCs w:val="23"/>
        </w:rPr>
        <w:t xml:space="preserve">as a means of disseminating material </w:t>
      </w:r>
      <w:r w:rsidRPr="00BA4DB6">
        <w:rPr>
          <w:sz w:val="23"/>
          <w:szCs w:val="23"/>
        </w:rPr>
        <w:t xml:space="preserve">owing to </w:t>
      </w:r>
      <w:r w:rsidR="00DB1B14">
        <w:rPr>
          <w:sz w:val="23"/>
          <w:szCs w:val="23"/>
        </w:rPr>
        <w:t xml:space="preserve">its own ongoing </w:t>
      </w:r>
      <w:r w:rsidRPr="00BA4DB6">
        <w:rPr>
          <w:sz w:val="23"/>
          <w:szCs w:val="23"/>
        </w:rPr>
        <w:t>transitional issues</w:t>
      </w:r>
      <w:r w:rsidR="00DB1B14">
        <w:rPr>
          <w:sz w:val="23"/>
          <w:szCs w:val="23"/>
        </w:rPr>
        <w:t>, which it is to be hoped have now resolved</w:t>
      </w:r>
      <w:r w:rsidR="007756A8" w:rsidRPr="00BA4DB6">
        <w:rPr>
          <w:sz w:val="23"/>
          <w:szCs w:val="23"/>
        </w:rPr>
        <w:t>. As a result</w:t>
      </w:r>
      <w:r w:rsidR="00DB1B14">
        <w:rPr>
          <w:sz w:val="23"/>
          <w:szCs w:val="23"/>
        </w:rPr>
        <w:t>,</w:t>
      </w:r>
      <w:r w:rsidR="007756A8" w:rsidRPr="00BA4DB6">
        <w:rPr>
          <w:sz w:val="23"/>
          <w:szCs w:val="23"/>
        </w:rPr>
        <w:t xml:space="preserve"> t</w:t>
      </w:r>
      <w:r w:rsidRPr="00BA4DB6">
        <w:rPr>
          <w:sz w:val="23"/>
          <w:szCs w:val="23"/>
        </w:rPr>
        <w:t>he MSC has</w:t>
      </w:r>
      <w:r w:rsidR="007756A8" w:rsidRPr="00BA4DB6">
        <w:rPr>
          <w:sz w:val="23"/>
          <w:szCs w:val="23"/>
        </w:rPr>
        <w:t xml:space="preserve"> </w:t>
      </w:r>
      <w:r w:rsidRPr="00BA4DB6">
        <w:rPr>
          <w:sz w:val="23"/>
          <w:szCs w:val="23"/>
        </w:rPr>
        <w:t>upgraded its own website</w:t>
      </w:r>
      <w:r w:rsidR="005F59B0" w:rsidRPr="00BA4DB6">
        <w:rPr>
          <w:sz w:val="23"/>
          <w:szCs w:val="23"/>
        </w:rPr>
        <w:t xml:space="preserve"> to</w:t>
      </w:r>
      <w:r w:rsidR="007756A8" w:rsidRPr="00BA4DB6">
        <w:rPr>
          <w:sz w:val="23"/>
          <w:szCs w:val="23"/>
        </w:rPr>
        <w:t xml:space="preserve"> disseminate</w:t>
      </w:r>
      <w:r w:rsidR="005F59B0" w:rsidRPr="00BA4DB6">
        <w:rPr>
          <w:sz w:val="23"/>
          <w:szCs w:val="23"/>
        </w:rPr>
        <w:t xml:space="preserve"> PJDP Phase 2 records</w:t>
      </w:r>
      <w:r w:rsidRPr="00BA4DB6">
        <w:rPr>
          <w:sz w:val="23"/>
          <w:szCs w:val="23"/>
        </w:rPr>
        <w:t xml:space="preserve">.  Those difficulties aside, the MSC has endeavoured to provide services in a manner which positions stakeholders rather than advisers as being the key actors. But it would be naive </w:t>
      </w:r>
      <w:r w:rsidR="00DB1B14">
        <w:rPr>
          <w:sz w:val="23"/>
          <w:szCs w:val="23"/>
        </w:rPr>
        <w:t xml:space="preserve">for stakeholders </w:t>
      </w:r>
      <w:r w:rsidRPr="00BA4DB6">
        <w:rPr>
          <w:sz w:val="23"/>
          <w:szCs w:val="23"/>
        </w:rPr>
        <w:t xml:space="preserve">to assume </w:t>
      </w:r>
      <w:r w:rsidR="00DB1B14">
        <w:rPr>
          <w:sz w:val="23"/>
          <w:szCs w:val="23"/>
        </w:rPr>
        <w:t xml:space="preserve">and expect </w:t>
      </w:r>
      <w:r w:rsidRPr="00BA4DB6">
        <w:rPr>
          <w:sz w:val="23"/>
          <w:szCs w:val="23"/>
        </w:rPr>
        <w:t>that anything w</w:t>
      </w:r>
      <w:r w:rsidR="00DB1B14">
        <w:rPr>
          <w:sz w:val="23"/>
          <w:szCs w:val="23"/>
        </w:rPr>
        <w:t>ill</w:t>
      </w:r>
      <w:r w:rsidRPr="00BA4DB6">
        <w:rPr>
          <w:sz w:val="23"/>
          <w:szCs w:val="23"/>
        </w:rPr>
        <w:t xml:space="preserve"> invariably happen without the catalytic effect of the MSC mobilising advisers and conducting activities. While </w:t>
      </w:r>
      <w:r w:rsidR="007756A8" w:rsidRPr="00BA4DB6">
        <w:rPr>
          <w:sz w:val="23"/>
          <w:szCs w:val="23"/>
        </w:rPr>
        <w:t>the MSC is</w:t>
      </w:r>
      <w:r w:rsidRPr="00BA4DB6">
        <w:rPr>
          <w:sz w:val="23"/>
          <w:szCs w:val="23"/>
        </w:rPr>
        <w:t xml:space="preserve"> now piloting ‘tool kits’ for this purpose, it remains premature to evaluate any lessons from this ongoing experience.</w:t>
      </w:r>
    </w:p>
    <w:p w:rsidR="00E803C4" w:rsidRPr="00BA4DB6" w:rsidRDefault="00E803C4" w:rsidP="000C7D1E">
      <w:pPr>
        <w:jc w:val="both"/>
        <w:rPr>
          <w:sz w:val="23"/>
          <w:szCs w:val="23"/>
        </w:rPr>
      </w:pPr>
    </w:p>
    <w:p w:rsidR="00E803C4" w:rsidRPr="00BA4DB6" w:rsidRDefault="00E803C4" w:rsidP="000C7D1E">
      <w:pPr>
        <w:pBdr>
          <w:top w:val="single" w:sz="4" w:space="1" w:color="auto"/>
          <w:left w:val="single" w:sz="4" w:space="4" w:color="auto"/>
          <w:bottom w:val="single" w:sz="4" w:space="1" w:color="auto"/>
          <w:right w:val="single" w:sz="4" w:space="4" w:color="auto"/>
        </w:pBdr>
        <w:ind w:left="360"/>
        <w:jc w:val="center"/>
        <w:rPr>
          <w:sz w:val="23"/>
          <w:szCs w:val="23"/>
        </w:rPr>
      </w:pPr>
      <w:r w:rsidRPr="00BA4DB6">
        <w:rPr>
          <w:i/>
          <w:sz w:val="23"/>
          <w:szCs w:val="23"/>
        </w:rPr>
        <w:t>Lesson</w:t>
      </w:r>
      <w:r w:rsidR="000510A6" w:rsidRPr="00BA4DB6">
        <w:rPr>
          <w:i/>
          <w:sz w:val="23"/>
          <w:szCs w:val="23"/>
        </w:rPr>
        <w:t>:</w:t>
      </w:r>
    </w:p>
    <w:p w:rsidR="00E803C4" w:rsidRPr="00BA4DB6" w:rsidRDefault="000D5B63" w:rsidP="000C7D1E">
      <w:pPr>
        <w:pBdr>
          <w:top w:val="single" w:sz="4" w:space="1" w:color="auto"/>
          <w:left w:val="single" w:sz="4" w:space="4" w:color="auto"/>
          <w:bottom w:val="single" w:sz="4" w:space="1" w:color="auto"/>
          <w:right w:val="single" w:sz="4" w:space="4" w:color="auto"/>
        </w:pBdr>
        <w:ind w:left="360"/>
        <w:jc w:val="both"/>
        <w:rPr>
          <w:sz w:val="23"/>
          <w:szCs w:val="23"/>
        </w:rPr>
      </w:pPr>
      <w:r w:rsidRPr="00BA4DB6">
        <w:rPr>
          <w:sz w:val="23"/>
          <w:szCs w:val="23"/>
        </w:rPr>
        <w:t xml:space="preserve">Balance the provision of </w:t>
      </w:r>
      <w:r w:rsidRPr="00BA4DB6">
        <w:rPr>
          <w:b/>
          <w:sz w:val="23"/>
          <w:szCs w:val="23"/>
        </w:rPr>
        <w:t>in-country and remote</w:t>
      </w:r>
      <w:r w:rsidRPr="00BA4DB6">
        <w:rPr>
          <w:sz w:val="23"/>
          <w:szCs w:val="23"/>
        </w:rPr>
        <w:t xml:space="preserve"> (include web-based and electronic) support</w:t>
      </w:r>
      <w:r w:rsidR="00E803C4" w:rsidRPr="00BA4DB6">
        <w:rPr>
          <w:sz w:val="23"/>
          <w:szCs w:val="23"/>
        </w:rPr>
        <w:t>.</w:t>
      </w:r>
    </w:p>
    <w:p w:rsidR="00E803C4" w:rsidRPr="00BA4DB6" w:rsidRDefault="00E803C4" w:rsidP="000C7D1E">
      <w:pPr>
        <w:jc w:val="both"/>
        <w:rPr>
          <w:b/>
          <w:sz w:val="23"/>
          <w:szCs w:val="23"/>
          <w:lang w:val="en-US"/>
        </w:rPr>
      </w:pPr>
    </w:p>
    <w:p w:rsidR="00E803C4" w:rsidRPr="00BA4DB6" w:rsidRDefault="00E803C4" w:rsidP="000C7D1E">
      <w:pPr>
        <w:pStyle w:val="Heading2"/>
        <w:numPr>
          <w:ilvl w:val="0"/>
          <w:numId w:val="16"/>
        </w:numPr>
        <w:ind w:hanging="720"/>
        <w:jc w:val="both"/>
      </w:pPr>
      <w:bookmarkStart w:id="32" w:name="_Toc337106444"/>
      <w:r w:rsidRPr="00BA4DB6">
        <w:t>Communications and presence</w:t>
      </w:r>
      <w:bookmarkEnd w:id="32"/>
      <w:r w:rsidRPr="00BA4DB6">
        <w:t xml:space="preserve"> </w:t>
      </w:r>
    </w:p>
    <w:p w:rsidR="00E803C4" w:rsidRPr="00BA4DB6" w:rsidRDefault="00E803C4" w:rsidP="000C7D1E">
      <w:pPr>
        <w:jc w:val="both"/>
        <w:rPr>
          <w:sz w:val="23"/>
          <w:szCs w:val="23"/>
        </w:rPr>
      </w:pPr>
    </w:p>
    <w:p w:rsidR="00E803C4" w:rsidRPr="00BA4DB6" w:rsidRDefault="00E803C4" w:rsidP="000C7D1E">
      <w:pPr>
        <w:jc w:val="both"/>
        <w:rPr>
          <w:sz w:val="23"/>
          <w:szCs w:val="23"/>
        </w:rPr>
      </w:pPr>
      <w:r w:rsidRPr="00BA4DB6">
        <w:rPr>
          <w:sz w:val="23"/>
          <w:szCs w:val="23"/>
        </w:rPr>
        <w:t xml:space="preserve">During this phase, </w:t>
      </w:r>
      <w:r w:rsidR="007756A8" w:rsidRPr="00BA4DB6">
        <w:rPr>
          <w:sz w:val="23"/>
          <w:szCs w:val="23"/>
        </w:rPr>
        <w:t xml:space="preserve">the MSC </w:t>
      </w:r>
      <w:r w:rsidRPr="00BA4DB6">
        <w:rPr>
          <w:sz w:val="23"/>
          <w:szCs w:val="23"/>
        </w:rPr>
        <w:t>ha</w:t>
      </w:r>
      <w:r w:rsidR="007756A8" w:rsidRPr="00BA4DB6">
        <w:rPr>
          <w:sz w:val="23"/>
          <w:szCs w:val="23"/>
        </w:rPr>
        <w:t>s</w:t>
      </w:r>
      <w:r w:rsidRPr="00BA4DB6">
        <w:rPr>
          <w:sz w:val="23"/>
          <w:szCs w:val="23"/>
        </w:rPr>
        <w:t xml:space="preserve"> refine</w:t>
      </w:r>
      <w:r w:rsidR="007756A8" w:rsidRPr="00BA4DB6">
        <w:rPr>
          <w:sz w:val="23"/>
          <w:szCs w:val="23"/>
        </w:rPr>
        <w:t>d</w:t>
      </w:r>
      <w:r w:rsidRPr="00BA4DB6">
        <w:rPr>
          <w:sz w:val="23"/>
          <w:szCs w:val="23"/>
        </w:rPr>
        <w:t>, enhance</w:t>
      </w:r>
      <w:r w:rsidR="007756A8" w:rsidRPr="00BA4DB6">
        <w:rPr>
          <w:sz w:val="23"/>
          <w:szCs w:val="23"/>
        </w:rPr>
        <w:t>d</w:t>
      </w:r>
      <w:r w:rsidRPr="00BA4DB6">
        <w:rPr>
          <w:sz w:val="23"/>
          <w:szCs w:val="23"/>
        </w:rPr>
        <w:t xml:space="preserve"> and simpl</w:t>
      </w:r>
      <w:r w:rsidR="007756A8" w:rsidRPr="00BA4DB6">
        <w:rPr>
          <w:sz w:val="23"/>
          <w:szCs w:val="23"/>
        </w:rPr>
        <w:t>ified</w:t>
      </w:r>
      <w:r w:rsidRPr="00BA4DB6">
        <w:rPr>
          <w:sz w:val="23"/>
          <w:szCs w:val="23"/>
        </w:rPr>
        <w:t xml:space="preserve"> </w:t>
      </w:r>
      <w:r w:rsidR="007756A8" w:rsidRPr="00BA4DB6">
        <w:rPr>
          <w:sz w:val="23"/>
          <w:szCs w:val="23"/>
        </w:rPr>
        <w:t>its</w:t>
      </w:r>
      <w:r w:rsidRPr="00BA4DB6">
        <w:rPr>
          <w:sz w:val="23"/>
          <w:szCs w:val="23"/>
        </w:rPr>
        <w:t xml:space="preserve"> approach to communication across the region. Email has proved indispensible. Beyond that, </w:t>
      </w:r>
      <w:r w:rsidR="007756A8" w:rsidRPr="00BA4DB6">
        <w:rPr>
          <w:sz w:val="23"/>
          <w:szCs w:val="23"/>
        </w:rPr>
        <w:t>newsletters</w:t>
      </w:r>
      <w:r w:rsidR="007756A8" w:rsidRPr="00BA4DB6" w:rsidDel="007756A8">
        <w:rPr>
          <w:sz w:val="23"/>
          <w:szCs w:val="23"/>
        </w:rPr>
        <w:t xml:space="preserve"> </w:t>
      </w:r>
      <w:r w:rsidRPr="00BA4DB6">
        <w:rPr>
          <w:sz w:val="23"/>
          <w:szCs w:val="23"/>
        </w:rPr>
        <w:t xml:space="preserve">have </w:t>
      </w:r>
      <w:r w:rsidR="007756A8" w:rsidRPr="00BA4DB6">
        <w:rPr>
          <w:sz w:val="23"/>
          <w:szCs w:val="23"/>
        </w:rPr>
        <w:t xml:space="preserve">been </w:t>
      </w:r>
      <w:r w:rsidRPr="00BA4DB6">
        <w:rPr>
          <w:sz w:val="23"/>
          <w:szCs w:val="23"/>
        </w:rPr>
        <w:t xml:space="preserve">regularly published. It may however be argued that the MSC’s communications may have overburdened counterparts who have often been non-responsive, requiring even more follow-ups. For this reason, the MSC remains convinced that there is an indispensible and visible benefit in PJDP fielding </w:t>
      </w:r>
      <w:proofErr w:type="gramStart"/>
      <w:r w:rsidRPr="00BA4DB6">
        <w:rPr>
          <w:sz w:val="23"/>
          <w:szCs w:val="23"/>
        </w:rPr>
        <w:t>advisers</w:t>
      </w:r>
      <w:proofErr w:type="gramEnd"/>
      <w:r w:rsidRPr="00BA4DB6">
        <w:rPr>
          <w:sz w:val="23"/>
          <w:szCs w:val="23"/>
        </w:rPr>
        <w:t xml:space="preserve"> in-person to PICs.  </w:t>
      </w:r>
      <w:r w:rsidR="00DB1B14">
        <w:rPr>
          <w:sz w:val="23"/>
          <w:szCs w:val="23"/>
        </w:rPr>
        <w:t>Substantial c</w:t>
      </w:r>
      <w:r w:rsidRPr="00BA4DB6">
        <w:rPr>
          <w:sz w:val="23"/>
          <w:szCs w:val="23"/>
        </w:rPr>
        <w:t>ommunication difficulties persist across the region</w:t>
      </w:r>
      <w:r w:rsidR="00DB1B14">
        <w:rPr>
          <w:sz w:val="23"/>
          <w:szCs w:val="23"/>
        </w:rPr>
        <w:t xml:space="preserve">, as recently experienced in the breakdown of all email access at the RTT workshop in </w:t>
      </w:r>
      <w:proofErr w:type="spellStart"/>
      <w:r w:rsidR="00DB1B14">
        <w:rPr>
          <w:sz w:val="23"/>
          <w:szCs w:val="23"/>
        </w:rPr>
        <w:t>Alotau</w:t>
      </w:r>
      <w:proofErr w:type="spellEnd"/>
      <w:r w:rsidR="00DB1B14">
        <w:rPr>
          <w:sz w:val="23"/>
          <w:szCs w:val="23"/>
        </w:rPr>
        <w:t>, PNG</w:t>
      </w:r>
      <w:r w:rsidRPr="00BA4DB6">
        <w:rPr>
          <w:sz w:val="23"/>
          <w:szCs w:val="23"/>
        </w:rPr>
        <w:t xml:space="preserve">. </w:t>
      </w:r>
      <w:r w:rsidR="00DB1B14">
        <w:rPr>
          <w:sz w:val="23"/>
          <w:szCs w:val="23"/>
        </w:rPr>
        <w:t>The MSC continues to</w:t>
      </w:r>
      <w:r w:rsidRPr="00BA4DB6">
        <w:rPr>
          <w:sz w:val="23"/>
          <w:szCs w:val="23"/>
        </w:rPr>
        <w:t xml:space="preserve"> explore alternative means to structure the delivery modalities that are less dependent on the transient nature of visits, for example, blogs and inter-active web space, </w:t>
      </w:r>
      <w:r w:rsidR="00DB1B14">
        <w:rPr>
          <w:sz w:val="23"/>
          <w:szCs w:val="23"/>
        </w:rPr>
        <w:t>but with very limited</w:t>
      </w:r>
      <w:r w:rsidRPr="00BA4DB6">
        <w:rPr>
          <w:sz w:val="23"/>
          <w:szCs w:val="23"/>
        </w:rPr>
        <w:t xml:space="preserve"> success </w:t>
      </w:r>
      <w:r w:rsidR="00DB1B14">
        <w:rPr>
          <w:sz w:val="23"/>
          <w:szCs w:val="23"/>
        </w:rPr>
        <w:t xml:space="preserve">in terms of stakeholder participation </w:t>
      </w:r>
      <w:r w:rsidRPr="00BA4DB6">
        <w:rPr>
          <w:sz w:val="23"/>
          <w:szCs w:val="23"/>
        </w:rPr>
        <w:t>to date.</w:t>
      </w:r>
    </w:p>
    <w:p w:rsidR="00E803C4" w:rsidRPr="00BA4DB6" w:rsidRDefault="00E803C4" w:rsidP="000C7D1E">
      <w:pPr>
        <w:jc w:val="both"/>
        <w:rPr>
          <w:sz w:val="23"/>
          <w:szCs w:val="23"/>
        </w:rPr>
      </w:pPr>
    </w:p>
    <w:p w:rsidR="00E803C4" w:rsidRPr="00BA4DB6" w:rsidRDefault="00E803C4" w:rsidP="000C7D1E">
      <w:pPr>
        <w:pStyle w:val="Heading2"/>
        <w:numPr>
          <w:ilvl w:val="0"/>
          <w:numId w:val="16"/>
        </w:numPr>
        <w:ind w:hanging="720"/>
        <w:jc w:val="both"/>
      </w:pPr>
      <w:bookmarkStart w:id="33" w:name="_Toc337106445"/>
      <w:r w:rsidRPr="00BA4DB6">
        <w:t>Research-driven methodology</w:t>
      </w:r>
      <w:bookmarkEnd w:id="33"/>
      <w:r w:rsidRPr="00BA4DB6">
        <w:t xml:space="preserve"> </w:t>
      </w:r>
    </w:p>
    <w:p w:rsidR="00E803C4" w:rsidRPr="00BA4DB6" w:rsidRDefault="00E803C4" w:rsidP="000C7D1E">
      <w:pPr>
        <w:jc w:val="both"/>
        <w:rPr>
          <w:sz w:val="23"/>
          <w:szCs w:val="23"/>
        </w:rPr>
      </w:pPr>
    </w:p>
    <w:p w:rsidR="00E803C4" w:rsidRPr="00BA4DB6" w:rsidRDefault="00E803C4" w:rsidP="000C7D1E">
      <w:pPr>
        <w:jc w:val="both"/>
        <w:rPr>
          <w:sz w:val="23"/>
          <w:szCs w:val="23"/>
        </w:rPr>
      </w:pPr>
      <w:r w:rsidRPr="00BA4DB6">
        <w:rPr>
          <w:sz w:val="23"/>
          <w:szCs w:val="23"/>
        </w:rPr>
        <w:t xml:space="preserve">During this phase, </w:t>
      </w:r>
      <w:r w:rsidR="00905905" w:rsidRPr="00BA4DB6">
        <w:rPr>
          <w:sz w:val="23"/>
          <w:szCs w:val="23"/>
        </w:rPr>
        <w:t xml:space="preserve">the </w:t>
      </w:r>
      <w:r w:rsidRPr="00BA4DB6">
        <w:rPr>
          <w:sz w:val="23"/>
          <w:szCs w:val="23"/>
        </w:rPr>
        <w:t xml:space="preserve">PJDP has </w:t>
      </w:r>
      <w:r w:rsidR="007756A8" w:rsidRPr="00BA4DB6">
        <w:rPr>
          <w:sz w:val="23"/>
          <w:szCs w:val="23"/>
        </w:rPr>
        <w:t xml:space="preserve">premised </w:t>
      </w:r>
      <w:r w:rsidR="000910B7">
        <w:rPr>
          <w:sz w:val="23"/>
          <w:szCs w:val="23"/>
        </w:rPr>
        <w:t xml:space="preserve">its </w:t>
      </w:r>
      <w:r w:rsidR="007756A8" w:rsidRPr="00BA4DB6">
        <w:rPr>
          <w:sz w:val="23"/>
          <w:szCs w:val="23"/>
        </w:rPr>
        <w:t xml:space="preserve">responses to several identified needs on </w:t>
      </w:r>
      <w:r w:rsidRPr="00BA4DB6">
        <w:rPr>
          <w:sz w:val="23"/>
          <w:szCs w:val="23"/>
        </w:rPr>
        <w:t>a deliberately research-driven approach to programme development</w:t>
      </w:r>
      <w:r w:rsidR="004E7C16">
        <w:rPr>
          <w:sz w:val="23"/>
          <w:szCs w:val="23"/>
        </w:rPr>
        <w:t>, as already discussed</w:t>
      </w:r>
      <w:r w:rsidRPr="00BA4DB6">
        <w:rPr>
          <w:sz w:val="23"/>
          <w:szCs w:val="23"/>
        </w:rPr>
        <w:t xml:space="preserve">. </w:t>
      </w:r>
      <w:r w:rsidR="000910B7">
        <w:rPr>
          <w:sz w:val="23"/>
          <w:szCs w:val="23"/>
        </w:rPr>
        <w:t>As already discussed, t</w:t>
      </w:r>
      <w:r w:rsidR="007756A8" w:rsidRPr="00BA4DB6">
        <w:rPr>
          <w:sz w:val="23"/>
          <w:szCs w:val="23"/>
        </w:rPr>
        <w:t xml:space="preserve">he PJDP </w:t>
      </w:r>
      <w:r w:rsidRPr="00BA4DB6">
        <w:rPr>
          <w:sz w:val="23"/>
          <w:szCs w:val="23"/>
        </w:rPr>
        <w:t>ha</w:t>
      </w:r>
      <w:r w:rsidR="007756A8" w:rsidRPr="00BA4DB6">
        <w:rPr>
          <w:sz w:val="23"/>
          <w:szCs w:val="23"/>
        </w:rPr>
        <w:t>s</w:t>
      </w:r>
      <w:r w:rsidRPr="00BA4DB6">
        <w:rPr>
          <w:sz w:val="23"/>
          <w:szCs w:val="23"/>
        </w:rPr>
        <w:t xml:space="preserve"> invested much more heavily in field-based research than </w:t>
      </w:r>
      <w:r w:rsidR="000910B7">
        <w:rPr>
          <w:sz w:val="23"/>
          <w:szCs w:val="23"/>
        </w:rPr>
        <w:t>ever before</w:t>
      </w:r>
      <w:r w:rsidRPr="00BA4DB6">
        <w:rPr>
          <w:sz w:val="23"/>
          <w:szCs w:val="23"/>
        </w:rPr>
        <w:t xml:space="preserve">. This </w:t>
      </w:r>
      <w:r w:rsidR="00905905" w:rsidRPr="00BA4DB6">
        <w:rPr>
          <w:sz w:val="23"/>
          <w:szCs w:val="23"/>
        </w:rPr>
        <w:t xml:space="preserve">investment </w:t>
      </w:r>
      <w:r w:rsidRPr="00BA4DB6">
        <w:rPr>
          <w:sz w:val="23"/>
          <w:szCs w:val="23"/>
        </w:rPr>
        <w:t xml:space="preserve">is reflected in the research-driven approach to promoting access to justice and to case management, in particular.  This </w:t>
      </w:r>
      <w:r w:rsidR="000910B7">
        <w:rPr>
          <w:sz w:val="23"/>
          <w:szCs w:val="23"/>
        </w:rPr>
        <w:t xml:space="preserve">approach </w:t>
      </w:r>
      <w:r w:rsidRPr="00BA4DB6">
        <w:rPr>
          <w:sz w:val="23"/>
          <w:szCs w:val="23"/>
        </w:rPr>
        <w:t xml:space="preserve">has had an impact on the allocation of resources to service delivery. While </w:t>
      </w:r>
      <w:r w:rsidR="00025E51" w:rsidRPr="00BA4DB6">
        <w:rPr>
          <w:sz w:val="23"/>
          <w:szCs w:val="23"/>
        </w:rPr>
        <w:t xml:space="preserve">research is </w:t>
      </w:r>
      <w:r w:rsidRPr="00BA4DB6">
        <w:rPr>
          <w:sz w:val="23"/>
          <w:szCs w:val="23"/>
        </w:rPr>
        <w:t>not an end-goal in itself,</w:t>
      </w:r>
      <w:r w:rsidR="00025E51" w:rsidRPr="00BA4DB6">
        <w:rPr>
          <w:sz w:val="23"/>
          <w:szCs w:val="23"/>
        </w:rPr>
        <w:t xml:space="preserve"> given the dearth of reliable data that characterises the justice sector of this region,</w:t>
      </w:r>
      <w:r w:rsidRPr="00BA4DB6">
        <w:rPr>
          <w:sz w:val="23"/>
          <w:szCs w:val="23"/>
        </w:rPr>
        <w:t xml:space="preserve"> this </w:t>
      </w:r>
      <w:r w:rsidR="000910B7">
        <w:rPr>
          <w:sz w:val="23"/>
          <w:szCs w:val="23"/>
        </w:rPr>
        <w:t>it</w:t>
      </w:r>
      <w:r w:rsidR="007756A8" w:rsidRPr="00BA4DB6">
        <w:rPr>
          <w:sz w:val="23"/>
          <w:szCs w:val="23"/>
        </w:rPr>
        <w:t xml:space="preserve"> is justified</w:t>
      </w:r>
      <w:r w:rsidRPr="00BA4DB6">
        <w:rPr>
          <w:sz w:val="23"/>
          <w:szCs w:val="23"/>
        </w:rPr>
        <w:t xml:space="preserve"> to learn more and understand better the needs and challenges of PJDP’s beneficiaries</w:t>
      </w:r>
      <w:r w:rsidR="00025E51" w:rsidRPr="00BA4DB6">
        <w:rPr>
          <w:sz w:val="23"/>
          <w:szCs w:val="23"/>
        </w:rPr>
        <w:t xml:space="preserve"> </w:t>
      </w:r>
      <w:r w:rsidRPr="00BA4DB6">
        <w:rPr>
          <w:sz w:val="23"/>
          <w:szCs w:val="23"/>
        </w:rPr>
        <w:t xml:space="preserve">in order to justify proposed activities on defensible grounds. </w:t>
      </w:r>
    </w:p>
    <w:p w:rsidR="00E803C4" w:rsidRPr="00BA4DB6" w:rsidRDefault="00E803C4" w:rsidP="000C7D1E">
      <w:pPr>
        <w:jc w:val="both"/>
        <w:rPr>
          <w:sz w:val="23"/>
          <w:szCs w:val="23"/>
          <w:lang w:val="en-US"/>
        </w:rPr>
      </w:pPr>
    </w:p>
    <w:p w:rsidR="00E803C4" w:rsidRPr="00BA4DB6" w:rsidRDefault="00E803C4" w:rsidP="000C7D1E">
      <w:pPr>
        <w:pStyle w:val="Heading2"/>
        <w:numPr>
          <w:ilvl w:val="0"/>
          <w:numId w:val="16"/>
        </w:numPr>
        <w:ind w:hanging="720"/>
        <w:jc w:val="both"/>
        <w:rPr>
          <w:lang w:val="en-US"/>
        </w:rPr>
      </w:pPr>
      <w:bookmarkStart w:id="34" w:name="_Toc337106446"/>
      <w:proofErr w:type="spellStart"/>
      <w:r w:rsidRPr="00BA4DB6">
        <w:rPr>
          <w:lang w:val="en-US"/>
        </w:rPr>
        <w:t>Institutionalisation</w:t>
      </w:r>
      <w:bookmarkEnd w:id="34"/>
      <w:proofErr w:type="spellEnd"/>
    </w:p>
    <w:p w:rsidR="00E803C4" w:rsidRPr="00BA4DB6" w:rsidRDefault="00E803C4" w:rsidP="000C7D1E">
      <w:pPr>
        <w:jc w:val="both"/>
        <w:rPr>
          <w:sz w:val="23"/>
          <w:szCs w:val="23"/>
          <w:lang w:val="en-US"/>
        </w:rPr>
      </w:pPr>
    </w:p>
    <w:p w:rsidR="00E803C4" w:rsidRPr="00BA4DB6" w:rsidRDefault="00E803C4" w:rsidP="000C7D1E">
      <w:pPr>
        <w:jc w:val="both"/>
        <w:rPr>
          <w:sz w:val="23"/>
          <w:szCs w:val="23"/>
          <w:lang w:val="en-US"/>
        </w:rPr>
      </w:pPr>
      <w:r w:rsidRPr="00BA4DB6">
        <w:rPr>
          <w:sz w:val="23"/>
          <w:szCs w:val="23"/>
          <w:lang w:val="en-US"/>
        </w:rPr>
        <w:t xml:space="preserve">During this phase, </w:t>
      </w:r>
      <w:r w:rsidR="007756A8" w:rsidRPr="00BA4DB6">
        <w:rPr>
          <w:sz w:val="23"/>
          <w:szCs w:val="23"/>
          <w:lang w:val="en-US"/>
        </w:rPr>
        <w:t xml:space="preserve">the </w:t>
      </w:r>
      <w:r w:rsidRPr="00BA4DB6">
        <w:rPr>
          <w:sz w:val="23"/>
          <w:szCs w:val="23"/>
          <w:lang w:val="en-US"/>
        </w:rPr>
        <w:t>PJDP has invested considerable financial and intellectual resources to address the challenge of sustaining judicial development across the region. This investment was notably made in the recruitment of a US</w:t>
      </w:r>
      <w:r w:rsidR="000910B7">
        <w:rPr>
          <w:sz w:val="23"/>
          <w:szCs w:val="23"/>
          <w:lang w:val="en-US"/>
        </w:rPr>
        <w:t>-</w:t>
      </w:r>
      <w:r w:rsidRPr="00BA4DB6">
        <w:rPr>
          <w:sz w:val="23"/>
          <w:szCs w:val="23"/>
          <w:lang w:val="en-US"/>
        </w:rPr>
        <w:t xml:space="preserve">specialist acknowledged as one of world’s foremost political scientists in law and development, in leading the </w:t>
      </w:r>
      <w:proofErr w:type="spellStart"/>
      <w:r w:rsidRPr="00BA4DB6">
        <w:rPr>
          <w:sz w:val="23"/>
          <w:szCs w:val="23"/>
          <w:lang w:val="en-US"/>
        </w:rPr>
        <w:t>institutionalisation</w:t>
      </w:r>
      <w:proofErr w:type="spellEnd"/>
      <w:r w:rsidRPr="00BA4DB6">
        <w:rPr>
          <w:sz w:val="23"/>
          <w:szCs w:val="23"/>
          <w:lang w:val="en-US"/>
        </w:rPr>
        <w:t xml:space="preserve"> advisory project. This project has lead to a subtle but profound realignment in approach to regional development, as already discussed.</w:t>
      </w:r>
    </w:p>
    <w:p w:rsidR="00E803C4" w:rsidRPr="00BA4DB6" w:rsidRDefault="00E803C4" w:rsidP="000C7D1E">
      <w:pPr>
        <w:jc w:val="both"/>
        <w:rPr>
          <w:sz w:val="23"/>
          <w:szCs w:val="23"/>
          <w:lang w:val="en-US"/>
        </w:rPr>
      </w:pPr>
    </w:p>
    <w:p w:rsidR="00E803C4" w:rsidRPr="00BA4DB6" w:rsidRDefault="00E803C4" w:rsidP="000C7D1E">
      <w:pPr>
        <w:jc w:val="both"/>
        <w:rPr>
          <w:sz w:val="23"/>
          <w:szCs w:val="23"/>
          <w:lang w:val="en-US"/>
        </w:rPr>
      </w:pPr>
      <w:r w:rsidRPr="00BA4DB6">
        <w:rPr>
          <w:sz w:val="23"/>
          <w:szCs w:val="23"/>
          <w:lang w:val="en-US"/>
        </w:rPr>
        <w:t xml:space="preserve">This investment reflects </w:t>
      </w:r>
      <w:r w:rsidR="003C7ECF" w:rsidRPr="00BA4DB6">
        <w:rPr>
          <w:sz w:val="23"/>
          <w:szCs w:val="23"/>
          <w:lang w:val="en-US"/>
        </w:rPr>
        <w:t>the MSC’s</w:t>
      </w:r>
      <w:r w:rsidRPr="00BA4DB6">
        <w:rPr>
          <w:sz w:val="23"/>
          <w:szCs w:val="23"/>
          <w:lang w:val="en-US"/>
        </w:rPr>
        <w:t xml:space="preserve"> view that this issue is of foremost significance, given the uncertainty of ongoing donor sponsorship and the fragmented history of support over the years. The continuing investment </w:t>
      </w:r>
      <w:r w:rsidRPr="00BA4DB6">
        <w:rPr>
          <w:sz w:val="23"/>
          <w:szCs w:val="23"/>
          <w:lang w:val="en-US"/>
        </w:rPr>
        <w:lastRenderedPageBreak/>
        <w:t>by the MSC in supporting</w:t>
      </w:r>
      <w:r w:rsidR="007756A8" w:rsidRPr="00BA4DB6">
        <w:rPr>
          <w:sz w:val="23"/>
          <w:szCs w:val="23"/>
          <w:lang w:val="en-US"/>
        </w:rPr>
        <w:t xml:space="preserve"> the</w:t>
      </w:r>
      <w:r w:rsidRPr="00BA4DB6">
        <w:rPr>
          <w:sz w:val="23"/>
          <w:szCs w:val="23"/>
          <w:lang w:val="en-US"/>
        </w:rPr>
        <w:t xml:space="preserve"> PJDP has then been extended – at </w:t>
      </w:r>
      <w:r w:rsidR="001359D8" w:rsidRPr="00BA4DB6">
        <w:rPr>
          <w:sz w:val="23"/>
          <w:szCs w:val="23"/>
          <w:lang w:val="en-US"/>
        </w:rPr>
        <w:t>the MSC’</w:t>
      </w:r>
      <w:r w:rsidRPr="00BA4DB6">
        <w:rPr>
          <w:sz w:val="23"/>
          <w:szCs w:val="23"/>
          <w:lang w:val="en-US"/>
        </w:rPr>
        <w:t xml:space="preserve">s own cost – with two visits of high-level delegations lead by Chief Justice </w:t>
      </w:r>
      <w:proofErr w:type="spellStart"/>
      <w:r w:rsidRPr="00BA4DB6">
        <w:rPr>
          <w:sz w:val="23"/>
          <w:szCs w:val="23"/>
          <w:lang w:val="en-US"/>
        </w:rPr>
        <w:t>Sapolu</w:t>
      </w:r>
      <w:proofErr w:type="spellEnd"/>
      <w:r w:rsidRPr="00BA4DB6">
        <w:rPr>
          <w:sz w:val="23"/>
          <w:szCs w:val="23"/>
          <w:lang w:val="en-US"/>
        </w:rPr>
        <w:t xml:space="preserve"> as chair of PEC and Justice Bennett as chair of the International Development Committee of the Federal Court of Australia. The delegations have involved consultations with Chief Justice Elias and Foreign Minister the Hon </w:t>
      </w:r>
      <w:proofErr w:type="spellStart"/>
      <w:r w:rsidRPr="00BA4DB6">
        <w:rPr>
          <w:sz w:val="23"/>
          <w:szCs w:val="23"/>
          <w:lang w:val="en-US"/>
        </w:rPr>
        <w:t>McCully</w:t>
      </w:r>
      <w:proofErr w:type="spellEnd"/>
      <w:r w:rsidRPr="00BA4DB6">
        <w:rPr>
          <w:sz w:val="23"/>
          <w:szCs w:val="23"/>
          <w:lang w:val="en-US"/>
        </w:rPr>
        <w:t xml:space="preserve"> of New Zealand in Wellington, and Rob Tranter First-Assistant Director General, Pacific Region, AusAID in Canberra. At the time of writing it is unclear what the outcome of these efforts will be, though it is pleasing to note that reception has been positive in-principle and is encouraging. </w:t>
      </w:r>
    </w:p>
    <w:p w:rsidR="00E803C4" w:rsidRPr="00BA4DB6" w:rsidRDefault="00E803C4" w:rsidP="000C7D1E">
      <w:pPr>
        <w:jc w:val="both"/>
        <w:rPr>
          <w:sz w:val="23"/>
          <w:szCs w:val="23"/>
          <w:lang w:val="en-US"/>
        </w:rPr>
      </w:pPr>
    </w:p>
    <w:p w:rsidR="00E803C4" w:rsidRPr="00BA4DB6" w:rsidRDefault="00E803C4" w:rsidP="000C7D1E">
      <w:pPr>
        <w:pBdr>
          <w:top w:val="single" w:sz="4" w:space="1" w:color="auto"/>
          <w:left w:val="single" w:sz="4" w:space="4" w:color="auto"/>
          <w:bottom w:val="single" w:sz="4" w:space="1" w:color="auto"/>
          <w:right w:val="single" w:sz="4" w:space="4" w:color="auto"/>
        </w:pBdr>
        <w:ind w:left="360"/>
        <w:jc w:val="center"/>
        <w:rPr>
          <w:sz w:val="23"/>
          <w:szCs w:val="23"/>
          <w:lang w:val="en-US"/>
        </w:rPr>
      </w:pPr>
      <w:r w:rsidRPr="00BA4DB6">
        <w:rPr>
          <w:i/>
          <w:sz w:val="23"/>
          <w:szCs w:val="23"/>
          <w:lang w:val="en-US"/>
        </w:rPr>
        <w:t>Lesson</w:t>
      </w:r>
      <w:r w:rsidR="000510A6" w:rsidRPr="00BA4DB6">
        <w:rPr>
          <w:i/>
          <w:sz w:val="23"/>
          <w:szCs w:val="23"/>
          <w:lang w:val="en-US"/>
        </w:rPr>
        <w:t>:</w:t>
      </w:r>
    </w:p>
    <w:p w:rsidR="00E803C4" w:rsidRPr="00BA4DB6" w:rsidRDefault="002E0632" w:rsidP="000C7D1E">
      <w:pPr>
        <w:pBdr>
          <w:top w:val="single" w:sz="4" w:space="1" w:color="auto"/>
          <w:left w:val="single" w:sz="4" w:space="4" w:color="auto"/>
          <w:bottom w:val="single" w:sz="4" w:space="1" w:color="auto"/>
          <w:right w:val="single" w:sz="4" w:space="4" w:color="auto"/>
        </w:pBdr>
        <w:ind w:left="360"/>
        <w:jc w:val="both"/>
        <w:rPr>
          <w:sz w:val="23"/>
          <w:szCs w:val="23"/>
          <w:lang w:val="en-US"/>
        </w:rPr>
      </w:pPr>
      <w:r>
        <w:rPr>
          <w:sz w:val="23"/>
          <w:szCs w:val="23"/>
          <w:lang w:val="en-US"/>
        </w:rPr>
        <w:t>F</w:t>
      </w:r>
      <w:r w:rsidR="0077021D" w:rsidRPr="0077021D">
        <w:rPr>
          <w:sz w:val="23"/>
          <w:szCs w:val="23"/>
          <w:lang w:val="en-US"/>
        </w:rPr>
        <w:t>urther</w:t>
      </w:r>
      <w:r w:rsidR="0077021D">
        <w:rPr>
          <w:b/>
          <w:sz w:val="23"/>
          <w:szCs w:val="23"/>
          <w:lang w:val="en-US"/>
        </w:rPr>
        <w:t xml:space="preserve"> </w:t>
      </w:r>
      <w:proofErr w:type="spellStart"/>
      <w:r w:rsidR="0077021D">
        <w:rPr>
          <w:b/>
          <w:sz w:val="23"/>
          <w:szCs w:val="23"/>
          <w:lang w:val="en-US"/>
        </w:rPr>
        <w:t>i</w:t>
      </w:r>
      <w:r w:rsidR="00ED6405" w:rsidRPr="00BA4DB6">
        <w:rPr>
          <w:b/>
          <w:sz w:val="23"/>
          <w:szCs w:val="23"/>
          <w:lang w:val="en-US"/>
        </w:rPr>
        <w:t>nstitutionalise</w:t>
      </w:r>
      <w:proofErr w:type="spellEnd"/>
      <w:r w:rsidR="00ED6405" w:rsidRPr="00BA4DB6">
        <w:rPr>
          <w:sz w:val="23"/>
          <w:szCs w:val="23"/>
          <w:lang w:val="en-US"/>
        </w:rPr>
        <w:t xml:space="preserve"> judicial development structures and mechanisms to sustain gains made and avoid entrenching dependence on donor support</w:t>
      </w:r>
      <w:r w:rsidR="00E803C4" w:rsidRPr="00BA4DB6">
        <w:rPr>
          <w:sz w:val="23"/>
          <w:szCs w:val="23"/>
          <w:lang w:val="en-US"/>
        </w:rPr>
        <w:t>.</w:t>
      </w:r>
    </w:p>
    <w:p w:rsidR="00E803C4" w:rsidRPr="00BA4DB6" w:rsidRDefault="00E803C4" w:rsidP="000C7D1E">
      <w:pPr>
        <w:jc w:val="both"/>
        <w:rPr>
          <w:b/>
          <w:sz w:val="23"/>
          <w:szCs w:val="23"/>
          <w:lang w:val="en-US"/>
        </w:rPr>
      </w:pPr>
    </w:p>
    <w:p w:rsidR="00E803C4" w:rsidRPr="00BA4DB6" w:rsidRDefault="00E803C4" w:rsidP="000C7D1E">
      <w:pPr>
        <w:pStyle w:val="Heading2"/>
        <w:numPr>
          <w:ilvl w:val="0"/>
          <w:numId w:val="16"/>
        </w:numPr>
        <w:ind w:hanging="720"/>
        <w:jc w:val="both"/>
        <w:rPr>
          <w:lang w:val="en-US"/>
        </w:rPr>
      </w:pPr>
      <w:bookmarkStart w:id="35" w:name="_Toc337106447"/>
      <w:r w:rsidRPr="00BA4DB6">
        <w:rPr>
          <w:lang w:val="en-US"/>
        </w:rPr>
        <w:t xml:space="preserve">From donor-driven to donor supported - </w:t>
      </w:r>
      <w:proofErr w:type="spellStart"/>
      <w:r w:rsidRPr="00BA4DB6">
        <w:rPr>
          <w:lang w:val="en-US"/>
        </w:rPr>
        <w:t>localising</w:t>
      </w:r>
      <w:proofErr w:type="spellEnd"/>
      <w:r w:rsidRPr="00BA4DB6">
        <w:rPr>
          <w:lang w:val="en-US"/>
        </w:rPr>
        <w:t xml:space="preserve"> responsibilities</w:t>
      </w:r>
      <w:bookmarkEnd w:id="35"/>
    </w:p>
    <w:p w:rsidR="00E803C4" w:rsidRPr="00BA4DB6" w:rsidRDefault="00E803C4" w:rsidP="000C7D1E">
      <w:pPr>
        <w:jc w:val="both"/>
        <w:rPr>
          <w:sz w:val="23"/>
          <w:szCs w:val="23"/>
          <w:lang w:val="en-US"/>
        </w:rPr>
      </w:pPr>
    </w:p>
    <w:p w:rsidR="00E803C4" w:rsidRPr="00BA4DB6" w:rsidRDefault="00E803C4" w:rsidP="000C7D1E">
      <w:pPr>
        <w:jc w:val="both"/>
        <w:rPr>
          <w:sz w:val="23"/>
          <w:szCs w:val="23"/>
          <w:lang w:val="en-US"/>
        </w:rPr>
      </w:pPr>
      <w:r w:rsidRPr="00BA4DB6">
        <w:rPr>
          <w:sz w:val="23"/>
          <w:szCs w:val="23"/>
          <w:lang w:val="en-US"/>
        </w:rPr>
        <w:t xml:space="preserve">At the programmatic level, the MSC has addressed the challenge of promoting sustainability through devolving and </w:t>
      </w:r>
      <w:proofErr w:type="spellStart"/>
      <w:r w:rsidRPr="00BA4DB6">
        <w:rPr>
          <w:sz w:val="23"/>
          <w:szCs w:val="23"/>
          <w:lang w:val="en-US"/>
        </w:rPr>
        <w:t>localising</w:t>
      </w:r>
      <w:proofErr w:type="spellEnd"/>
      <w:r w:rsidRPr="00BA4DB6">
        <w:rPr>
          <w:sz w:val="23"/>
          <w:szCs w:val="23"/>
          <w:lang w:val="en-US"/>
        </w:rPr>
        <w:t xml:space="preserve"> responsibility in a number of ways. These initiatives </w:t>
      </w:r>
      <w:r w:rsidR="000910B7">
        <w:rPr>
          <w:sz w:val="23"/>
          <w:szCs w:val="23"/>
          <w:lang w:val="en-US"/>
        </w:rPr>
        <w:t>have</w:t>
      </w:r>
      <w:r w:rsidRPr="00BA4DB6">
        <w:rPr>
          <w:sz w:val="23"/>
          <w:szCs w:val="23"/>
          <w:lang w:val="en-US"/>
        </w:rPr>
        <w:t xml:space="preserve"> aimed at reengineering PJDP from a ‘donor-driven’ to a ‘donor-supported’ process. They have included </w:t>
      </w:r>
      <w:proofErr w:type="spellStart"/>
      <w:r w:rsidRPr="00BA4DB6">
        <w:rPr>
          <w:sz w:val="23"/>
          <w:szCs w:val="23"/>
          <w:lang w:val="en-US"/>
        </w:rPr>
        <w:t>mobilisin</w:t>
      </w:r>
      <w:r w:rsidR="006368BA" w:rsidRPr="00BA4DB6">
        <w:rPr>
          <w:sz w:val="23"/>
          <w:szCs w:val="23"/>
          <w:lang w:val="en-US"/>
        </w:rPr>
        <w:t>g</w:t>
      </w:r>
      <w:proofErr w:type="spellEnd"/>
      <w:r w:rsidRPr="00BA4DB6">
        <w:rPr>
          <w:sz w:val="23"/>
          <w:szCs w:val="23"/>
          <w:lang w:val="en-US"/>
        </w:rPr>
        <w:t xml:space="preserve"> the Regional Training Team (RTT), establishment of the National Coordinators Working Group (NCWG)</w:t>
      </w:r>
      <w:r w:rsidR="007756A8" w:rsidRPr="00BA4DB6">
        <w:rPr>
          <w:sz w:val="23"/>
          <w:szCs w:val="23"/>
          <w:lang w:val="en-US"/>
        </w:rPr>
        <w:t xml:space="preserve">, </w:t>
      </w:r>
      <w:r w:rsidR="000910B7">
        <w:rPr>
          <w:sz w:val="23"/>
          <w:szCs w:val="23"/>
          <w:lang w:val="en-US"/>
        </w:rPr>
        <w:t xml:space="preserve">and </w:t>
      </w:r>
      <w:r w:rsidRPr="00BA4DB6">
        <w:rPr>
          <w:sz w:val="23"/>
          <w:szCs w:val="23"/>
          <w:lang w:val="en-US"/>
        </w:rPr>
        <w:t>the re-enlivenment of the National Judicial Development Committees (NJDCs), which is yet to be considered by the PEC</w:t>
      </w:r>
      <w:r w:rsidR="007756A8" w:rsidRPr="00BA4DB6">
        <w:rPr>
          <w:sz w:val="23"/>
          <w:szCs w:val="23"/>
          <w:lang w:val="en-US"/>
        </w:rPr>
        <w:t xml:space="preserve"> and enabling a broad suite of local activities under the Responsive Fund</w:t>
      </w:r>
      <w:r w:rsidRPr="00BA4DB6">
        <w:rPr>
          <w:sz w:val="23"/>
          <w:szCs w:val="23"/>
          <w:lang w:val="en-US"/>
        </w:rPr>
        <w:t xml:space="preserve">.  Collectively, these initiatives are intended to create opportunities for local counterparts to </w:t>
      </w:r>
      <w:r w:rsidR="007756A8" w:rsidRPr="00BA4DB6">
        <w:rPr>
          <w:sz w:val="23"/>
          <w:szCs w:val="23"/>
          <w:lang w:val="en-US"/>
        </w:rPr>
        <w:t>progress</w:t>
      </w:r>
      <w:r w:rsidRPr="00BA4DB6">
        <w:rPr>
          <w:sz w:val="23"/>
          <w:szCs w:val="23"/>
          <w:lang w:val="en-US"/>
        </w:rPr>
        <w:t xml:space="preserve"> judicial development both locally and regionally. Given local capacity constraints</w:t>
      </w:r>
      <w:r w:rsidR="007756A8" w:rsidRPr="00BA4DB6">
        <w:rPr>
          <w:sz w:val="23"/>
          <w:szCs w:val="23"/>
          <w:lang w:val="en-US"/>
        </w:rPr>
        <w:t>,</w:t>
      </w:r>
      <w:r w:rsidRPr="00BA4DB6">
        <w:rPr>
          <w:sz w:val="23"/>
          <w:szCs w:val="23"/>
          <w:lang w:val="en-US"/>
        </w:rPr>
        <w:t xml:space="preserve"> including the variable capacities of National Coordinators </w:t>
      </w:r>
      <w:r w:rsidR="000910B7">
        <w:rPr>
          <w:sz w:val="23"/>
          <w:szCs w:val="23"/>
          <w:lang w:val="en-US"/>
        </w:rPr>
        <w:t xml:space="preserve">(NC’s) </w:t>
      </w:r>
      <w:r w:rsidRPr="00BA4DB6">
        <w:rPr>
          <w:sz w:val="23"/>
          <w:szCs w:val="23"/>
          <w:lang w:val="en-US"/>
        </w:rPr>
        <w:t xml:space="preserve">to manage in-country activities in each PIC, as detailed </w:t>
      </w:r>
      <w:r w:rsidR="000910B7">
        <w:rPr>
          <w:sz w:val="23"/>
          <w:szCs w:val="23"/>
          <w:lang w:val="en-US"/>
        </w:rPr>
        <w:t>below</w:t>
      </w:r>
      <w:r w:rsidRPr="00BA4DB6">
        <w:rPr>
          <w:sz w:val="23"/>
          <w:szCs w:val="23"/>
          <w:lang w:val="en-US"/>
        </w:rPr>
        <w:t xml:space="preserve"> in this report, more time is </w:t>
      </w:r>
      <w:r w:rsidR="000910B7">
        <w:rPr>
          <w:sz w:val="23"/>
          <w:szCs w:val="23"/>
          <w:lang w:val="en-US"/>
        </w:rPr>
        <w:t xml:space="preserve">however </w:t>
      </w:r>
      <w:r w:rsidRPr="00BA4DB6">
        <w:rPr>
          <w:sz w:val="23"/>
          <w:szCs w:val="23"/>
          <w:lang w:val="en-US"/>
        </w:rPr>
        <w:t xml:space="preserve">required to complete this transition. </w:t>
      </w:r>
    </w:p>
    <w:p w:rsidR="00E803C4" w:rsidRPr="00BA4DB6" w:rsidRDefault="00E803C4" w:rsidP="000C7D1E">
      <w:pPr>
        <w:jc w:val="both"/>
        <w:rPr>
          <w:sz w:val="23"/>
          <w:szCs w:val="23"/>
          <w:lang w:val="en-US"/>
        </w:rPr>
      </w:pPr>
    </w:p>
    <w:p w:rsidR="00E803C4" w:rsidRPr="00BA4DB6" w:rsidRDefault="00E803C4" w:rsidP="000C7D1E">
      <w:pPr>
        <w:pStyle w:val="Heading2"/>
        <w:numPr>
          <w:ilvl w:val="0"/>
          <w:numId w:val="16"/>
        </w:numPr>
        <w:ind w:hanging="720"/>
        <w:jc w:val="both"/>
        <w:rPr>
          <w:lang w:val="en-US"/>
        </w:rPr>
      </w:pPr>
      <w:bookmarkStart w:id="36" w:name="_Toc337106448"/>
      <w:r w:rsidRPr="00BA4DB6">
        <w:rPr>
          <w:lang w:val="en-US"/>
        </w:rPr>
        <w:t>Leadership and participation: responsive or pro-active?</w:t>
      </w:r>
      <w:bookmarkEnd w:id="36"/>
    </w:p>
    <w:p w:rsidR="00E803C4" w:rsidRPr="00BA4DB6" w:rsidRDefault="00E803C4" w:rsidP="000C7D1E">
      <w:pPr>
        <w:jc w:val="both"/>
        <w:rPr>
          <w:sz w:val="23"/>
          <w:szCs w:val="23"/>
          <w:lang w:val="en-US"/>
        </w:rPr>
      </w:pPr>
    </w:p>
    <w:p w:rsidR="00E803C4" w:rsidRPr="00BA4DB6" w:rsidRDefault="006F33AD" w:rsidP="000C7D1E">
      <w:pPr>
        <w:jc w:val="both"/>
        <w:rPr>
          <w:sz w:val="23"/>
          <w:szCs w:val="23"/>
          <w:lang w:val="en-US"/>
        </w:rPr>
      </w:pPr>
      <w:r>
        <w:rPr>
          <w:sz w:val="23"/>
          <w:szCs w:val="23"/>
          <w:lang w:val="en-US"/>
        </w:rPr>
        <w:t>I</w:t>
      </w:r>
      <w:r w:rsidR="00E803C4" w:rsidRPr="00BA4DB6">
        <w:rPr>
          <w:sz w:val="23"/>
          <w:szCs w:val="23"/>
          <w:lang w:val="en-US"/>
        </w:rPr>
        <w:t xml:space="preserve">t is </w:t>
      </w:r>
      <w:r w:rsidR="006051CC" w:rsidRPr="00BA4DB6">
        <w:rPr>
          <w:sz w:val="23"/>
          <w:szCs w:val="23"/>
          <w:lang w:val="en-US"/>
        </w:rPr>
        <w:t xml:space="preserve">reasonably </w:t>
      </w:r>
      <w:r w:rsidR="00E803C4" w:rsidRPr="00BA4DB6">
        <w:rPr>
          <w:sz w:val="23"/>
          <w:szCs w:val="23"/>
          <w:lang w:val="en-US"/>
        </w:rPr>
        <w:t>likely that</w:t>
      </w:r>
      <w:r w:rsidR="00EB5E24">
        <w:rPr>
          <w:sz w:val="23"/>
          <w:szCs w:val="23"/>
          <w:lang w:val="en-US"/>
        </w:rPr>
        <w:t xml:space="preserve"> regionally-coordinated </w:t>
      </w:r>
      <w:r w:rsidR="000910B7" w:rsidRPr="00BA4DB6">
        <w:rPr>
          <w:sz w:val="23"/>
          <w:szCs w:val="23"/>
          <w:lang w:val="en-US"/>
        </w:rPr>
        <w:t xml:space="preserve">judicial development </w:t>
      </w:r>
      <w:r w:rsidR="00CA4E1C">
        <w:rPr>
          <w:sz w:val="23"/>
          <w:szCs w:val="23"/>
          <w:lang w:val="en-US"/>
        </w:rPr>
        <w:t xml:space="preserve">across the region </w:t>
      </w:r>
      <w:r w:rsidR="000910B7" w:rsidRPr="00BA4DB6">
        <w:rPr>
          <w:sz w:val="23"/>
          <w:szCs w:val="23"/>
          <w:lang w:val="en-US"/>
        </w:rPr>
        <w:t xml:space="preserve">will </w:t>
      </w:r>
      <w:r w:rsidR="00CA4E1C">
        <w:rPr>
          <w:sz w:val="23"/>
          <w:szCs w:val="23"/>
          <w:lang w:val="en-US"/>
        </w:rPr>
        <w:t xml:space="preserve">change, if not stop, should donor </w:t>
      </w:r>
      <w:r w:rsidR="00E803C4" w:rsidRPr="00BA4DB6">
        <w:rPr>
          <w:sz w:val="23"/>
          <w:szCs w:val="23"/>
          <w:lang w:val="en-US"/>
        </w:rPr>
        <w:t xml:space="preserve">support be discontinued on 30 June 2013.  While it is </w:t>
      </w:r>
      <w:r>
        <w:rPr>
          <w:sz w:val="23"/>
          <w:szCs w:val="23"/>
          <w:lang w:val="en-US"/>
        </w:rPr>
        <w:t>undoubtedly</w:t>
      </w:r>
      <w:r w:rsidR="00E803C4" w:rsidRPr="00BA4DB6">
        <w:rPr>
          <w:sz w:val="23"/>
          <w:szCs w:val="23"/>
          <w:lang w:val="en-US"/>
        </w:rPr>
        <w:t xml:space="preserve"> </w:t>
      </w:r>
      <w:r w:rsidR="000910B7">
        <w:rPr>
          <w:sz w:val="23"/>
          <w:szCs w:val="23"/>
          <w:lang w:val="en-US"/>
        </w:rPr>
        <w:t xml:space="preserve">clear </w:t>
      </w:r>
      <w:r>
        <w:rPr>
          <w:sz w:val="23"/>
          <w:szCs w:val="23"/>
          <w:lang w:val="en-US"/>
        </w:rPr>
        <w:t>that there is an enduring</w:t>
      </w:r>
      <w:r w:rsidR="000910B7">
        <w:rPr>
          <w:sz w:val="23"/>
          <w:szCs w:val="23"/>
          <w:lang w:val="en-US"/>
        </w:rPr>
        <w:t xml:space="preserve"> </w:t>
      </w:r>
      <w:r w:rsidR="00E803C4" w:rsidRPr="00BA4DB6">
        <w:rPr>
          <w:sz w:val="23"/>
          <w:szCs w:val="23"/>
          <w:lang w:val="en-US"/>
        </w:rPr>
        <w:t xml:space="preserve">‘demand’ for </w:t>
      </w:r>
      <w:r w:rsidR="000910B7">
        <w:rPr>
          <w:sz w:val="23"/>
          <w:szCs w:val="23"/>
          <w:lang w:val="en-US"/>
        </w:rPr>
        <w:t>judicial development</w:t>
      </w:r>
      <w:r w:rsidR="00E803C4" w:rsidRPr="00BA4DB6">
        <w:rPr>
          <w:sz w:val="23"/>
          <w:szCs w:val="23"/>
          <w:lang w:val="en-US"/>
        </w:rPr>
        <w:t>, th</w:t>
      </w:r>
      <w:r w:rsidR="000910B7">
        <w:rPr>
          <w:sz w:val="23"/>
          <w:szCs w:val="23"/>
          <w:lang w:val="en-US"/>
        </w:rPr>
        <w:t>is demand</w:t>
      </w:r>
      <w:r w:rsidR="00E803C4" w:rsidRPr="00BA4DB6">
        <w:rPr>
          <w:sz w:val="23"/>
          <w:szCs w:val="23"/>
          <w:lang w:val="en-US"/>
        </w:rPr>
        <w:t xml:space="preserve"> is </w:t>
      </w:r>
      <w:r w:rsidR="00CA4E1C">
        <w:rPr>
          <w:sz w:val="23"/>
          <w:szCs w:val="23"/>
          <w:lang w:val="en-US"/>
        </w:rPr>
        <w:t xml:space="preserve">for the most part </w:t>
      </w:r>
      <w:r w:rsidR="00E803C4" w:rsidRPr="00BA4DB6">
        <w:rPr>
          <w:sz w:val="23"/>
          <w:szCs w:val="23"/>
          <w:lang w:val="en-US"/>
        </w:rPr>
        <w:t xml:space="preserve">essentially </w:t>
      </w:r>
      <w:r w:rsidR="00E803C4" w:rsidRPr="00EB5E24">
        <w:rPr>
          <w:sz w:val="23"/>
          <w:szCs w:val="23"/>
          <w:lang w:val="en-US"/>
        </w:rPr>
        <w:t>responsive</w:t>
      </w:r>
      <w:r>
        <w:rPr>
          <w:i/>
          <w:sz w:val="23"/>
          <w:szCs w:val="23"/>
          <w:lang w:val="en-US"/>
        </w:rPr>
        <w:t>.</w:t>
      </w:r>
      <w:r w:rsidR="00E803C4" w:rsidRPr="00BA4DB6">
        <w:rPr>
          <w:sz w:val="23"/>
          <w:szCs w:val="23"/>
          <w:lang w:val="en-US"/>
        </w:rPr>
        <w:t xml:space="preserve"> </w:t>
      </w:r>
      <w:r>
        <w:rPr>
          <w:sz w:val="23"/>
          <w:szCs w:val="23"/>
          <w:lang w:val="en-US"/>
        </w:rPr>
        <w:t>In the MSC’s experience</w:t>
      </w:r>
      <w:r w:rsidR="00E803C4" w:rsidRPr="00BA4DB6">
        <w:rPr>
          <w:sz w:val="23"/>
          <w:szCs w:val="23"/>
          <w:lang w:val="en-US"/>
        </w:rPr>
        <w:t>, stakeholders respond to</w:t>
      </w:r>
      <w:r>
        <w:rPr>
          <w:sz w:val="23"/>
          <w:szCs w:val="23"/>
          <w:lang w:val="en-US"/>
        </w:rPr>
        <w:t>,</w:t>
      </w:r>
      <w:r w:rsidR="00E803C4" w:rsidRPr="00BA4DB6">
        <w:rPr>
          <w:sz w:val="23"/>
          <w:szCs w:val="23"/>
          <w:lang w:val="en-US"/>
        </w:rPr>
        <w:t xml:space="preserve"> rather than drive</w:t>
      </w:r>
      <w:r>
        <w:rPr>
          <w:sz w:val="23"/>
          <w:szCs w:val="23"/>
          <w:lang w:val="en-US"/>
        </w:rPr>
        <w:t>,</w:t>
      </w:r>
      <w:r w:rsidR="00E803C4" w:rsidRPr="00BA4DB6">
        <w:rPr>
          <w:sz w:val="23"/>
          <w:szCs w:val="23"/>
          <w:lang w:val="en-US"/>
        </w:rPr>
        <w:t xml:space="preserve"> the MSC</w:t>
      </w:r>
      <w:r w:rsidR="00013EAE" w:rsidRPr="00BA4DB6">
        <w:rPr>
          <w:sz w:val="23"/>
          <w:szCs w:val="23"/>
          <w:lang w:val="en-US"/>
        </w:rPr>
        <w:t>’</w:t>
      </w:r>
      <w:r w:rsidR="00E803C4" w:rsidRPr="00BA4DB6">
        <w:rPr>
          <w:sz w:val="23"/>
          <w:szCs w:val="23"/>
          <w:lang w:val="en-US"/>
        </w:rPr>
        <w:t xml:space="preserve">s work.  </w:t>
      </w:r>
      <w:r w:rsidR="000910B7">
        <w:rPr>
          <w:sz w:val="23"/>
          <w:szCs w:val="23"/>
          <w:lang w:val="en-US"/>
        </w:rPr>
        <w:t>T</w:t>
      </w:r>
      <w:r w:rsidR="00E803C4" w:rsidRPr="00BA4DB6">
        <w:rPr>
          <w:sz w:val="23"/>
          <w:szCs w:val="23"/>
          <w:lang w:val="en-US"/>
        </w:rPr>
        <w:t>h</w:t>
      </w:r>
      <w:r>
        <w:rPr>
          <w:sz w:val="23"/>
          <w:szCs w:val="23"/>
          <w:lang w:val="en-US"/>
        </w:rPr>
        <w:t>is</w:t>
      </w:r>
      <w:r w:rsidR="00E803C4" w:rsidRPr="00BA4DB6">
        <w:rPr>
          <w:sz w:val="23"/>
          <w:szCs w:val="23"/>
          <w:lang w:val="en-US"/>
        </w:rPr>
        <w:t xml:space="preserve"> work is </w:t>
      </w:r>
      <w:r>
        <w:rPr>
          <w:sz w:val="23"/>
          <w:szCs w:val="23"/>
          <w:lang w:val="en-US"/>
        </w:rPr>
        <w:t>enabled</w:t>
      </w:r>
      <w:r w:rsidR="00E803C4" w:rsidRPr="00BA4DB6">
        <w:rPr>
          <w:sz w:val="23"/>
          <w:szCs w:val="23"/>
          <w:lang w:val="en-US"/>
        </w:rPr>
        <w:t xml:space="preserve"> by the donor</w:t>
      </w:r>
      <w:r w:rsidR="000910B7">
        <w:rPr>
          <w:sz w:val="23"/>
          <w:szCs w:val="23"/>
          <w:lang w:val="en-US"/>
        </w:rPr>
        <w:t xml:space="preserve"> (</w:t>
      </w:r>
      <w:r w:rsidR="00E803C4" w:rsidRPr="00BA4DB6">
        <w:rPr>
          <w:sz w:val="23"/>
          <w:szCs w:val="23"/>
          <w:lang w:val="en-US"/>
        </w:rPr>
        <w:t>MFAT</w:t>
      </w:r>
      <w:r w:rsidR="000910B7">
        <w:rPr>
          <w:sz w:val="23"/>
          <w:szCs w:val="23"/>
          <w:lang w:val="en-US"/>
        </w:rPr>
        <w:t xml:space="preserve">). </w:t>
      </w:r>
      <w:r>
        <w:rPr>
          <w:sz w:val="23"/>
          <w:szCs w:val="23"/>
          <w:lang w:val="en-US"/>
        </w:rPr>
        <w:t>Hence t</w:t>
      </w:r>
      <w:r w:rsidR="00E803C4" w:rsidRPr="00BA4DB6">
        <w:rPr>
          <w:sz w:val="23"/>
          <w:szCs w:val="23"/>
          <w:lang w:val="en-US"/>
        </w:rPr>
        <w:t xml:space="preserve">he </w:t>
      </w:r>
      <w:r>
        <w:rPr>
          <w:sz w:val="23"/>
          <w:szCs w:val="23"/>
          <w:lang w:val="en-US"/>
        </w:rPr>
        <w:t xml:space="preserve">donor’s MSC is </w:t>
      </w:r>
      <w:r w:rsidR="009C7B95">
        <w:rPr>
          <w:sz w:val="23"/>
          <w:szCs w:val="23"/>
          <w:lang w:val="en-US"/>
        </w:rPr>
        <w:t xml:space="preserve">usually </w:t>
      </w:r>
      <w:r>
        <w:rPr>
          <w:sz w:val="23"/>
          <w:szCs w:val="23"/>
          <w:lang w:val="en-US"/>
        </w:rPr>
        <w:t xml:space="preserve">the </w:t>
      </w:r>
      <w:r w:rsidR="00E803C4" w:rsidRPr="00BA4DB6">
        <w:rPr>
          <w:sz w:val="23"/>
          <w:szCs w:val="23"/>
          <w:lang w:val="en-US"/>
        </w:rPr>
        <w:t>dynamic agen</w:t>
      </w:r>
      <w:r>
        <w:rPr>
          <w:sz w:val="23"/>
          <w:szCs w:val="23"/>
          <w:lang w:val="en-US"/>
        </w:rPr>
        <w:t>t</w:t>
      </w:r>
      <w:r w:rsidR="00E803C4" w:rsidRPr="00BA4DB6">
        <w:rPr>
          <w:sz w:val="23"/>
          <w:szCs w:val="23"/>
          <w:lang w:val="en-US"/>
        </w:rPr>
        <w:t xml:space="preserve"> in </w:t>
      </w:r>
      <w:r w:rsidR="00B9081A" w:rsidRPr="00BA4DB6">
        <w:rPr>
          <w:sz w:val="23"/>
          <w:szCs w:val="23"/>
          <w:lang w:val="en-US"/>
        </w:rPr>
        <w:t>catalyzing</w:t>
      </w:r>
      <w:r w:rsidR="00E803C4" w:rsidRPr="00BA4DB6">
        <w:rPr>
          <w:sz w:val="23"/>
          <w:szCs w:val="23"/>
          <w:lang w:val="en-US"/>
        </w:rPr>
        <w:t xml:space="preserve"> stakeholder participation </w:t>
      </w:r>
      <w:r>
        <w:rPr>
          <w:sz w:val="23"/>
          <w:szCs w:val="23"/>
          <w:lang w:val="en-US"/>
        </w:rPr>
        <w:t xml:space="preserve">in judicial development </w:t>
      </w:r>
      <w:r w:rsidR="009C7B95">
        <w:rPr>
          <w:sz w:val="23"/>
          <w:szCs w:val="23"/>
          <w:lang w:val="en-US"/>
        </w:rPr>
        <w:t xml:space="preserve">across the region. </w:t>
      </w:r>
      <w:r w:rsidR="00B9081A">
        <w:rPr>
          <w:sz w:val="23"/>
          <w:szCs w:val="23"/>
          <w:lang w:val="en-US"/>
        </w:rPr>
        <w:t xml:space="preserve">What this means is </w:t>
      </w:r>
      <w:r w:rsidR="00CA4E1C">
        <w:rPr>
          <w:sz w:val="23"/>
          <w:szCs w:val="23"/>
          <w:lang w:val="en-US"/>
        </w:rPr>
        <w:t>there is an immediate imperative for</w:t>
      </w:r>
      <w:r w:rsidR="00CA4E1C" w:rsidRPr="00BA4DB6">
        <w:rPr>
          <w:sz w:val="23"/>
          <w:szCs w:val="23"/>
          <w:lang w:val="en-US"/>
        </w:rPr>
        <w:t xml:space="preserve"> </w:t>
      </w:r>
      <w:r w:rsidR="00CA4E1C">
        <w:rPr>
          <w:sz w:val="23"/>
          <w:szCs w:val="23"/>
          <w:lang w:val="en-US"/>
        </w:rPr>
        <w:t xml:space="preserve">stakeholders </w:t>
      </w:r>
      <w:r w:rsidR="009C7B95">
        <w:rPr>
          <w:sz w:val="23"/>
          <w:szCs w:val="23"/>
          <w:lang w:val="en-US"/>
        </w:rPr>
        <w:t>at all levels</w:t>
      </w:r>
      <w:r w:rsidR="0058662F">
        <w:rPr>
          <w:sz w:val="23"/>
          <w:szCs w:val="23"/>
          <w:lang w:val="en-US"/>
        </w:rPr>
        <w:t xml:space="preserve"> </w:t>
      </w:r>
      <w:r w:rsidR="00CA4E1C">
        <w:rPr>
          <w:sz w:val="23"/>
          <w:szCs w:val="23"/>
          <w:lang w:val="en-US"/>
        </w:rPr>
        <w:t>to generate more proactive leadership and become the key agen</w:t>
      </w:r>
      <w:r w:rsidR="0058662F">
        <w:rPr>
          <w:sz w:val="23"/>
          <w:szCs w:val="23"/>
          <w:lang w:val="en-US"/>
        </w:rPr>
        <w:t>ts</w:t>
      </w:r>
      <w:r w:rsidR="00CA4E1C">
        <w:rPr>
          <w:sz w:val="23"/>
          <w:szCs w:val="23"/>
          <w:lang w:val="en-US"/>
        </w:rPr>
        <w:t xml:space="preserve"> in judicial development if it is to be</w:t>
      </w:r>
      <w:r w:rsidR="0058662F">
        <w:rPr>
          <w:sz w:val="23"/>
          <w:szCs w:val="23"/>
          <w:lang w:val="en-US"/>
        </w:rPr>
        <w:t>come</w:t>
      </w:r>
      <w:r w:rsidR="00CA4E1C">
        <w:rPr>
          <w:sz w:val="23"/>
          <w:szCs w:val="23"/>
          <w:lang w:val="en-US"/>
        </w:rPr>
        <w:t xml:space="preserve"> sustainable</w:t>
      </w:r>
      <w:r w:rsidR="00E1777B">
        <w:rPr>
          <w:sz w:val="23"/>
          <w:szCs w:val="23"/>
          <w:lang w:val="en-US"/>
        </w:rPr>
        <w:t>.</w:t>
      </w:r>
    </w:p>
    <w:p w:rsidR="00E803C4" w:rsidRPr="00BA4DB6" w:rsidRDefault="00E803C4" w:rsidP="000C7D1E">
      <w:pPr>
        <w:jc w:val="both"/>
        <w:rPr>
          <w:sz w:val="23"/>
          <w:szCs w:val="23"/>
          <w:lang w:val="en-US"/>
        </w:rPr>
      </w:pPr>
    </w:p>
    <w:p w:rsidR="00E803C4" w:rsidRPr="00BA4DB6" w:rsidRDefault="00E803C4" w:rsidP="000C7D1E">
      <w:pPr>
        <w:jc w:val="both"/>
        <w:rPr>
          <w:sz w:val="23"/>
          <w:szCs w:val="23"/>
          <w:lang w:val="en-US"/>
        </w:rPr>
      </w:pPr>
      <w:r w:rsidRPr="00D1517D">
        <w:rPr>
          <w:sz w:val="23"/>
          <w:szCs w:val="23"/>
          <w:lang w:val="en-US"/>
        </w:rPr>
        <w:t xml:space="preserve">If this </w:t>
      </w:r>
      <w:r w:rsidR="00B9081A">
        <w:rPr>
          <w:sz w:val="23"/>
          <w:szCs w:val="23"/>
          <w:lang w:val="en-US"/>
        </w:rPr>
        <w:t>crucial</w:t>
      </w:r>
      <w:r w:rsidR="00D1517D" w:rsidRPr="00D1517D">
        <w:rPr>
          <w:sz w:val="23"/>
          <w:szCs w:val="23"/>
          <w:lang w:val="en-US"/>
        </w:rPr>
        <w:t xml:space="preserve"> </w:t>
      </w:r>
      <w:r w:rsidRPr="00D1517D">
        <w:rPr>
          <w:sz w:val="23"/>
          <w:szCs w:val="23"/>
          <w:lang w:val="en-US"/>
        </w:rPr>
        <w:t>observation is accepted</w:t>
      </w:r>
      <w:r w:rsidR="00D1517D">
        <w:rPr>
          <w:sz w:val="23"/>
          <w:szCs w:val="23"/>
          <w:lang w:val="en-US"/>
        </w:rPr>
        <w:t xml:space="preserve"> as being realistic</w:t>
      </w:r>
      <w:r w:rsidRPr="00D1517D">
        <w:rPr>
          <w:sz w:val="23"/>
          <w:szCs w:val="23"/>
          <w:lang w:val="en-US"/>
        </w:rPr>
        <w:t>, then two questions of development policy arise:</w:t>
      </w:r>
      <w:r w:rsidRPr="00BA4DB6">
        <w:rPr>
          <w:sz w:val="23"/>
          <w:szCs w:val="23"/>
          <w:lang w:val="en-US"/>
        </w:rPr>
        <w:t xml:space="preserve"> </w:t>
      </w:r>
    </w:p>
    <w:p w:rsidR="00E803C4" w:rsidRPr="00BA4DB6" w:rsidRDefault="00E803C4" w:rsidP="000C7D1E">
      <w:pPr>
        <w:pStyle w:val="ListParagraph"/>
        <w:numPr>
          <w:ilvl w:val="0"/>
          <w:numId w:val="7"/>
        </w:numPr>
        <w:spacing w:before="80"/>
        <w:ind w:left="714" w:hanging="357"/>
        <w:jc w:val="both"/>
        <w:rPr>
          <w:rFonts w:ascii="Arial Narrow" w:hAnsi="Arial Narrow"/>
          <w:sz w:val="23"/>
          <w:szCs w:val="23"/>
          <w:lang w:val="en-US"/>
        </w:rPr>
      </w:pPr>
      <w:r w:rsidRPr="00BA4DB6">
        <w:rPr>
          <w:rFonts w:ascii="Arial Narrow" w:hAnsi="Arial Narrow"/>
          <w:sz w:val="23"/>
          <w:szCs w:val="23"/>
          <w:lang w:val="en-US"/>
        </w:rPr>
        <w:t xml:space="preserve">is this responsive process optimal in terms of what is feasible (that is, sustainability is not appropriate as a goal), or sub-optimal in terms of embedding dependence and being counter-sustainable?; and </w:t>
      </w:r>
    </w:p>
    <w:p w:rsidR="00E803C4" w:rsidRDefault="00E803C4" w:rsidP="000C7D1E">
      <w:pPr>
        <w:pStyle w:val="ListParagraph"/>
        <w:numPr>
          <w:ilvl w:val="0"/>
          <w:numId w:val="7"/>
        </w:numPr>
        <w:spacing w:before="80"/>
        <w:ind w:left="714" w:hanging="357"/>
        <w:jc w:val="both"/>
        <w:rPr>
          <w:rFonts w:ascii="Arial Narrow" w:hAnsi="Arial Narrow"/>
          <w:sz w:val="23"/>
          <w:szCs w:val="23"/>
          <w:lang w:val="en-US"/>
        </w:rPr>
      </w:pPr>
      <w:proofErr w:type="gramStart"/>
      <w:r w:rsidRPr="00BA4DB6">
        <w:rPr>
          <w:rFonts w:ascii="Arial Narrow" w:hAnsi="Arial Narrow"/>
          <w:sz w:val="23"/>
          <w:szCs w:val="23"/>
          <w:lang w:val="en-US"/>
        </w:rPr>
        <w:t>what</w:t>
      </w:r>
      <w:proofErr w:type="gramEnd"/>
      <w:r w:rsidRPr="00BA4DB6">
        <w:rPr>
          <w:rFonts w:ascii="Arial Narrow" w:hAnsi="Arial Narrow"/>
          <w:sz w:val="23"/>
          <w:szCs w:val="23"/>
          <w:lang w:val="en-US"/>
        </w:rPr>
        <w:t xml:space="preserve"> are the </w:t>
      </w:r>
      <w:r w:rsidR="00D1517D">
        <w:rPr>
          <w:rFonts w:ascii="Arial Narrow" w:hAnsi="Arial Narrow"/>
          <w:sz w:val="23"/>
          <w:szCs w:val="23"/>
          <w:lang w:val="en-US"/>
        </w:rPr>
        <w:t>optimal</w:t>
      </w:r>
      <w:r w:rsidRPr="00BA4DB6">
        <w:rPr>
          <w:rFonts w:ascii="Arial Narrow" w:hAnsi="Arial Narrow"/>
          <w:sz w:val="23"/>
          <w:szCs w:val="23"/>
          <w:lang w:val="en-US"/>
        </w:rPr>
        <w:t xml:space="preserve"> programmatic implications </w:t>
      </w:r>
      <w:r w:rsidR="00D1517D">
        <w:rPr>
          <w:rFonts w:ascii="Arial Narrow" w:hAnsi="Arial Narrow"/>
          <w:sz w:val="23"/>
          <w:szCs w:val="23"/>
          <w:lang w:val="en-US"/>
        </w:rPr>
        <w:t xml:space="preserve">that should </w:t>
      </w:r>
      <w:r w:rsidRPr="00BA4DB6">
        <w:rPr>
          <w:rFonts w:ascii="Arial Narrow" w:hAnsi="Arial Narrow"/>
          <w:sz w:val="23"/>
          <w:szCs w:val="23"/>
          <w:lang w:val="en-US"/>
        </w:rPr>
        <w:t xml:space="preserve">be addressed </w:t>
      </w:r>
      <w:r w:rsidR="00D1517D">
        <w:rPr>
          <w:rFonts w:ascii="Arial Narrow" w:hAnsi="Arial Narrow"/>
          <w:sz w:val="23"/>
          <w:szCs w:val="23"/>
          <w:lang w:val="en-US"/>
        </w:rPr>
        <w:t>for</w:t>
      </w:r>
      <w:r w:rsidRPr="00BA4DB6">
        <w:rPr>
          <w:rFonts w:ascii="Arial Narrow" w:hAnsi="Arial Narrow"/>
          <w:sz w:val="23"/>
          <w:szCs w:val="23"/>
          <w:lang w:val="en-US"/>
        </w:rPr>
        <w:t xml:space="preserve"> reconfiguring the donors’ processes </w:t>
      </w:r>
      <w:r w:rsidR="00D1517D">
        <w:rPr>
          <w:rFonts w:ascii="Arial Narrow" w:hAnsi="Arial Narrow"/>
          <w:sz w:val="23"/>
          <w:szCs w:val="23"/>
          <w:lang w:val="en-US"/>
        </w:rPr>
        <w:t>to</w:t>
      </w:r>
      <w:r w:rsidRPr="00BA4DB6">
        <w:rPr>
          <w:rFonts w:ascii="Arial Narrow" w:hAnsi="Arial Narrow"/>
          <w:sz w:val="23"/>
          <w:szCs w:val="23"/>
          <w:lang w:val="en-US"/>
        </w:rPr>
        <w:t xml:space="preserve"> </w:t>
      </w:r>
      <w:r w:rsidR="00D1517D">
        <w:rPr>
          <w:rFonts w:ascii="Arial Narrow" w:hAnsi="Arial Narrow"/>
          <w:sz w:val="23"/>
          <w:szCs w:val="23"/>
          <w:lang w:val="en-US"/>
        </w:rPr>
        <w:t>enable judicial development</w:t>
      </w:r>
      <w:r w:rsidRPr="00BA4DB6">
        <w:rPr>
          <w:rFonts w:ascii="Arial Narrow" w:hAnsi="Arial Narrow"/>
          <w:sz w:val="23"/>
          <w:szCs w:val="23"/>
          <w:lang w:val="en-US"/>
        </w:rPr>
        <w:t>?</w:t>
      </w:r>
    </w:p>
    <w:p w:rsidR="00363848" w:rsidRPr="00363848" w:rsidRDefault="00363848" w:rsidP="000C7D1E">
      <w:pPr>
        <w:spacing w:before="80"/>
        <w:jc w:val="both"/>
        <w:rPr>
          <w:sz w:val="23"/>
          <w:szCs w:val="23"/>
          <w:lang w:val="en-US"/>
        </w:rPr>
      </w:pPr>
    </w:p>
    <w:p w:rsidR="00E803C4" w:rsidRPr="00BA4DB6" w:rsidRDefault="00E803C4" w:rsidP="000C7D1E">
      <w:pPr>
        <w:pBdr>
          <w:top w:val="single" w:sz="4" w:space="1" w:color="auto"/>
          <w:left w:val="single" w:sz="4" w:space="4" w:color="auto"/>
          <w:bottom w:val="single" w:sz="4" w:space="1" w:color="auto"/>
          <w:right w:val="single" w:sz="4" w:space="4" w:color="auto"/>
        </w:pBdr>
        <w:ind w:left="360"/>
        <w:jc w:val="center"/>
        <w:rPr>
          <w:sz w:val="23"/>
          <w:szCs w:val="23"/>
          <w:lang w:val="en-US"/>
        </w:rPr>
      </w:pPr>
      <w:r w:rsidRPr="00BA4DB6">
        <w:rPr>
          <w:i/>
          <w:sz w:val="23"/>
          <w:szCs w:val="23"/>
          <w:lang w:val="en-US"/>
        </w:rPr>
        <w:t>Lesson</w:t>
      </w:r>
      <w:r w:rsidR="000510A6" w:rsidRPr="00BA4DB6">
        <w:rPr>
          <w:i/>
          <w:sz w:val="23"/>
          <w:szCs w:val="23"/>
          <w:lang w:val="en-US"/>
        </w:rPr>
        <w:t>:</w:t>
      </w:r>
    </w:p>
    <w:p w:rsidR="00E803C4" w:rsidRPr="00BA4DB6" w:rsidRDefault="00331B57" w:rsidP="000C7D1E">
      <w:pPr>
        <w:pBdr>
          <w:top w:val="single" w:sz="4" w:space="1" w:color="auto"/>
          <w:left w:val="single" w:sz="4" w:space="4" w:color="auto"/>
          <w:bottom w:val="single" w:sz="4" w:space="1" w:color="auto"/>
          <w:right w:val="single" w:sz="4" w:space="4" w:color="auto"/>
        </w:pBdr>
        <w:ind w:left="360"/>
        <w:jc w:val="both"/>
        <w:rPr>
          <w:sz w:val="23"/>
          <w:szCs w:val="23"/>
          <w:lang w:val="en-US"/>
        </w:rPr>
      </w:pPr>
      <w:r w:rsidRPr="00BA4DB6">
        <w:rPr>
          <w:sz w:val="23"/>
          <w:szCs w:val="23"/>
          <w:lang w:val="en-US"/>
        </w:rPr>
        <w:t xml:space="preserve">Explore options and approaches to stimulate and enable more </w:t>
      </w:r>
      <w:r w:rsidRPr="00BA4DB6">
        <w:rPr>
          <w:b/>
          <w:sz w:val="23"/>
          <w:szCs w:val="23"/>
          <w:lang w:val="en-US"/>
        </w:rPr>
        <w:t>proactive leadership</w:t>
      </w:r>
      <w:r w:rsidRPr="00BA4DB6">
        <w:rPr>
          <w:sz w:val="23"/>
          <w:szCs w:val="23"/>
          <w:lang w:val="en-US"/>
        </w:rPr>
        <w:t xml:space="preserve"> and engagement</w:t>
      </w:r>
      <w:r w:rsidR="00E803C4" w:rsidRPr="00BA4DB6">
        <w:rPr>
          <w:sz w:val="23"/>
          <w:szCs w:val="23"/>
          <w:lang w:val="en-US"/>
        </w:rPr>
        <w:t>.</w:t>
      </w:r>
    </w:p>
    <w:p w:rsidR="00363848" w:rsidRDefault="00363848" w:rsidP="000C7D1E">
      <w:pPr>
        <w:ind w:left="720" w:hanging="720"/>
        <w:jc w:val="both"/>
        <w:rPr>
          <w:b/>
          <w:szCs w:val="23"/>
          <w:lang w:val="en-US"/>
        </w:rPr>
      </w:pPr>
    </w:p>
    <w:p w:rsidR="00363848" w:rsidRDefault="00363848" w:rsidP="000C7D1E">
      <w:pPr>
        <w:jc w:val="both"/>
        <w:rPr>
          <w:b/>
          <w:szCs w:val="23"/>
          <w:lang w:val="en-US"/>
        </w:rPr>
      </w:pPr>
      <w:r>
        <w:rPr>
          <w:b/>
          <w:szCs w:val="23"/>
          <w:lang w:val="en-US"/>
        </w:rPr>
        <w:br w:type="page"/>
      </w:r>
    </w:p>
    <w:p w:rsidR="00E803C4" w:rsidRPr="00BA4DB6" w:rsidRDefault="004E7C16" w:rsidP="000C7D1E">
      <w:pPr>
        <w:ind w:left="720" w:hanging="720"/>
        <w:jc w:val="both"/>
        <w:rPr>
          <w:szCs w:val="23"/>
          <w:lang w:val="en-US"/>
        </w:rPr>
      </w:pPr>
      <w:r>
        <w:rPr>
          <w:b/>
          <w:szCs w:val="23"/>
          <w:lang w:val="en-US"/>
        </w:rPr>
        <w:lastRenderedPageBreak/>
        <w:t>c</w:t>
      </w:r>
      <w:r w:rsidR="00E803C4" w:rsidRPr="00BA4DB6">
        <w:rPr>
          <w:b/>
          <w:szCs w:val="23"/>
          <w:lang w:val="en-US"/>
        </w:rPr>
        <w:t xml:space="preserve">.  </w:t>
      </w:r>
      <w:r w:rsidR="00E803C4" w:rsidRPr="00BA4DB6">
        <w:rPr>
          <w:b/>
          <w:szCs w:val="23"/>
          <w:lang w:val="en-US"/>
        </w:rPr>
        <w:tab/>
        <w:t>Alternative implementation options, including the value, use and extent of the Responsive Fund Mechanism as a vehicle for regional support</w:t>
      </w:r>
      <w:r w:rsidR="00E803C4" w:rsidRPr="00BA4DB6">
        <w:rPr>
          <w:szCs w:val="23"/>
          <w:lang w:val="en-US"/>
        </w:rPr>
        <w:t>.</w:t>
      </w:r>
    </w:p>
    <w:p w:rsidR="00E803C4" w:rsidRPr="00BA4DB6" w:rsidRDefault="00E803C4" w:rsidP="000C7D1E">
      <w:pPr>
        <w:pStyle w:val="ListParagraph"/>
        <w:ind w:left="1080"/>
        <w:jc w:val="both"/>
        <w:rPr>
          <w:rFonts w:ascii="Arial Narrow" w:hAnsi="Arial Narrow"/>
          <w:sz w:val="23"/>
          <w:szCs w:val="23"/>
        </w:rPr>
      </w:pPr>
    </w:p>
    <w:p w:rsidR="00E803C4" w:rsidRPr="00BA4DB6" w:rsidRDefault="00E803C4" w:rsidP="000C7D1E">
      <w:pPr>
        <w:jc w:val="both"/>
        <w:rPr>
          <w:sz w:val="23"/>
          <w:szCs w:val="23"/>
        </w:rPr>
      </w:pPr>
      <w:r w:rsidRPr="00BA4DB6">
        <w:rPr>
          <w:sz w:val="23"/>
          <w:szCs w:val="23"/>
        </w:rPr>
        <w:t xml:space="preserve">The </w:t>
      </w:r>
      <w:r w:rsidR="00D479E9" w:rsidRPr="00BA4DB6">
        <w:rPr>
          <w:sz w:val="23"/>
          <w:szCs w:val="23"/>
        </w:rPr>
        <w:t>R</w:t>
      </w:r>
      <w:r w:rsidR="00E63A16" w:rsidRPr="00BA4DB6">
        <w:rPr>
          <w:sz w:val="23"/>
          <w:szCs w:val="23"/>
        </w:rPr>
        <w:t xml:space="preserve">esponsive </w:t>
      </w:r>
      <w:r w:rsidR="00D479E9" w:rsidRPr="00BA4DB6">
        <w:rPr>
          <w:sz w:val="23"/>
          <w:szCs w:val="23"/>
        </w:rPr>
        <w:t>F</w:t>
      </w:r>
      <w:r w:rsidR="00E63A16" w:rsidRPr="00BA4DB6">
        <w:rPr>
          <w:sz w:val="23"/>
          <w:szCs w:val="23"/>
        </w:rPr>
        <w:t xml:space="preserve">und </w:t>
      </w:r>
      <w:r w:rsidRPr="00BA4DB6">
        <w:rPr>
          <w:sz w:val="23"/>
          <w:szCs w:val="23"/>
        </w:rPr>
        <w:t xml:space="preserve">(RF) has been popular </w:t>
      </w:r>
      <w:r w:rsidR="00B9081A">
        <w:rPr>
          <w:sz w:val="23"/>
          <w:szCs w:val="23"/>
        </w:rPr>
        <w:t>because</w:t>
      </w:r>
      <w:r w:rsidRPr="00BA4DB6">
        <w:rPr>
          <w:sz w:val="23"/>
          <w:szCs w:val="23"/>
        </w:rPr>
        <w:t xml:space="preserve"> it </w:t>
      </w:r>
      <w:r w:rsidR="009A2F50" w:rsidRPr="00BA4DB6">
        <w:rPr>
          <w:sz w:val="23"/>
          <w:szCs w:val="23"/>
        </w:rPr>
        <w:t xml:space="preserve">offers each </w:t>
      </w:r>
      <w:r w:rsidR="00B9081A">
        <w:rPr>
          <w:sz w:val="23"/>
          <w:szCs w:val="23"/>
        </w:rPr>
        <w:t>PIC</w:t>
      </w:r>
      <w:r w:rsidR="00E63A16" w:rsidRPr="00BA4DB6">
        <w:rPr>
          <w:sz w:val="23"/>
          <w:szCs w:val="23"/>
        </w:rPr>
        <w:t xml:space="preserve"> </w:t>
      </w:r>
      <w:r w:rsidR="006051CC" w:rsidRPr="00BA4DB6">
        <w:rPr>
          <w:sz w:val="23"/>
          <w:szCs w:val="23"/>
        </w:rPr>
        <w:t>opportunit</w:t>
      </w:r>
      <w:r w:rsidR="00D70D0C">
        <w:rPr>
          <w:sz w:val="23"/>
          <w:szCs w:val="23"/>
        </w:rPr>
        <w:t>ies</w:t>
      </w:r>
      <w:r w:rsidRPr="00BA4DB6">
        <w:rPr>
          <w:sz w:val="23"/>
          <w:szCs w:val="23"/>
        </w:rPr>
        <w:t xml:space="preserve"> to </w:t>
      </w:r>
      <w:r w:rsidR="006051CC" w:rsidRPr="00BA4DB6">
        <w:rPr>
          <w:sz w:val="23"/>
          <w:szCs w:val="23"/>
        </w:rPr>
        <w:t xml:space="preserve">tailor and </w:t>
      </w:r>
      <w:r w:rsidRPr="00BA4DB6">
        <w:rPr>
          <w:sz w:val="23"/>
          <w:szCs w:val="23"/>
        </w:rPr>
        <w:t xml:space="preserve">implement activities </w:t>
      </w:r>
      <w:r w:rsidR="00B9081A">
        <w:rPr>
          <w:sz w:val="23"/>
          <w:szCs w:val="23"/>
        </w:rPr>
        <w:t>which</w:t>
      </w:r>
      <w:r w:rsidRPr="00BA4DB6">
        <w:rPr>
          <w:sz w:val="23"/>
          <w:szCs w:val="23"/>
        </w:rPr>
        <w:t xml:space="preserve"> they believe w</w:t>
      </w:r>
      <w:r w:rsidR="00B9081A">
        <w:rPr>
          <w:sz w:val="23"/>
          <w:szCs w:val="23"/>
        </w:rPr>
        <w:t>ill</w:t>
      </w:r>
      <w:r w:rsidRPr="00BA4DB6">
        <w:rPr>
          <w:sz w:val="23"/>
          <w:szCs w:val="23"/>
        </w:rPr>
        <w:t xml:space="preserve"> enhance </w:t>
      </w:r>
      <w:r w:rsidR="006051CC" w:rsidRPr="00BA4DB6">
        <w:rPr>
          <w:sz w:val="23"/>
          <w:szCs w:val="23"/>
        </w:rPr>
        <w:t xml:space="preserve">local </w:t>
      </w:r>
      <w:r w:rsidRPr="00BA4DB6">
        <w:rPr>
          <w:sz w:val="23"/>
          <w:szCs w:val="23"/>
        </w:rPr>
        <w:t xml:space="preserve">performance.  </w:t>
      </w:r>
      <w:r w:rsidR="00D70D0C">
        <w:rPr>
          <w:sz w:val="23"/>
          <w:szCs w:val="23"/>
        </w:rPr>
        <w:t>As already discussed, m</w:t>
      </w:r>
      <w:r w:rsidR="00B9081A">
        <w:rPr>
          <w:sz w:val="23"/>
          <w:szCs w:val="23"/>
        </w:rPr>
        <w:t xml:space="preserve">ost of these activities have historically </w:t>
      </w:r>
      <w:r w:rsidRPr="00BA4DB6">
        <w:rPr>
          <w:sz w:val="23"/>
          <w:szCs w:val="23"/>
        </w:rPr>
        <w:t xml:space="preserve">been training, but over time other uses </w:t>
      </w:r>
      <w:r w:rsidR="00E63A16" w:rsidRPr="00BA4DB6">
        <w:rPr>
          <w:sz w:val="23"/>
          <w:szCs w:val="23"/>
        </w:rPr>
        <w:t xml:space="preserve">for the RF </w:t>
      </w:r>
      <w:r w:rsidRPr="00BA4DB6">
        <w:rPr>
          <w:sz w:val="23"/>
          <w:szCs w:val="23"/>
        </w:rPr>
        <w:t xml:space="preserve">are emerging. </w:t>
      </w:r>
    </w:p>
    <w:p w:rsidR="00E803C4" w:rsidRPr="00BA4DB6" w:rsidRDefault="00E803C4" w:rsidP="000C7D1E">
      <w:pPr>
        <w:jc w:val="both"/>
        <w:rPr>
          <w:sz w:val="23"/>
          <w:szCs w:val="23"/>
        </w:rPr>
      </w:pPr>
    </w:p>
    <w:p w:rsidR="00E803C4" w:rsidRPr="00BA4DB6" w:rsidRDefault="009A2F50" w:rsidP="000C7D1E">
      <w:pPr>
        <w:jc w:val="both"/>
        <w:rPr>
          <w:sz w:val="23"/>
          <w:szCs w:val="23"/>
        </w:rPr>
      </w:pPr>
      <w:r w:rsidRPr="00BA4DB6">
        <w:rPr>
          <w:sz w:val="23"/>
          <w:szCs w:val="23"/>
        </w:rPr>
        <w:t>D</w:t>
      </w:r>
      <w:r w:rsidR="00E803C4" w:rsidRPr="00BA4DB6">
        <w:rPr>
          <w:sz w:val="23"/>
          <w:szCs w:val="23"/>
        </w:rPr>
        <w:t xml:space="preserve">uring this phase, the RF has proven to be a critical enabler of local reform among PICs.  The diverse range of approved activities responded to locally rooted challenges, the response to which could not be regionalised or otherwise addressed by a regional development project.  Furthermore, the results and resources from each activity have been shared with all PICs extending the benefit exponentially and providing the platform for other PICs to implement related activities without the need to ‘start from scratch’. </w:t>
      </w:r>
    </w:p>
    <w:p w:rsidR="00E803C4" w:rsidRPr="00BA4DB6" w:rsidRDefault="00E803C4" w:rsidP="000C7D1E">
      <w:pPr>
        <w:jc w:val="both"/>
        <w:rPr>
          <w:sz w:val="23"/>
          <w:szCs w:val="23"/>
        </w:rPr>
      </w:pPr>
    </w:p>
    <w:p w:rsidR="00E803C4" w:rsidRPr="00BA4DB6" w:rsidRDefault="00E803C4" w:rsidP="000C7D1E">
      <w:pPr>
        <w:jc w:val="both"/>
        <w:rPr>
          <w:sz w:val="23"/>
          <w:szCs w:val="23"/>
        </w:rPr>
      </w:pPr>
      <w:r w:rsidRPr="00BA4DB6">
        <w:rPr>
          <w:sz w:val="23"/>
          <w:szCs w:val="23"/>
        </w:rPr>
        <w:t xml:space="preserve">The RF has also promoted understanding of the importance of strategic planning.  Judicial development/strategic plans and/or National Judicial Development Committees do not exist in all PICs and/or are not always actively </w:t>
      </w:r>
      <w:proofErr w:type="gramStart"/>
      <w:r w:rsidRPr="00BA4DB6">
        <w:rPr>
          <w:sz w:val="23"/>
          <w:szCs w:val="23"/>
        </w:rPr>
        <w:t>used/engaged</w:t>
      </w:r>
      <w:proofErr w:type="gramEnd"/>
      <w:r w:rsidRPr="00BA4DB6">
        <w:rPr>
          <w:sz w:val="23"/>
          <w:szCs w:val="23"/>
        </w:rPr>
        <w:t xml:space="preserve">.  In these instances, broad consultation to assess need was often weak with NCs </w:t>
      </w:r>
      <w:r w:rsidR="00D70D0C">
        <w:rPr>
          <w:sz w:val="23"/>
          <w:szCs w:val="23"/>
        </w:rPr>
        <w:t>usually</w:t>
      </w:r>
      <w:r w:rsidRPr="00BA4DB6">
        <w:rPr>
          <w:sz w:val="23"/>
          <w:szCs w:val="23"/>
        </w:rPr>
        <w:t xml:space="preserve"> reliant on direction from the Chief Justice or making decisions themselves.  This pervasive lack of local capacity has </w:t>
      </w:r>
      <w:r w:rsidR="00D70D0C">
        <w:rPr>
          <w:sz w:val="23"/>
          <w:szCs w:val="23"/>
        </w:rPr>
        <w:t xml:space="preserve">had </w:t>
      </w:r>
      <w:r w:rsidRPr="00BA4DB6">
        <w:rPr>
          <w:sz w:val="23"/>
          <w:szCs w:val="23"/>
        </w:rPr>
        <w:t>a direct bearing on the overarching challenge of sustainability.</w:t>
      </w:r>
    </w:p>
    <w:p w:rsidR="00E803C4" w:rsidRPr="00BA4DB6" w:rsidRDefault="00E803C4" w:rsidP="000C7D1E">
      <w:pPr>
        <w:jc w:val="both"/>
        <w:rPr>
          <w:sz w:val="23"/>
          <w:szCs w:val="23"/>
        </w:rPr>
      </w:pPr>
    </w:p>
    <w:p w:rsidR="00E803C4" w:rsidRPr="00BA4DB6" w:rsidRDefault="00E803C4" w:rsidP="000C7D1E">
      <w:pPr>
        <w:jc w:val="both"/>
        <w:rPr>
          <w:sz w:val="23"/>
          <w:szCs w:val="23"/>
        </w:rPr>
      </w:pPr>
      <w:r w:rsidRPr="00BA4DB6">
        <w:rPr>
          <w:sz w:val="23"/>
          <w:szCs w:val="23"/>
        </w:rPr>
        <w:t>As a result of working through the conceptualisation, application, design, delivery and evaluation processes, NCs and other counterparts involved in RF applications/activities are</w:t>
      </w:r>
      <w:r w:rsidR="00D70D0C">
        <w:rPr>
          <w:sz w:val="23"/>
          <w:szCs w:val="23"/>
        </w:rPr>
        <w:t xml:space="preserve"> now</w:t>
      </w:r>
      <w:r w:rsidRPr="00BA4DB6">
        <w:rPr>
          <w:sz w:val="23"/>
          <w:szCs w:val="23"/>
        </w:rPr>
        <w:t xml:space="preserve"> more aware of what is involved in managing development projects.  The capacity of all NCs </w:t>
      </w:r>
      <w:r w:rsidR="00D70D0C">
        <w:rPr>
          <w:sz w:val="23"/>
          <w:szCs w:val="23"/>
        </w:rPr>
        <w:t xml:space="preserve">has improved </w:t>
      </w:r>
      <w:r w:rsidRPr="00BA4DB6">
        <w:rPr>
          <w:sz w:val="23"/>
          <w:szCs w:val="23"/>
        </w:rPr>
        <w:t xml:space="preserve">in this regard </w:t>
      </w:r>
      <w:r w:rsidR="009A2F50" w:rsidRPr="00BA4DB6">
        <w:rPr>
          <w:sz w:val="23"/>
          <w:szCs w:val="23"/>
        </w:rPr>
        <w:t xml:space="preserve">albeit </w:t>
      </w:r>
      <w:r w:rsidR="00D70D0C">
        <w:rPr>
          <w:sz w:val="23"/>
          <w:szCs w:val="23"/>
        </w:rPr>
        <w:t>in</w:t>
      </w:r>
      <w:r w:rsidR="009A2F50" w:rsidRPr="00BA4DB6">
        <w:rPr>
          <w:sz w:val="23"/>
          <w:szCs w:val="23"/>
        </w:rPr>
        <w:t xml:space="preserve"> varying </w:t>
      </w:r>
      <w:r w:rsidR="00D70D0C">
        <w:rPr>
          <w:sz w:val="23"/>
          <w:szCs w:val="23"/>
        </w:rPr>
        <w:t>degrees</w:t>
      </w:r>
      <w:r w:rsidRPr="00BA4DB6">
        <w:rPr>
          <w:sz w:val="23"/>
          <w:szCs w:val="23"/>
        </w:rPr>
        <w:t xml:space="preserve">.  </w:t>
      </w:r>
      <w:r w:rsidR="00D70D0C">
        <w:rPr>
          <w:sz w:val="23"/>
          <w:szCs w:val="23"/>
        </w:rPr>
        <w:t>T</w:t>
      </w:r>
      <w:r w:rsidRPr="00BA4DB6">
        <w:rPr>
          <w:sz w:val="23"/>
          <w:szCs w:val="23"/>
        </w:rPr>
        <w:t xml:space="preserve">here </w:t>
      </w:r>
      <w:r w:rsidR="00D70D0C">
        <w:rPr>
          <w:sz w:val="23"/>
          <w:szCs w:val="23"/>
        </w:rPr>
        <w:t xml:space="preserve">does however </w:t>
      </w:r>
      <w:r w:rsidRPr="00BA4DB6">
        <w:rPr>
          <w:sz w:val="23"/>
          <w:szCs w:val="23"/>
        </w:rPr>
        <w:t xml:space="preserve">remain a </w:t>
      </w:r>
      <w:r w:rsidR="00D70D0C">
        <w:rPr>
          <w:sz w:val="23"/>
          <w:szCs w:val="23"/>
        </w:rPr>
        <w:t xml:space="preserve">significant </w:t>
      </w:r>
      <w:r w:rsidRPr="00BA4DB6">
        <w:rPr>
          <w:sz w:val="23"/>
          <w:szCs w:val="23"/>
        </w:rPr>
        <w:t>gap between the basic competence required to manage donor funded projects and the current capacity of most NCs</w:t>
      </w:r>
      <w:r w:rsidR="00D70D0C">
        <w:rPr>
          <w:sz w:val="23"/>
          <w:szCs w:val="23"/>
        </w:rPr>
        <w:t>, in the MSC’s assessment</w:t>
      </w:r>
      <w:r w:rsidRPr="00BA4DB6">
        <w:rPr>
          <w:sz w:val="23"/>
          <w:szCs w:val="23"/>
        </w:rPr>
        <w:t xml:space="preserve">.  This is evinced by the </w:t>
      </w:r>
      <w:r w:rsidR="00D70D0C">
        <w:rPr>
          <w:sz w:val="23"/>
          <w:szCs w:val="23"/>
        </w:rPr>
        <w:t>amount of</w:t>
      </w:r>
      <w:r w:rsidRPr="00BA4DB6">
        <w:rPr>
          <w:sz w:val="23"/>
          <w:szCs w:val="23"/>
        </w:rPr>
        <w:t xml:space="preserve"> support </w:t>
      </w:r>
      <w:r w:rsidR="00D70D0C">
        <w:rPr>
          <w:sz w:val="23"/>
          <w:szCs w:val="23"/>
        </w:rPr>
        <w:t>required from</w:t>
      </w:r>
      <w:r w:rsidRPr="00BA4DB6">
        <w:rPr>
          <w:sz w:val="23"/>
          <w:szCs w:val="23"/>
        </w:rPr>
        <w:t xml:space="preserve"> the </w:t>
      </w:r>
      <w:r w:rsidR="00D70D0C">
        <w:rPr>
          <w:sz w:val="23"/>
          <w:szCs w:val="23"/>
        </w:rPr>
        <w:t>MSC</w:t>
      </w:r>
      <w:r w:rsidRPr="00BA4DB6">
        <w:rPr>
          <w:sz w:val="23"/>
          <w:szCs w:val="23"/>
        </w:rPr>
        <w:t xml:space="preserve"> and the </w:t>
      </w:r>
      <w:r w:rsidR="00D70D0C">
        <w:rPr>
          <w:sz w:val="23"/>
          <w:szCs w:val="23"/>
        </w:rPr>
        <w:t xml:space="preserve">pervasive </w:t>
      </w:r>
      <w:r w:rsidRPr="00BA4DB6">
        <w:rPr>
          <w:sz w:val="23"/>
          <w:szCs w:val="23"/>
        </w:rPr>
        <w:t xml:space="preserve">difficulties most NCs </w:t>
      </w:r>
      <w:r w:rsidR="00D70D0C">
        <w:rPr>
          <w:sz w:val="23"/>
          <w:szCs w:val="23"/>
        </w:rPr>
        <w:t xml:space="preserve">continue to </w:t>
      </w:r>
      <w:r w:rsidRPr="00BA4DB6">
        <w:rPr>
          <w:sz w:val="23"/>
          <w:szCs w:val="23"/>
        </w:rPr>
        <w:t xml:space="preserve">experience in providing comprehensive and accurate reports and acquittal documentation.  If the capacity of local counterparts with responsibility for managing projects is further strengthened, not only will this enable more efficient and effective management of local activities - engendering donor confidence, it will also increase local ownership of activities, reduce the need for external assistance and dependence on such support as well as rationalise administrative and other management costs. </w:t>
      </w:r>
      <w:r w:rsidR="009A2F50" w:rsidRPr="00BA4DB6">
        <w:rPr>
          <w:sz w:val="23"/>
          <w:szCs w:val="23"/>
        </w:rPr>
        <w:t>A</w:t>
      </w:r>
      <w:r w:rsidRPr="00BA4DB6">
        <w:rPr>
          <w:sz w:val="23"/>
          <w:szCs w:val="23"/>
        </w:rPr>
        <w:t>dditional support and capacity-building is required before detailed consideration should be given to the possibility of reconfiguring development support into what some donors describe as a ‘facilities modality’.</w:t>
      </w:r>
    </w:p>
    <w:p w:rsidR="00E803C4" w:rsidRPr="00BA4DB6" w:rsidRDefault="00E803C4" w:rsidP="000C7D1E">
      <w:pPr>
        <w:jc w:val="both"/>
        <w:rPr>
          <w:sz w:val="23"/>
          <w:szCs w:val="23"/>
        </w:rPr>
      </w:pPr>
    </w:p>
    <w:p w:rsidR="00E803C4" w:rsidRPr="00BA4DB6" w:rsidRDefault="00E803C4" w:rsidP="000C7D1E">
      <w:pPr>
        <w:contextualSpacing/>
        <w:jc w:val="both"/>
        <w:rPr>
          <w:sz w:val="23"/>
          <w:szCs w:val="23"/>
        </w:rPr>
      </w:pPr>
      <w:r w:rsidRPr="00BA4DB6">
        <w:rPr>
          <w:sz w:val="23"/>
          <w:szCs w:val="23"/>
        </w:rPr>
        <w:t xml:space="preserve">Like regional training, the </w:t>
      </w:r>
      <w:r w:rsidR="00A7581D" w:rsidRPr="00BA4DB6">
        <w:rPr>
          <w:sz w:val="23"/>
          <w:szCs w:val="23"/>
        </w:rPr>
        <w:t xml:space="preserve">RF </w:t>
      </w:r>
      <w:r w:rsidRPr="00BA4DB6">
        <w:rPr>
          <w:sz w:val="23"/>
          <w:szCs w:val="23"/>
        </w:rPr>
        <w:t xml:space="preserve">is an incentive for participation by individual PICs, but when the incentive overpowers the larger objectives it begins to detract from attaining these strategic objectives. As a performance enhancer, the </w:t>
      </w:r>
      <w:r w:rsidR="00A7581D" w:rsidRPr="00BA4DB6">
        <w:rPr>
          <w:sz w:val="23"/>
          <w:szCs w:val="23"/>
        </w:rPr>
        <w:t>RF</w:t>
      </w:r>
      <w:r w:rsidRPr="00BA4DB6">
        <w:rPr>
          <w:sz w:val="23"/>
          <w:szCs w:val="23"/>
        </w:rPr>
        <w:t>’s value is not necessarily clear</w:t>
      </w:r>
      <w:r w:rsidR="00A7581D" w:rsidRPr="00BA4DB6">
        <w:rPr>
          <w:sz w:val="23"/>
          <w:szCs w:val="23"/>
        </w:rPr>
        <w:t>.  T</w:t>
      </w:r>
      <w:r w:rsidRPr="00BA4DB6">
        <w:rPr>
          <w:sz w:val="23"/>
          <w:szCs w:val="23"/>
        </w:rPr>
        <w:t xml:space="preserve">here is </w:t>
      </w:r>
      <w:r w:rsidR="00A7581D" w:rsidRPr="00BA4DB6">
        <w:rPr>
          <w:sz w:val="23"/>
          <w:szCs w:val="23"/>
        </w:rPr>
        <w:t xml:space="preserve">also </w:t>
      </w:r>
      <w:r w:rsidRPr="00BA4DB6">
        <w:rPr>
          <w:sz w:val="23"/>
          <w:szCs w:val="23"/>
        </w:rPr>
        <w:t>a danger that if expanded much more, it will simply become a vehicle for addressing individual wish lists.  This tendency could be addressed through by the following additional measures that have been tried, not always successfully, elsewhere:</w:t>
      </w:r>
    </w:p>
    <w:p w:rsidR="00E803C4" w:rsidRPr="00BA4DB6" w:rsidRDefault="00E803C4" w:rsidP="000C7D1E">
      <w:pPr>
        <w:pStyle w:val="ListParagraph"/>
        <w:numPr>
          <w:ilvl w:val="0"/>
          <w:numId w:val="9"/>
        </w:numPr>
        <w:spacing w:before="80"/>
        <w:ind w:left="568" w:hanging="284"/>
        <w:jc w:val="both"/>
        <w:rPr>
          <w:rFonts w:ascii="Arial Narrow" w:hAnsi="Arial Narrow"/>
          <w:sz w:val="23"/>
          <w:szCs w:val="23"/>
        </w:rPr>
      </w:pPr>
      <w:r w:rsidRPr="00BA4DB6">
        <w:rPr>
          <w:rFonts w:ascii="Arial Narrow" w:hAnsi="Arial Narrow"/>
          <w:sz w:val="23"/>
          <w:szCs w:val="23"/>
        </w:rPr>
        <w:t>funding could be conditioned on its placement within an overall development plan that</w:t>
      </w:r>
      <w:r w:rsidR="009A2F50" w:rsidRPr="00BA4DB6">
        <w:rPr>
          <w:rFonts w:ascii="Arial Narrow" w:hAnsi="Arial Narrow"/>
          <w:sz w:val="23"/>
          <w:szCs w:val="23"/>
        </w:rPr>
        <w:t xml:space="preserve"> is premised on a defensible assessment of needs and</w:t>
      </w:r>
      <w:r w:rsidRPr="00BA4DB6">
        <w:rPr>
          <w:rFonts w:ascii="Arial Narrow" w:hAnsi="Arial Narrow"/>
          <w:sz w:val="23"/>
          <w:szCs w:val="23"/>
        </w:rPr>
        <w:t xml:space="preserve"> makes clear what each judiciary seeks to improve and how the specific project </w:t>
      </w:r>
      <w:r w:rsidR="009A2F50" w:rsidRPr="00BA4DB6">
        <w:rPr>
          <w:rFonts w:ascii="Arial Narrow" w:hAnsi="Arial Narrow"/>
          <w:sz w:val="23"/>
          <w:szCs w:val="23"/>
        </w:rPr>
        <w:t>contributes to that goal</w:t>
      </w:r>
      <w:r w:rsidRPr="00BA4DB6">
        <w:rPr>
          <w:rFonts w:ascii="Arial Narrow" w:hAnsi="Arial Narrow"/>
          <w:sz w:val="23"/>
          <w:szCs w:val="23"/>
        </w:rPr>
        <w:t>;</w:t>
      </w:r>
    </w:p>
    <w:p w:rsidR="00E803C4" w:rsidRPr="00BA4DB6" w:rsidRDefault="00E803C4" w:rsidP="000C7D1E">
      <w:pPr>
        <w:pStyle w:val="ListParagraph"/>
        <w:numPr>
          <w:ilvl w:val="0"/>
          <w:numId w:val="9"/>
        </w:numPr>
        <w:spacing w:before="80"/>
        <w:ind w:left="568" w:hanging="284"/>
        <w:jc w:val="both"/>
        <w:rPr>
          <w:rFonts w:ascii="Arial Narrow" w:hAnsi="Arial Narrow"/>
          <w:sz w:val="23"/>
          <w:szCs w:val="23"/>
        </w:rPr>
      </w:pPr>
      <w:r w:rsidRPr="00BA4DB6">
        <w:rPr>
          <w:rFonts w:ascii="Arial Narrow" w:hAnsi="Arial Narrow"/>
          <w:sz w:val="23"/>
          <w:szCs w:val="23"/>
        </w:rPr>
        <w:t>it could be linked to the pilot projects – funding for the adoption of something they had developed; and</w:t>
      </w:r>
    </w:p>
    <w:p w:rsidR="00E803C4" w:rsidRPr="00BA4DB6" w:rsidRDefault="00E803C4" w:rsidP="000C7D1E">
      <w:pPr>
        <w:pStyle w:val="ListParagraph"/>
        <w:numPr>
          <w:ilvl w:val="0"/>
          <w:numId w:val="9"/>
        </w:numPr>
        <w:spacing w:before="80"/>
        <w:ind w:left="568" w:hanging="284"/>
        <w:jc w:val="both"/>
        <w:rPr>
          <w:rFonts w:ascii="Arial Narrow" w:hAnsi="Arial Narrow"/>
          <w:sz w:val="23"/>
          <w:szCs w:val="23"/>
        </w:rPr>
      </w:pPr>
      <w:proofErr w:type="gramStart"/>
      <w:r w:rsidRPr="00BA4DB6">
        <w:rPr>
          <w:rFonts w:ascii="Arial Narrow" w:hAnsi="Arial Narrow"/>
          <w:sz w:val="23"/>
          <w:szCs w:val="23"/>
        </w:rPr>
        <w:t>it</w:t>
      </w:r>
      <w:proofErr w:type="gramEnd"/>
      <w:r w:rsidRPr="00BA4DB6">
        <w:rPr>
          <w:rFonts w:ascii="Arial Narrow" w:hAnsi="Arial Narrow"/>
          <w:sz w:val="23"/>
          <w:szCs w:val="23"/>
        </w:rPr>
        <w:t xml:space="preserve"> could be linked as the MTA suggested, to courses on project and programme development – meaning that its value added to the entire programme is less the specific thing funded, that the development of a capacity to plan.  </w:t>
      </w:r>
    </w:p>
    <w:p w:rsidR="00E803C4" w:rsidRPr="00BA4DB6" w:rsidRDefault="00E803C4" w:rsidP="000C7D1E">
      <w:pPr>
        <w:jc w:val="both"/>
        <w:rPr>
          <w:sz w:val="23"/>
          <w:szCs w:val="23"/>
        </w:rPr>
      </w:pPr>
    </w:p>
    <w:p w:rsidR="00E803C4" w:rsidRPr="00BA4DB6" w:rsidRDefault="00E803C4" w:rsidP="000C7D1E">
      <w:pPr>
        <w:pBdr>
          <w:top w:val="single" w:sz="4" w:space="1" w:color="auto"/>
          <w:left w:val="single" w:sz="4" w:space="4" w:color="auto"/>
          <w:bottom w:val="single" w:sz="4" w:space="1" w:color="auto"/>
          <w:right w:val="single" w:sz="4" w:space="4" w:color="auto"/>
        </w:pBdr>
        <w:ind w:left="360"/>
        <w:jc w:val="center"/>
        <w:rPr>
          <w:sz w:val="23"/>
          <w:szCs w:val="23"/>
        </w:rPr>
      </w:pPr>
      <w:r w:rsidRPr="00BA4DB6">
        <w:rPr>
          <w:i/>
          <w:sz w:val="23"/>
          <w:szCs w:val="23"/>
        </w:rPr>
        <w:t>Lesson</w:t>
      </w:r>
      <w:r w:rsidR="000510A6" w:rsidRPr="00BA4DB6">
        <w:rPr>
          <w:i/>
          <w:sz w:val="23"/>
          <w:szCs w:val="23"/>
        </w:rPr>
        <w:t>:</w:t>
      </w:r>
    </w:p>
    <w:p w:rsidR="00E803C4" w:rsidRPr="00BA4DB6" w:rsidRDefault="004F2CC1" w:rsidP="000C7D1E">
      <w:pPr>
        <w:pBdr>
          <w:top w:val="single" w:sz="4" w:space="1" w:color="auto"/>
          <w:left w:val="single" w:sz="4" w:space="4" w:color="auto"/>
          <w:bottom w:val="single" w:sz="4" w:space="1" w:color="auto"/>
          <w:right w:val="single" w:sz="4" w:space="4" w:color="auto"/>
        </w:pBdr>
        <w:ind w:left="360"/>
        <w:jc w:val="both"/>
        <w:rPr>
          <w:sz w:val="23"/>
          <w:szCs w:val="23"/>
        </w:rPr>
      </w:pPr>
      <w:r w:rsidRPr="00BA4DB6">
        <w:rPr>
          <w:sz w:val="23"/>
          <w:szCs w:val="23"/>
        </w:rPr>
        <w:t xml:space="preserve">Align and extend the use of the </w:t>
      </w:r>
      <w:r w:rsidRPr="00BA4DB6">
        <w:rPr>
          <w:b/>
          <w:sz w:val="23"/>
          <w:szCs w:val="23"/>
        </w:rPr>
        <w:t>Responsive Fund</w:t>
      </w:r>
      <w:r w:rsidRPr="00BA4DB6">
        <w:rPr>
          <w:sz w:val="23"/>
          <w:szCs w:val="23"/>
        </w:rPr>
        <w:t xml:space="preserve"> to address overarching local and programme objectives</w:t>
      </w:r>
      <w:r w:rsidR="00E803C4" w:rsidRPr="00BA4DB6">
        <w:rPr>
          <w:sz w:val="23"/>
          <w:szCs w:val="23"/>
        </w:rPr>
        <w:t xml:space="preserve">. </w:t>
      </w:r>
    </w:p>
    <w:p w:rsidR="00E803C4" w:rsidRPr="00BA4DB6" w:rsidRDefault="00E803C4" w:rsidP="000C7D1E">
      <w:pPr>
        <w:ind w:left="360"/>
        <w:jc w:val="both"/>
        <w:rPr>
          <w:sz w:val="23"/>
          <w:szCs w:val="23"/>
        </w:rPr>
      </w:pPr>
    </w:p>
    <w:p w:rsidR="00E803C4" w:rsidRPr="00BA4DB6" w:rsidRDefault="004E7C16" w:rsidP="000C7D1E">
      <w:pPr>
        <w:ind w:left="720" w:hanging="720"/>
        <w:jc w:val="both"/>
        <w:rPr>
          <w:szCs w:val="23"/>
        </w:rPr>
      </w:pPr>
      <w:r>
        <w:rPr>
          <w:b/>
          <w:szCs w:val="23"/>
          <w:lang w:val="en-US"/>
        </w:rPr>
        <w:t>d</w:t>
      </w:r>
      <w:r w:rsidR="00E803C4" w:rsidRPr="00BA4DB6">
        <w:rPr>
          <w:b/>
          <w:szCs w:val="23"/>
          <w:lang w:val="en-US"/>
        </w:rPr>
        <w:t xml:space="preserve">.  </w:t>
      </w:r>
      <w:r w:rsidR="00E803C4" w:rsidRPr="00BA4DB6">
        <w:rPr>
          <w:b/>
          <w:szCs w:val="23"/>
          <w:lang w:val="en-US"/>
        </w:rPr>
        <w:tab/>
        <w:t>The capacity of local PIC project management mechanisms - including existing leadership processes and procedures and innovation of the National Coordinators’ Working Group</w:t>
      </w:r>
    </w:p>
    <w:p w:rsidR="00E803C4" w:rsidRPr="00BA4DB6" w:rsidRDefault="00E803C4" w:rsidP="000C7D1E">
      <w:pPr>
        <w:jc w:val="both"/>
        <w:rPr>
          <w:sz w:val="23"/>
          <w:szCs w:val="23"/>
        </w:rPr>
      </w:pPr>
    </w:p>
    <w:p w:rsidR="00E803C4" w:rsidRPr="00BA4DB6" w:rsidRDefault="00E803C4" w:rsidP="000C7D1E">
      <w:pPr>
        <w:pStyle w:val="Heading2"/>
        <w:numPr>
          <w:ilvl w:val="0"/>
          <w:numId w:val="16"/>
        </w:numPr>
        <w:ind w:hanging="720"/>
        <w:jc w:val="both"/>
      </w:pPr>
      <w:bookmarkStart w:id="37" w:name="_Toc337106449"/>
      <w:r w:rsidRPr="00BA4DB6">
        <w:t>Programme governance</w:t>
      </w:r>
      <w:bookmarkEnd w:id="37"/>
    </w:p>
    <w:p w:rsidR="00E803C4" w:rsidRPr="00BA4DB6" w:rsidRDefault="00E803C4" w:rsidP="000C7D1E">
      <w:pPr>
        <w:jc w:val="both"/>
        <w:rPr>
          <w:sz w:val="23"/>
          <w:szCs w:val="23"/>
        </w:rPr>
      </w:pPr>
    </w:p>
    <w:p w:rsidR="00E803C4" w:rsidRPr="00BA4DB6" w:rsidRDefault="00E63335" w:rsidP="000C7D1E">
      <w:pPr>
        <w:jc w:val="both"/>
        <w:rPr>
          <w:sz w:val="23"/>
          <w:szCs w:val="23"/>
        </w:rPr>
      </w:pPr>
      <w:r>
        <w:rPr>
          <w:sz w:val="23"/>
          <w:szCs w:val="23"/>
        </w:rPr>
        <w:t>T</w:t>
      </w:r>
      <w:r w:rsidR="00E803C4" w:rsidRPr="00BA4DB6">
        <w:rPr>
          <w:sz w:val="23"/>
          <w:szCs w:val="23"/>
        </w:rPr>
        <w:t xml:space="preserve">he current governance structure </w:t>
      </w:r>
      <w:r>
        <w:rPr>
          <w:sz w:val="23"/>
          <w:szCs w:val="23"/>
        </w:rPr>
        <w:t xml:space="preserve">has arguably </w:t>
      </w:r>
      <w:r w:rsidR="00E803C4" w:rsidRPr="00BA4DB6">
        <w:rPr>
          <w:sz w:val="23"/>
          <w:szCs w:val="23"/>
        </w:rPr>
        <w:t>operated successfully to meet the Programme’s immediate goals of creating regional discussions and a regional learning process. But, equally arguably,</w:t>
      </w:r>
      <w:r>
        <w:rPr>
          <w:sz w:val="23"/>
          <w:szCs w:val="23"/>
        </w:rPr>
        <w:t xml:space="preserve"> this structure has foundational defects,</w:t>
      </w:r>
      <w:r w:rsidR="00E803C4" w:rsidRPr="00BA4DB6">
        <w:rPr>
          <w:sz w:val="23"/>
          <w:szCs w:val="23"/>
        </w:rPr>
        <w:t xml:space="preserve"> is too complex and its parts have not </w:t>
      </w:r>
      <w:r>
        <w:rPr>
          <w:sz w:val="23"/>
          <w:szCs w:val="23"/>
        </w:rPr>
        <w:t xml:space="preserve">all </w:t>
      </w:r>
      <w:r w:rsidR="00E803C4" w:rsidRPr="00BA4DB6">
        <w:rPr>
          <w:sz w:val="23"/>
          <w:szCs w:val="23"/>
        </w:rPr>
        <w:t xml:space="preserve">been successfully implemented. </w:t>
      </w:r>
    </w:p>
    <w:p w:rsidR="00E803C4" w:rsidRPr="00BA4DB6" w:rsidRDefault="00E803C4" w:rsidP="000C7D1E">
      <w:pPr>
        <w:jc w:val="both"/>
        <w:rPr>
          <w:sz w:val="23"/>
          <w:szCs w:val="23"/>
        </w:rPr>
      </w:pPr>
    </w:p>
    <w:p w:rsidR="00E63335" w:rsidRDefault="00E63335" w:rsidP="000C7D1E">
      <w:pPr>
        <w:jc w:val="both"/>
        <w:rPr>
          <w:sz w:val="23"/>
          <w:szCs w:val="23"/>
        </w:rPr>
      </w:pPr>
      <w:r>
        <w:rPr>
          <w:sz w:val="23"/>
          <w:szCs w:val="23"/>
        </w:rPr>
        <w:t>T</w:t>
      </w:r>
      <w:r w:rsidR="00E803C4" w:rsidRPr="00BA4DB6">
        <w:rPr>
          <w:sz w:val="23"/>
          <w:szCs w:val="23"/>
        </w:rPr>
        <w:t xml:space="preserve">he institutionalisation </w:t>
      </w:r>
      <w:r>
        <w:rPr>
          <w:sz w:val="23"/>
          <w:szCs w:val="23"/>
        </w:rPr>
        <w:t>report, which was</w:t>
      </w:r>
      <w:r w:rsidR="00E803C4" w:rsidRPr="00BA4DB6">
        <w:rPr>
          <w:sz w:val="23"/>
          <w:szCs w:val="23"/>
        </w:rPr>
        <w:t xml:space="preserve"> endorsed by the PEC in </w:t>
      </w:r>
      <w:r w:rsidR="004731A3" w:rsidRPr="00BA4DB6">
        <w:rPr>
          <w:sz w:val="23"/>
          <w:szCs w:val="23"/>
        </w:rPr>
        <w:t xml:space="preserve">April </w:t>
      </w:r>
      <w:r w:rsidR="00E803C4" w:rsidRPr="00BA4DB6">
        <w:rPr>
          <w:sz w:val="23"/>
          <w:szCs w:val="23"/>
        </w:rPr>
        <w:t>2012</w:t>
      </w:r>
      <w:r>
        <w:rPr>
          <w:sz w:val="23"/>
          <w:szCs w:val="23"/>
        </w:rPr>
        <w:t>, found that</w:t>
      </w:r>
      <w:r w:rsidR="00E803C4" w:rsidRPr="00BA4DB6">
        <w:rPr>
          <w:sz w:val="23"/>
          <w:szCs w:val="23"/>
        </w:rPr>
        <w:t xml:space="preserve"> there is a lack of any participatory democracy in the PJDP governance structure. </w:t>
      </w:r>
      <w:r w:rsidR="006051CC" w:rsidRPr="00BA4DB6">
        <w:rPr>
          <w:sz w:val="23"/>
          <w:szCs w:val="23"/>
        </w:rPr>
        <w:t>T</w:t>
      </w:r>
      <w:r w:rsidR="00E803C4" w:rsidRPr="00BA4DB6">
        <w:rPr>
          <w:sz w:val="23"/>
          <w:szCs w:val="23"/>
        </w:rPr>
        <w:t xml:space="preserve">he </w:t>
      </w:r>
      <w:r w:rsidR="006051CC" w:rsidRPr="00BA4DB6">
        <w:rPr>
          <w:sz w:val="23"/>
          <w:szCs w:val="23"/>
        </w:rPr>
        <w:t xml:space="preserve">existing governance structure and process does not ensure that </w:t>
      </w:r>
      <w:r>
        <w:rPr>
          <w:sz w:val="23"/>
          <w:szCs w:val="23"/>
        </w:rPr>
        <w:t>the C</w:t>
      </w:r>
      <w:r w:rsidR="00E803C4" w:rsidRPr="00BA4DB6">
        <w:rPr>
          <w:sz w:val="23"/>
          <w:szCs w:val="23"/>
        </w:rPr>
        <w:t xml:space="preserve">hief </w:t>
      </w:r>
      <w:r>
        <w:rPr>
          <w:sz w:val="23"/>
          <w:szCs w:val="23"/>
        </w:rPr>
        <w:t>J</w:t>
      </w:r>
      <w:r w:rsidR="00E803C4" w:rsidRPr="00BA4DB6">
        <w:rPr>
          <w:sz w:val="23"/>
          <w:szCs w:val="23"/>
        </w:rPr>
        <w:t xml:space="preserve">ustices of the region are </w:t>
      </w:r>
      <w:r w:rsidR="006051CC" w:rsidRPr="00BA4DB6">
        <w:rPr>
          <w:sz w:val="23"/>
          <w:szCs w:val="23"/>
        </w:rPr>
        <w:t>actively</w:t>
      </w:r>
      <w:r w:rsidR="00E803C4" w:rsidRPr="00BA4DB6">
        <w:rPr>
          <w:sz w:val="23"/>
          <w:szCs w:val="23"/>
        </w:rPr>
        <w:t xml:space="preserve"> represented on PEC, </w:t>
      </w:r>
      <w:r w:rsidR="006051CC" w:rsidRPr="00BA4DB6">
        <w:rPr>
          <w:sz w:val="23"/>
          <w:szCs w:val="23"/>
        </w:rPr>
        <w:t>beyond one chief justice from each sub-region sitting on PEC</w:t>
      </w:r>
      <w:r>
        <w:rPr>
          <w:sz w:val="23"/>
          <w:szCs w:val="23"/>
        </w:rPr>
        <w:t>. N</w:t>
      </w:r>
      <w:r w:rsidR="00E803C4" w:rsidRPr="00BA4DB6">
        <w:rPr>
          <w:sz w:val="23"/>
          <w:szCs w:val="23"/>
        </w:rPr>
        <w:t>or is there any process for</w:t>
      </w:r>
      <w:r w:rsidR="009A2F50" w:rsidRPr="00BA4DB6">
        <w:rPr>
          <w:sz w:val="23"/>
          <w:szCs w:val="23"/>
        </w:rPr>
        <w:t xml:space="preserve"> communication,</w:t>
      </w:r>
      <w:r w:rsidR="00E803C4" w:rsidRPr="00BA4DB6">
        <w:rPr>
          <w:sz w:val="23"/>
          <w:szCs w:val="23"/>
        </w:rPr>
        <w:t xml:space="preserve"> representation, participation, membership or the appointment/rotation of chair. Yet the effectiveness of the PEC is linked to the clarity of its mandate and the extent of its representation.  Now shrouded in history, it is not altogether clear from whence the PEC’s mandate vested</w:t>
      </w:r>
      <w:r>
        <w:rPr>
          <w:sz w:val="23"/>
          <w:szCs w:val="23"/>
        </w:rPr>
        <w:t>. I</w:t>
      </w:r>
      <w:r w:rsidR="00E803C4" w:rsidRPr="00BA4DB6">
        <w:rPr>
          <w:sz w:val="23"/>
          <w:szCs w:val="23"/>
        </w:rPr>
        <w:t>ts ostensible authority derives from the Pacific Judicial Conference (PJC)</w:t>
      </w:r>
      <w:r>
        <w:rPr>
          <w:sz w:val="23"/>
          <w:szCs w:val="23"/>
        </w:rPr>
        <w:t xml:space="preserve">. But the PJC is </w:t>
      </w:r>
      <w:r w:rsidR="00E803C4" w:rsidRPr="00BA4DB6">
        <w:rPr>
          <w:sz w:val="23"/>
          <w:szCs w:val="23"/>
        </w:rPr>
        <w:t>a</w:t>
      </w:r>
      <w:r>
        <w:rPr>
          <w:sz w:val="23"/>
          <w:szCs w:val="23"/>
        </w:rPr>
        <w:t>n</w:t>
      </w:r>
      <w:r w:rsidR="00E803C4" w:rsidRPr="00BA4DB6">
        <w:rPr>
          <w:sz w:val="23"/>
          <w:szCs w:val="23"/>
        </w:rPr>
        <w:t xml:space="preserve"> occasional mechanism which is itself without </w:t>
      </w:r>
      <w:r>
        <w:rPr>
          <w:sz w:val="23"/>
          <w:szCs w:val="23"/>
        </w:rPr>
        <w:t>any corporeal</w:t>
      </w:r>
      <w:r w:rsidR="00E803C4" w:rsidRPr="00BA4DB6">
        <w:rPr>
          <w:sz w:val="23"/>
          <w:szCs w:val="23"/>
        </w:rPr>
        <w:t xml:space="preserve"> identity or constitutional form. </w:t>
      </w:r>
      <w:r w:rsidR="00957EC0">
        <w:rPr>
          <w:sz w:val="23"/>
          <w:szCs w:val="23"/>
        </w:rPr>
        <w:t>After more than a decade and half since establishment, it must be observed that t</w:t>
      </w:r>
      <w:r w:rsidR="00E803C4" w:rsidRPr="00BA4DB6">
        <w:rPr>
          <w:sz w:val="23"/>
          <w:szCs w:val="23"/>
        </w:rPr>
        <w:t xml:space="preserve">hese are foundational defects in the constitution of both PEC and thereby </w:t>
      </w:r>
      <w:r w:rsidR="009A2F50" w:rsidRPr="00BA4DB6">
        <w:rPr>
          <w:sz w:val="23"/>
          <w:szCs w:val="23"/>
        </w:rPr>
        <w:t xml:space="preserve">the </w:t>
      </w:r>
      <w:r w:rsidR="00E803C4" w:rsidRPr="00BA4DB6">
        <w:rPr>
          <w:sz w:val="23"/>
          <w:szCs w:val="23"/>
        </w:rPr>
        <w:t>PJDP</w:t>
      </w:r>
      <w:r w:rsidR="0056362F">
        <w:rPr>
          <w:sz w:val="23"/>
          <w:szCs w:val="23"/>
        </w:rPr>
        <w:t xml:space="preserve"> which should be rectified</w:t>
      </w:r>
      <w:r>
        <w:rPr>
          <w:sz w:val="23"/>
          <w:szCs w:val="23"/>
        </w:rPr>
        <w:t xml:space="preserve">. </w:t>
      </w:r>
    </w:p>
    <w:p w:rsidR="00E63335" w:rsidRDefault="00E63335" w:rsidP="000C7D1E">
      <w:pPr>
        <w:jc w:val="both"/>
        <w:rPr>
          <w:sz w:val="23"/>
          <w:szCs w:val="23"/>
        </w:rPr>
      </w:pPr>
    </w:p>
    <w:p w:rsidR="00E803C4" w:rsidRPr="00BA4DB6" w:rsidRDefault="00E63335" w:rsidP="000C7D1E">
      <w:pPr>
        <w:jc w:val="both"/>
        <w:rPr>
          <w:sz w:val="23"/>
          <w:szCs w:val="23"/>
        </w:rPr>
      </w:pPr>
      <w:r>
        <w:rPr>
          <w:sz w:val="23"/>
          <w:szCs w:val="23"/>
        </w:rPr>
        <w:t>These defects</w:t>
      </w:r>
      <w:r w:rsidR="00E803C4" w:rsidRPr="00BA4DB6">
        <w:rPr>
          <w:sz w:val="23"/>
          <w:szCs w:val="23"/>
        </w:rPr>
        <w:t xml:space="preserve"> are readily amenable to rectification in the hands of the Chief Justices of participating PICs. </w:t>
      </w:r>
      <w:r w:rsidR="00BE1DA8">
        <w:rPr>
          <w:sz w:val="23"/>
          <w:szCs w:val="23"/>
        </w:rPr>
        <w:t>In the event of renewed funding, i</w:t>
      </w:r>
      <w:r w:rsidR="00E803C4" w:rsidRPr="00BA4DB6">
        <w:rPr>
          <w:sz w:val="23"/>
          <w:szCs w:val="23"/>
        </w:rPr>
        <w:t xml:space="preserve">t </w:t>
      </w:r>
      <w:r>
        <w:rPr>
          <w:sz w:val="23"/>
          <w:szCs w:val="23"/>
        </w:rPr>
        <w:t xml:space="preserve">is </w:t>
      </w:r>
      <w:r w:rsidR="0056362F">
        <w:rPr>
          <w:sz w:val="23"/>
          <w:szCs w:val="23"/>
        </w:rPr>
        <w:t xml:space="preserve">now </w:t>
      </w:r>
      <w:r w:rsidR="00E803C4" w:rsidRPr="00BA4DB6">
        <w:rPr>
          <w:sz w:val="23"/>
          <w:szCs w:val="23"/>
        </w:rPr>
        <w:t>timely to propose that the next meetings of Chief Justices and the PEC con</w:t>
      </w:r>
      <w:r>
        <w:rPr>
          <w:sz w:val="23"/>
          <w:szCs w:val="23"/>
        </w:rPr>
        <w:t xml:space="preserve">sider and address these issues </w:t>
      </w:r>
      <w:r w:rsidR="00E803C4" w:rsidRPr="00BA4DB6">
        <w:rPr>
          <w:sz w:val="23"/>
          <w:szCs w:val="23"/>
        </w:rPr>
        <w:t xml:space="preserve">through a survey of Chief Justices </w:t>
      </w:r>
      <w:r>
        <w:rPr>
          <w:sz w:val="23"/>
          <w:szCs w:val="23"/>
        </w:rPr>
        <w:t xml:space="preserve">which </w:t>
      </w:r>
      <w:r w:rsidR="00E803C4" w:rsidRPr="00BA4DB6">
        <w:rPr>
          <w:sz w:val="23"/>
          <w:szCs w:val="23"/>
        </w:rPr>
        <w:t>relat</w:t>
      </w:r>
      <w:r>
        <w:rPr>
          <w:sz w:val="23"/>
          <w:szCs w:val="23"/>
        </w:rPr>
        <w:t>es</w:t>
      </w:r>
      <w:r w:rsidR="00E803C4" w:rsidRPr="00BA4DB6">
        <w:rPr>
          <w:sz w:val="23"/>
          <w:szCs w:val="23"/>
        </w:rPr>
        <w:t xml:space="preserve"> in particular to </w:t>
      </w:r>
      <w:r w:rsidR="00BE1DA8">
        <w:rPr>
          <w:sz w:val="23"/>
          <w:szCs w:val="23"/>
        </w:rPr>
        <w:br/>
      </w:r>
      <w:r w:rsidR="00E803C4" w:rsidRPr="00BA4DB6">
        <w:rPr>
          <w:sz w:val="23"/>
          <w:szCs w:val="23"/>
        </w:rPr>
        <w:t>(</w:t>
      </w:r>
      <w:proofErr w:type="spellStart"/>
      <w:r w:rsidR="00E803C4" w:rsidRPr="00BA4DB6">
        <w:rPr>
          <w:sz w:val="23"/>
          <w:szCs w:val="23"/>
        </w:rPr>
        <w:t>i</w:t>
      </w:r>
      <w:proofErr w:type="spellEnd"/>
      <w:r w:rsidR="00E803C4" w:rsidRPr="00BA4DB6">
        <w:rPr>
          <w:sz w:val="23"/>
          <w:szCs w:val="23"/>
        </w:rPr>
        <w:t xml:space="preserve">) the constitution and representation of PEC’s governance structure and processes, and (ii) the nature and scope of PJDP’s programmatic mandate.  </w:t>
      </w:r>
    </w:p>
    <w:p w:rsidR="00E803C4" w:rsidRPr="00BA4DB6" w:rsidRDefault="00E803C4" w:rsidP="000C7D1E">
      <w:pPr>
        <w:jc w:val="both"/>
        <w:rPr>
          <w:sz w:val="23"/>
          <w:szCs w:val="23"/>
        </w:rPr>
      </w:pPr>
    </w:p>
    <w:p w:rsidR="00E803C4" w:rsidRPr="00BA4DB6" w:rsidRDefault="00E803C4" w:rsidP="000C7D1E">
      <w:pPr>
        <w:pBdr>
          <w:top w:val="single" w:sz="4" w:space="1" w:color="auto"/>
          <w:left w:val="single" w:sz="4" w:space="4" w:color="auto"/>
          <w:bottom w:val="single" w:sz="4" w:space="1" w:color="auto"/>
          <w:right w:val="single" w:sz="4" w:space="4" w:color="auto"/>
        </w:pBdr>
        <w:ind w:left="360"/>
        <w:jc w:val="center"/>
        <w:rPr>
          <w:sz w:val="23"/>
          <w:szCs w:val="23"/>
        </w:rPr>
      </w:pPr>
      <w:r w:rsidRPr="00BA4DB6">
        <w:rPr>
          <w:i/>
          <w:sz w:val="23"/>
          <w:szCs w:val="23"/>
        </w:rPr>
        <w:t>Lesson</w:t>
      </w:r>
      <w:r w:rsidR="000510A6" w:rsidRPr="00BA4DB6">
        <w:rPr>
          <w:i/>
          <w:sz w:val="23"/>
          <w:szCs w:val="23"/>
        </w:rPr>
        <w:t>:</w:t>
      </w:r>
    </w:p>
    <w:p w:rsidR="00E803C4" w:rsidRPr="00BA4DB6" w:rsidRDefault="00ED6405" w:rsidP="000C7D1E">
      <w:pPr>
        <w:pBdr>
          <w:top w:val="single" w:sz="4" w:space="1" w:color="auto"/>
          <w:left w:val="single" w:sz="4" w:space="4" w:color="auto"/>
          <w:bottom w:val="single" w:sz="4" w:space="1" w:color="auto"/>
          <w:right w:val="single" w:sz="4" w:space="4" w:color="auto"/>
        </w:pBdr>
        <w:ind w:left="360"/>
        <w:jc w:val="both"/>
        <w:rPr>
          <w:sz w:val="23"/>
          <w:szCs w:val="23"/>
        </w:rPr>
      </w:pPr>
      <w:r w:rsidRPr="00BA4DB6">
        <w:rPr>
          <w:sz w:val="23"/>
          <w:szCs w:val="23"/>
        </w:rPr>
        <w:t xml:space="preserve">Review </w:t>
      </w:r>
      <w:r w:rsidRPr="00BA4DB6">
        <w:rPr>
          <w:b/>
          <w:sz w:val="23"/>
          <w:szCs w:val="23"/>
        </w:rPr>
        <w:t>governance</w:t>
      </w:r>
      <w:r w:rsidRPr="00BA4DB6">
        <w:rPr>
          <w:sz w:val="23"/>
          <w:szCs w:val="23"/>
        </w:rPr>
        <w:t xml:space="preserve"> mechanisms by surveying participating chief justices on PJDP’s constitution, structure, mandate and representation</w:t>
      </w:r>
      <w:r w:rsidR="00E803C4" w:rsidRPr="00BA4DB6">
        <w:rPr>
          <w:sz w:val="23"/>
          <w:szCs w:val="23"/>
        </w:rPr>
        <w:t>.</w:t>
      </w:r>
    </w:p>
    <w:p w:rsidR="00E803C4" w:rsidRPr="00BA4DB6" w:rsidRDefault="00E803C4" w:rsidP="000C7D1E">
      <w:pPr>
        <w:jc w:val="both"/>
        <w:rPr>
          <w:sz w:val="23"/>
          <w:szCs w:val="23"/>
        </w:rPr>
      </w:pPr>
    </w:p>
    <w:p w:rsidR="00E803C4" w:rsidRPr="00BA4DB6" w:rsidRDefault="00E803C4" w:rsidP="000C7D1E">
      <w:pPr>
        <w:pStyle w:val="Heading2"/>
        <w:numPr>
          <w:ilvl w:val="0"/>
          <w:numId w:val="16"/>
        </w:numPr>
        <w:ind w:hanging="720"/>
        <w:jc w:val="both"/>
      </w:pPr>
      <w:bookmarkStart w:id="38" w:name="_Toc337106450"/>
      <w:r w:rsidRPr="00BA4DB6">
        <w:t>Role</w:t>
      </w:r>
      <w:r w:rsidR="00F44F8F">
        <w:t>s</w:t>
      </w:r>
      <w:r w:rsidRPr="00BA4DB6">
        <w:t xml:space="preserve"> of National Coordinators</w:t>
      </w:r>
      <w:r w:rsidR="00F44F8F">
        <w:t xml:space="preserve"> and Regional Training Team</w:t>
      </w:r>
      <w:bookmarkEnd w:id="38"/>
    </w:p>
    <w:p w:rsidR="00E803C4" w:rsidRPr="00BA4DB6" w:rsidRDefault="00E803C4" w:rsidP="000C7D1E">
      <w:pPr>
        <w:jc w:val="both"/>
        <w:rPr>
          <w:sz w:val="23"/>
          <w:szCs w:val="23"/>
        </w:rPr>
      </w:pPr>
    </w:p>
    <w:p w:rsidR="00E803C4" w:rsidRPr="00BA4DB6" w:rsidRDefault="00BE1DA8" w:rsidP="000C7D1E">
      <w:pPr>
        <w:jc w:val="both"/>
        <w:rPr>
          <w:sz w:val="23"/>
          <w:szCs w:val="23"/>
        </w:rPr>
      </w:pPr>
      <w:r>
        <w:rPr>
          <w:sz w:val="23"/>
          <w:szCs w:val="23"/>
        </w:rPr>
        <w:t>I</w:t>
      </w:r>
      <w:r w:rsidR="00E803C4" w:rsidRPr="00BA4DB6">
        <w:rPr>
          <w:sz w:val="23"/>
          <w:szCs w:val="23"/>
        </w:rPr>
        <w:t>n any assessment of either the governance or project management of PJDP</w:t>
      </w:r>
      <w:r>
        <w:rPr>
          <w:sz w:val="23"/>
          <w:szCs w:val="23"/>
        </w:rPr>
        <w:t>,</w:t>
      </w:r>
      <w:r w:rsidRPr="00BE1DA8">
        <w:rPr>
          <w:sz w:val="23"/>
          <w:szCs w:val="23"/>
        </w:rPr>
        <w:t xml:space="preserve"> </w:t>
      </w:r>
      <w:r>
        <w:rPr>
          <w:sz w:val="23"/>
          <w:szCs w:val="23"/>
        </w:rPr>
        <w:t>t</w:t>
      </w:r>
      <w:r w:rsidRPr="00BA4DB6">
        <w:rPr>
          <w:sz w:val="23"/>
          <w:szCs w:val="23"/>
        </w:rPr>
        <w:t xml:space="preserve">he role of </w:t>
      </w:r>
      <w:r>
        <w:rPr>
          <w:sz w:val="23"/>
          <w:szCs w:val="23"/>
        </w:rPr>
        <w:t xml:space="preserve">the </w:t>
      </w:r>
      <w:r w:rsidRPr="00BA4DB6">
        <w:rPr>
          <w:sz w:val="23"/>
          <w:szCs w:val="23"/>
        </w:rPr>
        <w:t>National Coordinators (NCs) is crucial</w:t>
      </w:r>
      <w:r w:rsidR="00E803C4" w:rsidRPr="00BA4DB6">
        <w:rPr>
          <w:sz w:val="23"/>
          <w:szCs w:val="23"/>
        </w:rPr>
        <w:t xml:space="preserve">. The key purpose of this role is to enable </w:t>
      </w:r>
      <w:r w:rsidR="009A2F50" w:rsidRPr="00BA4DB6">
        <w:rPr>
          <w:sz w:val="23"/>
          <w:szCs w:val="23"/>
        </w:rPr>
        <w:t>C</w:t>
      </w:r>
      <w:r w:rsidR="00E803C4" w:rsidRPr="00BA4DB6">
        <w:rPr>
          <w:sz w:val="23"/>
          <w:szCs w:val="23"/>
        </w:rPr>
        <w:t xml:space="preserve">hief </w:t>
      </w:r>
      <w:r w:rsidR="009A2F50" w:rsidRPr="00BA4DB6">
        <w:rPr>
          <w:sz w:val="23"/>
          <w:szCs w:val="23"/>
        </w:rPr>
        <w:t>J</w:t>
      </w:r>
      <w:r w:rsidR="00E803C4" w:rsidRPr="00BA4DB6">
        <w:rPr>
          <w:sz w:val="23"/>
          <w:szCs w:val="23"/>
        </w:rPr>
        <w:t xml:space="preserve">ustices of each PIC to devolve of functional responsibilities of participating in </w:t>
      </w:r>
      <w:r w:rsidR="009A2F50" w:rsidRPr="00BA4DB6">
        <w:rPr>
          <w:sz w:val="23"/>
          <w:szCs w:val="23"/>
        </w:rPr>
        <w:t xml:space="preserve">the </w:t>
      </w:r>
      <w:r w:rsidR="00E803C4" w:rsidRPr="00BA4DB6">
        <w:rPr>
          <w:sz w:val="23"/>
          <w:szCs w:val="23"/>
        </w:rPr>
        <w:t>PJDP to a designated local officer</w:t>
      </w:r>
      <w:r w:rsidR="00203253">
        <w:rPr>
          <w:sz w:val="23"/>
          <w:szCs w:val="23"/>
        </w:rPr>
        <w:t xml:space="preserve"> on a day-to-day basis</w:t>
      </w:r>
      <w:r w:rsidR="00E803C4" w:rsidRPr="00BA4DB6">
        <w:rPr>
          <w:sz w:val="23"/>
          <w:szCs w:val="23"/>
        </w:rPr>
        <w:t xml:space="preserve">. This devolution has both governance and operational implications. In terms of governance, there is the need to ensure that the NCs act with the authority and the confidence of their Chief Justice. While this generally operates well, this </w:t>
      </w:r>
      <w:r w:rsidR="00203253">
        <w:rPr>
          <w:sz w:val="23"/>
          <w:szCs w:val="23"/>
        </w:rPr>
        <w:t>has</w:t>
      </w:r>
      <w:r w:rsidR="00E803C4" w:rsidRPr="00BA4DB6">
        <w:rPr>
          <w:sz w:val="23"/>
          <w:szCs w:val="23"/>
        </w:rPr>
        <w:t xml:space="preserve"> not invariably </w:t>
      </w:r>
      <w:r w:rsidR="00203253">
        <w:rPr>
          <w:sz w:val="23"/>
          <w:szCs w:val="23"/>
        </w:rPr>
        <w:t xml:space="preserve">been </w:t>
      </w:r>
      <w:r w:rsidR="00E803C4" w:rsidRPr="00BA4DB6">
        <w:rPr>
          <w:sz w:val="23"/>
          <w:szCs w:val="23"/>
        </w:rPr>
        <w:t xml:space="preserve">the case. </w:t>
      </w:r>
      <w:r w:rsidR="00203253">
        <w:rPr>
          <w:sz w:val="23"/>
          <w:szCs w:val="23"/>
        </w:rPr>
        <w:t>S</w:t>
      </w:r>
      <w:r w:rsidR="00203253" w:rsidRPr="00BA4DB6">
        <w:rPr>
          <w:sz w:val="23"/>
          <w:szCs w:val="23"/>
        </w:rPr>
        <w:t xml:space="preserve">ome relationships work better than others. Chief Justices are also more or less actively involved, depending in part on residency. As one Chief Justice observed in response to the survey on National Judicial Development Committees (NJDCs), much depends in practice on how well these two get on together. </w:t>
      </w:r>
      <w:r w:rsidR="00203253">
        <w:rPr>
          <w:sz w:val="23"/>
          <w:szCs w:val="23"/>
        </w:rPr>
        <w:t>As earlier discussed, t</w:t>
      </w:r>
      <w:r w:rsidR="00E803C4" w:rsidRPr="00BA4DB6">
        <w:rPr>
          <w:sz w:val="23"/>
          <w:szCs w:val="23"/>
        </w:rPr>
        <w:t xml:space="preserve">he capacity of NCs to manage in-country activities </w:t>
      </w:r>
      <w:r w:rsidR="00203253">
        <w:rPr>
          <w:sz w:val="23"/>
          <w:szCs w:val="23"/>
        </w:rPr>
        <w:t>also remains</w:t>
      </w:r>
      <w:r w:rsidR="00E803C4" w:rsidRPr="00BA4DB6">
        <w:rPr>
          <w:sz w:val="23"/>
          <w:szCs w:val="23"/>
        </w:rPr>
        <w:t xml:space="preserve"> variable across the region. This </w:t>
      </w:r>
      <w:r w:rsidR="00203253">
        <w:rPr>
          <w:sz w:val="23"/>
          <w:szCs w:val="23"/>
        </w:rPr>
        <w:t xml:space="preserve">lack of local capacity </w:t>
      </w:r>
      <w:r w:rsidR="00E803C4" w:rsidRPr="00BA4DB6">
        <w:rPr>
          <w:sz w:val="23"/>
          <w:szCs w:val="23"/>
        </w:rPr>
        <w:t xml:space="preserve">in turn inhibits sustainability. </w:t>
      </w:r>
      <w:r w:rsidR="00057F4B">
        <w:rPr>
          <w:sz w:val="23"/>
          <w:szCs w:val="23"/>
        </w:rPr>
        <w:t>W</w:t>
      </w:r>
      <w:r w:rsidR="00057F4B" w:rsidRPr="00BA4DB6">
        <w:rPr>
          <w:sz w:val="23"/>
          <w:szCs w:val="23"/>
        </w:rPr>
        <w:t xml:space="preserve">e anticipate that </w:t>
      </w:r>
      <w:r w:rsidR="00057F4B">
        <w:rPr>
          <w:sz w:val="23"/>
          <w:szCs w:val="23"/>
        </w:rPr>
        <w:t xml:space="preserve">dependence on this variable role will persist </w:t>
      </w:r>
      <w:r w:rsidR="00057F4B" w:rsidRPr="00BA4DB6">
        <w:rPr>
          <w:sz w:val="23"/>
          <w:szCs w:val="23"/>
        </w:rPr>
        <w:t xml:space="preserve">as a part of the </w:t>
      </w:r>
      <w:r w:rsidR="00057F4B">
        <w:rPr>
          <w:sz w:val="23"/>
          <w:szCs w:val="23"/>
        </w:rPr>
        <w:t xml:space="preserve">current </w:t>
      </w:r>
      <w:r w:rsidR="00057F4B" w:rsidRPr="00BA4DB6">
        <w:rPr>
          <w:sz w:val="23"/>
          <w:szCs w:val="23"/>
        </w:rPr>
        <w:t>process to re-enliven NJDCs</w:t>
      </w:r>
      <w:r w:rsidR="00057F4B">
        <w:rPr>
          <w:sz w:val="23"/>
          <w:szCs w:val="23"/>
        </w:rPr>
        <w:t xml:space="preserve">, which will require </w:t>
      </w:r>
      <w:r w:rsidR="00E803C4" w:rsidRPr="00BA4DB6">
        <w:rPr>
          <w:sz w:val="23"/>
          <w:szCs w:val="23"/>
        </w:rPr>
        <w:t>a</w:t>
      </w:r>
      <w:r w:rsidR="00057F4B">
        <w:rPr>
          <w:sz w:val="23"/>
          <w:szCs w:val="23"/>
        </w:rPr>
        <w:t>n ongoing</w:t>
      </w:r>
      <w:r w:rsidR="00E803C4" w:rsidRPr="00BA4DB6">
        <w:rPr>
          <w:sz w:val="23"/>
          <w:szCs w:val="23"/>
        </w:rPr>
        <w:t xml:space="preserve"> need to redefine and clarify </w:t>
      </w:r>
      <w:r w:rsidR="00057F4B">
        <w:rPr>
          <w:sz w:val="23"/>
          <w:szCs w:val="23"/>
        </w:rPr>
        <w:t>its</w:t>
      </w:r>
      <w:r w:rsidR="00E803C4" w:rsidRPr="00BA4DB6">
        <w:rPr>
          <w:sz w:val="23"/>
          <w:szCs w:val="23"/>
        </w:rPr>
        <w:t xml:space="preserve"> </w:t>
      </w:r>
      <w:r w:rsidR="00057F4B">
        <w:rPr>
          <w:sz w:val="23"/>
          <w:szCs w:val="23"/>
        </w:rPr>
        <w:t>nature and scope</w:t>
      </w:r>
      <w:r w:rsidR="00E803C4" w:rsidRPr="00BA4DB6">
        <w:rPr>
          <w:sz w:val="23"/>
          <w:szCs w:val="23"/>
        </w:rPr>
        <w:t xml:space="preserve">. </w:t>
      </w:r>
    </w:p>
    <w:p w:rsidR="00E803C4" w:rsidRPr="00BA4DB6" w:rsidRDefault="00E803C4" w:rsidP="000C7D1E">
      <w:pPr>
        <w:contextualSpacing/>
        <w:jc w:val="both"/>
        <w:rPr>
          <w:sz w:val="23"/>
          <w:szCs w:val="23"/>
        </w:rPr>
      </w:pPr>
    </w:p>
    <w:p w:rsidR="00F50D64" w:rsidRDefault="00E803C4" w:rsidP="000C7D1E">
      <w:pPr>
        <w:shd w:val="clear" w:color="auto" w:fill="FFFFFF"/>
        <w:jc w:val="both"/>
        <w:rPr>
          <w:sz w:val="23"/>
          <w:szCs w:val="23"/>
        </w:rPr>
      </w:pPr>
      <w:r w:rsidRPr="00BA4DB6">
        <w:rPr>
          <w:sz w:val="23"/>
          <w:szCs w:val="23"/>
        </w:rPr>
        <w:t xml:space="preserve">There is a danger, realised in some countries, of ‘programme capture’ by </w:t>
      </w:r>
      <w:r w:rsidR="00057F4B">
        <w:rPr>
          <w:sz w:val="23"/>
          <w:szCs w:val="23"/>
        </w:rPr>
        <w:t>some</w:t>
      </w:r>
      <w:r w:rsidRPr="00BA4DB6">
        <w:rPr>
          <w:sz w:val="23"/>
          <w:szCs w:val="23"/>
        </w:rPr>
        <w:t xml:space="preserve"> individuals</w:t>
      </w:r>
      <w:r w:rsidR="00057F4B">
        <w:rPr>
          <w:sz w:val="23"/>
          <w:szCs w:val="23"/>
        </w:rPr>
        <w:t>.</w:t>
      </w:r>
      <w:r w:rsidRPr="00BA4DB6">
        <w:rPr>
          <w:sz w:val="23"/>
          <w:szCs w:val="23"/>
        </w:rPr>
        <w:t xml:space="preserve"> </w:t>
      </w:r>
      <w:r w:rsidR="00057F4B" w:rsidRPr="00BA4DB6">
        <w:rPr>
          <w:sz w:val="23"/>
          <w:szCs w:val="23"/>
        </w:rPr>
        <w:t xml:space="preserve">These </w:t>
      </w:r>
      <w:r w:rsidR="00057F4B">
        <w:rPr>
          <w:sz w:val="23"/>
          <w:szCs w:val="23"/>
        </w:rPr>
        <w:t xml:space="preserve">individuals </w:t>
      </w:r>
      <w:r w:rsidR="00057F4B" w:rsidRPr="00BA4DB6">
        <w:rPr>
          <w:sz w:val="23"/>
          <w:szCs w:val="23"/>
        </w:rPr>
        <w:t xml:space="preserve">are the ones </w:t>
      </w:r>
      <w:r w:rsidR="00057F4B">
        <w:rPr>
          <w:sz w:val="23"/>
          <w:szCs w:val="23"/>
        </w:rPr>
        <w:t>who</w:t>
      </w:r>
      <w:r w:rsidR="00057F4B" w:rsidRPr="00BA4DB6">
        <w:rPr>
          <w:sz w:val="23"/>
          <w:szCs w:val="23"/>
        </w:rPr>
        <w:t xml:space="preserve"> go to all the meetings</w:t>
      </w:r>
      <w:r w:rsidR="00F50D64">
        <w:rPr>
          <w:sz w:val="23"/>
          <w:szCs w:val="23"/>
        </w:rPr>
        <w:t xml:space="preserve">, most of </w:t>
      </w:r>
      <w:r w:rsidR="00057F4B" w:rsidRPr="00BA4DB6">
        <w:rPr>
          <w:sz w:val="23"/>
          <w:szCs w:val="23"/>
        </w:rPr>
        <w:t>the</w:t>
      </w:r>
      <w:r w:rsidR="00F50D64">
        <w:rPr>
          <w:sz w:val="23"/>
          <w:szCs w:val="23"/>
        </w:rPr>
        <w:t xml:space="preserve"> </w:t>
      </w:r>
      <w:r w:rsidR="00057F4B" w:rsidRPr="00BA4DB6">
        <w:rPr>
          <w:sz w:val="23"/>
          <w:szCs w:val="23"/>
        </w:rPr>
        <w:t>trainings</w:t>
      </w:r>
      <w:r w:rsidR="00F50D64">
        <w:rPr>
          <w:sz w:val="23"/>
          <w:szCs w:val="23"/>
        </w:rPr>
        <w:t>,</w:t>
      </w:r>
      <w:r w:rsidR="00057F4B" w:rsidRPr="00BA4DB6">
        <w:rPr>
          <w:sz w:val="23"/>
          <w:szCs w:val="23"/>
        </w:rPr>
        <w:t xml:space="preserve"> and </w:t>
      </w:r>
      <w:r w:rsidR="00F50D64">
        <w:rPr>
          <w:sz w:val="23"/>
          <w:szCs w:val="23"/>
        </w:rPr>
        <w:t xml:space="preserve">who </w:t>
      </w:r>
      <w:r w:rsidR="00057F4B">
        <w:rPr>
          <w:sz w:val="23"/>
          <w:szCs w:val="23"/>
        </w:rPr>
        <w:t>may even block</w:t>
      </w:r>
      <w:r w:rsidR="00057F4B" w:rsidRPr="00BA4DB6">
        <w:rPr>
          <w:sz w:val="23"/>
          <w:szCs w:val="23"/>
        </w:rPr>
        <w:t xml:space="preserve"> the </w:t>
      </w:r>
      <w:r w:rsidR="00057F4B">
        <w:rPr>
          <w:sz w:val="23"/>
          <w:szCs w:val="23"/>
        </w:rPr>
        <w:t>participation of</w:t>
      </w:r>
      <w:r w:rsidR="00057F4B" w:rsidRPr="00BA4DB6">
        <w:rPr>
          <w:sz w:val="23"/>
          <w:szCs w:val="23"/>
        </w:rPr>
        <w:t xml:space="preserve"> others. </w:t>
      </w:r>
      <w:r w:rsidR="00057F4B">
        <w:rPr>
          <w:sz w:val="23"/>
          <w:szCs w:val="23"/>
        </w:rPr>
        <w:t>O</w:t>
      </w:r>
      <w:r w:rsidR="00057F4B" w:rsidRPr="00BA4DB6">
        <w:rPr>
          <w:sz w:val="23"/>
          <w:szCs w:val="23"/>
        </w:rPr>
        <w:t xml:space="preserve">ne of the legacies of the PJEP/PJDP over the years has probably been entrenching </w:t>
      </w:r>
      <w:r w:rsidR="00057F4B" w:rsidRPr="00BA4DB6">
        <w:rPr>
          <w:sz w:val="23"/>
          <w:szCs w:val="23"/>
        </w:rPr>
        <w:lastRenderedPageBreak/>
        <w:t xml:space="preserve">some individuals in comfortable sinecures which become self perpetuating.  </w:t>
      </w:r>
      <w:r w:rsidR="00057F4B">
        <w:rPr>
          <w:sz w:val="23"/>
          <w:szCs w:val="23"/>
        </w:rPr>
        <w:t>I</w:t>
      </w:r>
      <w:r w:rsidRPr="00BA4DB6">
        <w:rPr>
          <w:sz w:val="23"/>
          <w:szCs w:val="23"/>
        </w:rPr>
        <w:t xml:space="preserve">t is </w:t>
      </w:r>
      <w:r w:rsidR="00057F4B">
        <w:rPr>
          <w:sz w:val="23"/>
          <w:szCs w:val="23"/>
        </w:rPr>
        <w:t xml:space="preserve">however </w:t>
      </w:r>
      <w:r w:rsidRPr="00BA4DB6">
        <w:rPr>
          <w:sz w:val="23"/>
          <w:szCs w:val="23"/>
        </w:rPr>
        <w:t xml:space="preserve">acknowledged that </w:t>
      </w:r>
      <w:r w:rsidR="00057F4B">
        <w:rPr>
          <w:sz w:val="23"/>
          <w:szCs w:val="23"/>
        </w:rPr>
        <w:t xml:space="preserve">in </w:t>
      </w:r>
      <w:r w:rsidRPr="00BA4DB6">
        <w:rPr>
          <w:sz w:val="23"/>
          <w:szCs w:val="23"/>
        </w:rPr>
        <w:t xml:space="preserve">some of the smaller </w:t>
      </w:r>
      <w:r w:rsidR="00057F4B">
        <w:rPr>
          <w:sz w:val="23"/>
          <w:szCs w:val="23"/>
        </w:rPr>
        <w:t>PICs</w:t>
      </w:r>
      <w:r w:rsidRPr="00BA4DB6">
        <w:rPr>
          <w:sz w:val="23"/>
          <w:szCs w:val="23"/>
        </w:rPr>
        <w:t xml:space="preserve"> </w:t>
      </w:r>
      <w:r w:rsidR="00057F4B">
        <w:rPr>
          <w:sz w:val="23"/>
          <w:szCs w:val="23"/>
        </w:rPr>
        <w:t xml:space="preserve">this may be unavoidable, </w:t>
      </w:r>
      <w:r w:rsidRPr="00BA4DB6">
        <w:rPr>
          <w:sz w:val="23"/>
          <w:szCs w:val="23"/>
        </w:rPr>
        <w:t>hav</w:t>
      </w:r>
      <w:r w:rsidR="00057F4B">
        <w:rPr>
          <w:sz w:val="23"/>
          <w:szCs w:val="23"/>
        </w:rPr>
        <w:t>ing</w:t>
      </w:r>
      <w:r w:rsidRPr="00BA4DB6">
        <w:rPr>
          <w:sz w:val="23"/>
          <w:szCs w:val="23"/>
        </w:rPr>
        <w:t xml:space="preserve"> few to choose from.  </w:t>
      </w:r>
    </w:p>
    <w:p w:rsidR="00F50D64" w:rsidRDefault="00F50D64" w:rsidP="000C7D1E">
      <w:pPr>
        <w:shd w:val="clear" w:color="auto" w:fill="FFFFFF"/>
        <w:jc w:val="both"/>
        <w:rPr>
          <w:sz w:val="23"/>
          <w:szCs w:val="23"/>
        </w:rPr>
      </w:pPr>
    </w:p>
    <w:p w:rsidR="00F50D64" w:rsidRDefault="00F50D64" w:rsidP="000C7D1E">
      <w:pPr>
        <w:shd w:val="clear" w:color="auto" w:fill="FFFFFF"/>
        <w:jc w:val="both"/>
        <w:rPr>
          <w:sz w:val="23"/>
          <w:szCs w:val="23"/>
        </w:rPr>
      </w:pPr>
      <w:r>
        <w:rPr>
          <w:sz w:val="23"/>
          <w:szCs w:val="23"/>
        </w:rPr>
        <w:t>The MSC</w:t>
      </w:r>
      <w:r w:rsidRPr="00BA4DB6">
        <w:rPr>
          <w:sz w:val="23"/>
          <w:szCs w:val="23"/>
        </w:rPr>
        <w:t xml:space="preserve"> acknowledge</w:t>
      </w:r>
      <w:r>
        <w:rPr>
          <w:sz w:val="23"/>
          <w:szCs w:val="23"/>
        </w:rPr>
        <w:t>s</w:t>
      </w:r>
      <w:r w:rsidRPr="00BA4DB6">
        <w:rPr>
          <w:sz w:val="23"/>
          <w:szCs w:val="23"/>
        </w:rPr>
        <w:t xml:space="preserve"> that the PJDP’s regional modality is vulnerable to this risk</w:t>
      </w:r>
      <w:r>
        <w:rPr>
          <w:sz w:val="23"/>
          <w:szCs w:val="23"/>
        </w:rPr>
        <w:t>.</w:t>
      </w:r>
      <w:r w:rsidRPr="00BA4DB6">
        <w:rPr>
          <w:sz w:val="23"/>
          <w:szCs w:val="23"/>
        </w:rPr>
        <w:t xml:space="preserve"> </w:t>
      </w:r>
      <w:r w:rsidR="00E803C4" w:rsidRPr="00BA4DB6">
        <w:rPr>
          <w:sz w:val="23"/>
          <w:szCs w:val="23"/>
        </w:rPr>
        <w:t xml:space="preserve">While this </w:t>
      </w:r>
      <w:r w:rsidR="00057F4B">
        <w:rPr>
          <w:sz w:val="23"/>
          <w:szCs w:val="23"/>
        </w:rPr>
        <w:t xml:space="preserve">capture </w:t>
      </w:r>
      <w:r w:rsidR="00E803C4" w:rsidRPr="00BA4DB6">
        <w:rPr>
          <w:sz w:val="23"/>
          <w:szCs w:val="23"/>
        </w:rPr>
        <w:t xml:space="preserve">may have been unavoidable, </w:t>
      </w:r>
      <w:r w:rsidR="00057F4B">
        <w:rPr>
          <w:sz w:val="23"/>
          <w:szCs w:val="23"/>
        </w:rPr>
        <w:t>it is an</w:t>
      </w:r>
      <w:r w:rsidR="00E803C4" w:rsidRPr="00BA4DB6">
        <w:rPr>
          <w:sz w:val="23"/>
          <w:szCs w:val="23"/>
        </w:rPr>
        <w:t xml:space="preserve"> operating cost </w:t>
      </w:r>
      <w:r w:rsidR="00057F4B">
        <w:rPr>
          <w:sz w:val="23"/>
          <w:szCs w:val="23"/>
        </w:rPr>
        <w:t xml:space="preserve">that </w:t>
      </w:r>
      <w:r w:rsidR="00E803C4" w:rsidRPr="00BA4DB6">
        <w:rPr>
          <w:sz w:val="23"/>
          <w:szCs w:val="23"/>
        </w:rPr>
        <w:t>can to some extent be managed by increasingly demanding feedback, creative input reports etc.</w:t>
      </w:r>
      <w:r>
        <w:rPr>
          <w:sz w:val="23"/>
          <w:szCs w:val="23"/>
        </w:rPr>
        <w:t xml:space="preserve"> The MSC has </w:t>
      </w:r>
      <w:r w:rsidR="00E803C4" w:rsidRPr="00BA4DB6">
        <w:rPr>
          <w:sz w:val="23"/>
          <w:szCs w:val="23"/>
        </w:rPr>
        <w:t>work</w:t>
      </w:r>
      <w:r>
        <w:rPr>
          <w:sz w:val="23"/>
          <w:szCs w:val="23"/>
        </w:rPr>
        <w:t>ed</w:t>
      </w:r>
      <w:r w:rsidR="00E803C4" w:rsidRPr="00BA4DB6">
        <w:rPr>
          <w:sz w:val="23"/>
          <w:szCs w:val="23"/>
        </w:rPr>
        <w:t xml:space="preserve"> to manage </w:t>
      </w:r>
      <w:r>
        <w:rPr>
          <w:sz w:val="23"/>
          <w:szCs w:val="23"/>
        </w:rPr>
        <w:t xml:space="preserve">this risk </w:t>
      </w:r>
      <w:r w:rsidR="00E803C4" w:rsidRPr="00BA4DB6">
        <w:rPr>
          <w:sz w:val="23"/>
          <w:szCs w:val="23"/>
        </w:rPr>
        <w:t xml:space="preserve">with the current focus on re-enlivening the NJDCs, building local capacity in the Advanced RTT training, and conducting pilot projects at the local level. </w:t>
      </w:r>
    </w:p>
    <w:p w:rsidR="00F50D64" w:rsidRDefault="00F50D64" w:rsidP="000C7D1E">
      <w:pPr>
        <w:shd w:val="clear" w:color="auto" w:fill="FFFFFF"/>
        <w:jc w:val="both"/>
        <w:rPr>
          <w:sz w:val="23"/>
          <w:szCs w:val="23"/>
        </w:rPr>
      </w:pPr>
    </w:p>
    <w:p w:rsidR="00F50D64" w:rsidRDefault="00E803C4" w:rsidP="000C7D1E">
      <w:pPr>
        <w:shd w:val="clear" w:color="auto" w:fill="FFFFFF"/>
        <w:jc w:val="both"/>
        <w:rPr>
          <w:sz w:val="23"/>
          <w:szCs w:val="23"/>
        </w:rPr>
      </w:pPr>
      <w:r w:rsidRPr="00BA4DB6">
        <w:rPr>
          <w:sz w:val="23"/>
          <w:szCs w:val="23"/>
        </w:rPr>
        <w:t xml:space="preserve">Ultimately, </w:t>
      </w:r>
      <w:r w:rsidR="00F50D64">
        <w:rPr>
          <w:sz w:val="23"/>
          <w:szCs w:val="23"/>
        </w:rPr>
        <w:t xml:space="preserve">there may be few options available to </w:t>
      </w:r>
      <w:r w:rsidRPr="00BA4DB6">
        <w:rPr>
          <w:sz w:val="23"/>
          <w:szCs w:val="23"/>
        </w:rPr>
        <w:t>Chief Justices</w:t>
      </w:r>
      <w:r w:rsidR="00F50D64">
        <w:rPr>
          <w:sz w:val="23"/>
          <w:szCs w:val="23"/>
        </w:rPr>
        <w:t>. It</w:t>
      </w:r>
      <w:r w:rsidRPr="00BA4DB6">
        <w:rPr>
          <w:sz w:val="23"/>
          <w:szCs w:val="23"/>
        </w:rPr>
        <w:t xml:space="preserve"> is likely that </w:t>
      </w:r>
      <w:r w:rsidR="00F50D64">
        <w:rPr>
          <w:sz w:val="23"/>
          <w:szCs w:val="23"/>
        </w:rPr>
        <w:t>the NC</w:t>
      </w:r>
      <w:r w:rsidRPr="00BA4DB6">
        <w:rPr>
          <w:sz w:val="23"/>
          <w:szCs w:val="23"/>
        </w:rPr>
        <w:t xml:space="preserve"> role will remain critical to the ongoing effectiveness of </w:t>
      </w:r>
      <w:r w:rsidR="009A2F50" w:rsidRPr="00BA4DB6">
        <w:rPr>
          <w:sz w:val="23"/>
          <w:szCs w:val="23"/>
        </w:rPr>
        <w:t xml:space="preserve">the </w:t>
      </w:r>
      <w:r w:rsidRPr="00BA4DB6">
        <w:rPr>
          <w:sz w:val="23"/>
          <w:szCs w:val="23"/>
        </w:rPr>
        <w:t xml:space="preserve">PJDP warranting commensurate levels of support, monitoring and oversight. As participants agreed at the recent Advanced RTT </w:t>
      </w:r>
      <w:proofErr w:type="spellStart"/>
      <w:r w:rsidRPr="00BA4DB6">
        <w:rPr>
          <w:sz w:val="23"/>
          <w:szCs w:val="23"/>
        </w:rPr>
        <w:t>ToT</w:t>
      </w:r>
      <w:proofErr w:type="spellEnd"/>
      <w:r w:rsidRPr="00BA4DB6">
        <w:rPr>
          <w:sz w:val="23"/>
          <w:szCs w:val="23"/>
        </w:rPr>
        <w:t xml:space="preserve">, consideration for enabling NCs to perform their roles through provision of ongoing capacity-building, facilities, equipment and incentives as a part of their ‘day-job’ is required. </w:t>
      </w:r>
      <w:r w:rsidR="00F50D64">
        <w:rPr>
          <w:sz w:val="23"/>
          <w:szCs w:val="23"/>
        </w:rPr>
        <w:t xml:space="preserve"> T</w:t>
      </w:r>
      <w:r w:rsidRPr="00BA4DB6">
        <w:rPr>
          <w:sz w:val="23"/>
          <w:szCs w:val="23"/>
        </w:rPr>
        <w:t xml:space="preserve">he effectiveness, transparency and accountability of this role </w:t>
      </w:r>
      <w:r w:rsidR="00F50D64">
        <w:rPr>
          <w:sz w:val="23"/>
          <w:szCs w:val="23"/>
        </w:rPr>
        <w:t xml:space="preserve">can also </w:t>
      </w:r>
      <w:r w:rsidRPr="00BA4DB6">
        <w:rPr>
          <w:sz w:val="23"/>
          <w:szCs w:val="23"/>
        </w:rPr>
        <w:t xml:space="preserve">be enhanced through the introduction of more participatory processes of competitive appointment, rotation, and periodic performance review by the Chief Justice. </w:t>
      </w:r>
    </w:p>
    <w:p w:rsidR="00F44F8F" w:rsidRDefault="00F44F8F" w:rsidP="000C7D1E">
      <w:pPr>
        <w:shd w:val="clear" w:color="auto" w:fill="FFFFFF"/>
        <w:jc w:val="both"/>
        <w:rPr>
          <w:sz w:val="23"/>
          <w:szCs w:val="23"/>
        </w:rPr>
      </w:pPr>
    </w:p>
    <w:p w:rsidR="00F44F8F" w:rsidRDefault="00F44F8F" w:rsidP="000C7D1E">
      <w:pPr>
        <w:shd w:val="clear" w:color="auto" w:fill="FFFFFF"/>
        <w:jc w:val="both"/>
        <w:rPr>
          <w:sz w:val="23"/>
          <w:szCs w:val="23"/>
        </w:rPr>
      </w:pPr>
      <w:r>
        <w:rPr>
          <w:sz w:val="23"/>
          <w:szCs w:val="23"/>
        </w:rPr>
        <w:t>Similarly, the MSC has actively mobilised the Regional Training Team (RTT) for the first time during this phase with the explicit intention of devolving the delivery of training (and other functions) to local actors. This has worked well. RRT members have responded very positively to this opportunity. For example, RTT members assisted in the first judicial orientation course in 20</w:t>
      </w:r>
      <w:r w:rsidR="00500B80">
        <w:rPr>
          <w:sz w:val="23"/>
          <w:szCs w:val="23"/>
        </w:rPr>
        <w:t xml:space="preserve">11 and this year some will join the core faculty of trainers. This devolution is being extended across all services as much as possible. That said, it has been suggested that certified trainers should remain active by </w:t>
      </w:r>
      <w:r w:rsidR="00500B80" w:rsidRPr="00500B80">
        <w:rPr>
          <w:sz w:val="23"/>
          <w:szCs w:val="23"/>
        </w:rPr>
        <w:t>conduct</w:t>
      </w:r>
      <w:r w:rsidR="00500B80">
        <w:rPr>
          <w:sz w:val="23"/>
          <w:szCs w:val="23"/>
        </w:rPr>
        <w:t>ing</w:t>
      </w:r>
      <w:r w:rsidR="00500B80" w:rsidRPr="00500B80">
        <w:rPr>
          <w:sz w:val="23"/>
          <w:szCs w:val="23"/>
        </w:rPr>
        <w:t xml:space="preserve"> a minimum number of trainings or any capacity building activity and report to the</w:t>
      </w:r>
      <w:r w:rsidR="00500B80">
        <w:rPr>
          <w:sz w:val="23"/>
          <w:szCs w:val="23"/>
        </w:rPr>
        <w:t>ir</w:t>
      </w:r>
      <w:r w:rsidR="00500B80" w:rsidRPr="00500B80">
        <w:rPr>
          <w:sz w:val="23"/>
          <w:szCs w:val="23"/>
        </w:rPr>
        <w:t xml:space="preserve"> Chief Justice </w:t>
      </w:r>
      <w:r w:rsidR="00500B80">
        <w:rPr>
          <w:sz w:val="23"/>
          <w:szCs w:val="23"/>
        </w:rPr>
        <w:t xml:space="preserve">or NJDC </w:t>
      </w:r>
      <w:r w:rsidR="00500B80" w:rsidRPr="00500B80">
        <w:rPr>
          <w:sz w:val="23"/>
          <w:szCs w:val="23"/>
        </w:rPr>
        <w:t xml:space="preserve">in order to maintain their certification. </w:t>
      </w:r>
      <w:r w:rsidR="00500B80">
        <w:rPr>
          <w:sz w:val="23"/>
          <w:szCs w:val="23"/>
        </w:rPr>
        <w:t xml:space="preserve">Those who become inactive could then be replaced by new members to the RTT; in this way, the RTT would regenerate and provide opportunities for new members to become certified through the </w:t>
      </w:r>
      <w:proofErr w:type="spellStart"/>
      <w:r w:rsidR="00500B80">
        <w:rPr>
          <w:sz w:val="23"/>
          <w:szCs w:val="23"/>
        </w:rPr>
        <w:t>ToT</w:t>
      </w:r>
      <w:proofErr w:type="spellEnd"/>
      <w:r w:rsidR="00500B80">
        <w:rPr>
          <w:sz w:val="23"/>
          <w:szCs w:val="23"/>
        </w:rPr>
        <w:t xml:space="preserve"> course.</w:t>
      </w:r>
    </w:p>
    <w:p w:rsidR="00F50D64" w:rsidRDefault="00F50D64" w:rsidP="000C7D1E">
      <w:pPr>
        <w:shd w:val="clear" w:color="auto" w:fill="FFFFFF"/>
        <w:jc w:val="both"/>
        <w:rPr>
          <w:sz w:val="23"/>
          <w:szCs w:val="23"/>
        </w:rPr>
      </w:pPr>
    </w:p>
    <w:p w:rsidR="00E803C4" w:rsidRPr="00BA4DB6" w:rsidRDefault="00E803C4" w:rsidP="000C7D1E">
      <w:pPr>
        <w:shd w:val="clear" w:color="auto" w:fill="FFFFFF"/>
        <w:jc w:val="both"/>
        <w:rPr>
          <w:sz w:val="23"/>
          <w:szCs w:val="23"/>
        </w:rPr>
      </w:pPr>
      <w:r w:rsidRPr="00BA4DB6">
        <w:rPr>
          <w:sz w:val="23"/>
          <w:szCs w:val="23"/>
        </w:rPr>
        <w:t xml:space="preserve">In short, the </w:t>
      </w:r>
      <w:r w:rsidR="009A2F50" w:rsidRPr="00BA4DB6">
        <w:rPr>
          <w:sz w:val="23"/>
          <w:szCs w:val="23"/>
        </w:rPr>
        <w:t>P</w:t>
      </w:r>
      <w:r w:rsidRPr="00BA4DB6">
        <w:rPr>
          <w:sz w:val="23"/>
          <w:szCs w:val="23"/>
        </w:rPr>
        <w:t xml:space="preserve">rogramme, having successfully involved a regional group in its activities, now needs to find ways to expand that process within each country.  Otherwise its impact will be inherently limited, rather ironically to the regional level alone. </w:t>
      </w:r>
    </w:p>
    <w:p w:rsidR="00E803C4" w:rsidRPr="00BA4DB6" w:rsidRDefault="00E803C4" w:rsidP="000C7D1E">
      <w:pPr>
        <w:jc w:val="both"/>
        <w:rPr>
          <w:sz w:val="23"/>
          <w:szCs w:val="23"/>
        </w:rPr>
      </w:pPr>
    </w:p>
    <w:p w:rsidR="00E803C4" w:rsidRPr="00BA4DB6" w:rsidRDefault="00E803C4" w:rsidP="000C7D1E">
      <w:pPr>
        <w:pBdr>
          <w:top w:val="single" w:sz="4" w:space="1" w:color="auto"/>
          <w:left w:val="single" w:sz="4" w:space="4" w:color="auto"/>
          <w:bottom w:val="single" w:sz="4" w:space="1" w:color="auto"/>
          <w:right w:val="single" w:sz="4" w:space="4" w:color="auto"/>
        </w:pBdr>
        <w:ind w:left="360"/>
        <w:jc w:val="center"/>
        <w:rPr>
          <w:sz w:val="23"/>
          <w:szCs w:val="23"/>
        </w:rPr>
      </w:pPr>
      <w:r w:rsidRPr="00BA4DB6">
        <w:rPr>
          <w:i/>
          <w:sz w:val="23"/>
          <w:szCs w:val="23"/>
        </w:rPr>
        <w:t>Lesson</w:t>
      </w:r>
      <w:r w:rsidR="000510A6" w:rsidRPr="00BA4DB6">
        <w:rPr>
          <w:i/>
          <w:sz w:val="23"/>
          <w:szCs w:val="23"/>
        </w:rPr>
        <w:t>:</w:t>
      </w:r>
    </w:p>
    <w:p w:rsidR="00E803C4" w:rsidRPr="00BA4DB6" w:rsidRDefault="00810050" w:rsidP="000C7D1E">
      <w:pPr>
        <w:pBdr>
          <w:top w:val="single" w:sz="4" w:space="1" w:color="auto"/>
          <w:left w:val="single" w:sz="4" w:space="4" w:color="auto"/>
          <w:bottom w:val="single" w:sz="4" w:space="1" w:color="auto"/>
          <w:right w:val="single" w:sz="4" w:space="4" w:color="auto"/>
        </w:pBdr>
        <w:ind w:left="360"/>
        <w:jc w:val="both"/>
        <w:rPr>
          <w:sz w:val="23"/>
          <w:szCs w:val="23"/>
        </w:rPr>
      </w:pPr>
      <w:r w:rsidRPr="00BA4DB6">
        <w:rPr>
          <w:sz w:val="23"/>
          <w:szCs w:val="23"/>
          <w:lang w:val="en-US"/>
        </w:rPr>
        <w:t xml:space="preserve">Integrate the local </w:t>
      </w:r>
      <w:r w:rsidRPr="00BA4DB6">
        <w:rPr>
          <w:b/>
          <w:sz w:val="23"/>
          <w:szCs w:val="23"/>
          <w:lang w:val="en-US"/>
        </w:rPr>
        <w:t>roles</w:t>
      </w:r>
      <w:r w:rsidRPr="00BA4DB6">
        <w:rPr>
          <w:sz w:val="23"/>
          <w:szCs w:val="23"/>
          <w:lang w:val="en-US"/>
        </w:rPr>
        <w:t xml:space="preserve"> of the NJDCs, RTT and NCs; </w:t>
      </w:r>
      <w:r w:rsidRPr="00BA4DB6">
        <w:rPr>
          <w:sz w:val="23"/>
          <w:szCs w:val="23"/>
        </w:rPr>
        <w:t xml:space="preserve">introduce competitive appointment, incentives and periodic performance review; and </w:t>
      </w:r>
      <w:r w:rsidRPr="00BA4DB6">
        <w:rPr>
          <w:sz w:val="23"/>
          <w:szCs w:val="23"/>
          <w:lang w:val="en-US"/>
        </w:rPr>
        <w:t xml:space="preserve">provide </w:t>
      </w:r>
      <w:r w:rsidRPr="00BA4DB6">
        <w:rPr>
          <w:sz w:val="23"/>
          <w:szCs w:val="23"/>
        </w:rPr>
        <w:t>ongoing capacity-building</w:t>
      </w:r>
      <w:r w:rsidR="00E803C4" w:rsidRPr="00BA4DB6">
        <w:rPr>
          <w:sz w:val="23"/>
          <w:szCs w:val="23"/>
        </w:rPr>
        <w:t>.</w:t>
      </w:r>
    </w:p>
    <w:p w:rsidR="00E803C4" w:rsidRPr="00BA4DB6" w:rsidRDefault="00E803C4" w:rsidP="000C7D1E">
      <w:pPr>
        <w:jc w:val="both"/>
        <w:rPr>
          <w:sz w:val="23"/>
          <w:szCs w:val="23"/>
        </w:rPr>
      </w:pPr>
    </w:p>
    <w:p w:rsidR="00E803C4" w:rsidRPr="00BA4DB6" w:rsidRDefault="00E803C4" w:rsidP="000C7D1E">
      <w:pPr>
        <w:pStyle w:val="Heading2"/>
        <w:numPr>
          <w:ilvl w:val="0"/>
          <w:numId w:val="16"/>
        </w:numPr>
        <w:ind w:hanging="720"/>
        <w:jc w:val="both"/>
      </w:pPr>
      <w:bookmarkStart w:id="39" w:name="_Toc337106451"/>
      <w:r w:rsidRPr="00BA4DB6">
        <w:t>National Coordinators Working Group</w:t>
      </w:r>
      <w:bookmarkEnd w:id="39"/>
    </w:p>
    <w:p w:rsidR="00E803C4" w:rsidRPr="00BA4DB6" w:rsidRDefault="00E803C4" w:rsidP="000C7D1E">
      <w:pPr>
        <w:jc w:val="both"/>
        <w:rPr>
          <w:sz w:val="23"/>
          <w:szCs w:val="23"/>
        </w:rPr>
      </w:pPr>
    </w:p>
    <w:p w:rsidR="00E803C4" w:rsidRPr="00BA4DB6" w:rsidRDefault="00F50D64" w:rsidP="000C7D1E">
      <w:pPr>
        <w:jc w:val="both"/>
        <w:rPr>
          <w:sz w:val="23"/>
          <w:szCs w:val="23"/>
        </w:rPr>
      </w:pPr>
      <w:r>
        <w:rPr>
          <w:sz w:val="23"/>
          <w:szCs w:val="23"/>
        </w:rPr>
        <w:t>D</w:t>
      </w:r>
      <w:r w:rsidRPr="00BA4DB6">
        <w:rPr>
          <w:sz w:val="23"/>
          <w:szCs w:val="23"/>
        </w:rPr>
        <w:t>uring the course of this phase</w:t>
      </w:r>
      <w:r>
        <w:rPr>
          <w:sz w:val="23"/>
          <w:szCs w:val="23"/>
        </w:rPr>
        <w:t>, t</w:t>
      </w:r>
      <w:r w:rsidR="00E803C4" w:rsidRPr="00BA4DB6">
        <w:rPr>
          <w:sz w:val="23"/>
          <w:szCs w:val="23"/>
        </w:rPr>
        <w:t xml:space="preserve">he MSC created the National Coordinators Working Group (NCWG) with the view to strengthening the representation and participation of NCs in both programme governance and management. While </w:t>
      </w:r>
      <w:r w:rsidR="009D49E9" w:rsidRPr="00BA4DB6">
        <w:rPr>
          <w:sz w:val="23"/>
          <w:szCs w:val="23"/>
        </w:rPr>
        <w:t xml:space="preserve">NCs have participated actively, this </w:t>
      </w:r>
      <w:r w:rsidR="00E803C4" w:rsidRPr="00BA4DB6">
        <w:rPr>
          <w:sz w:val="23"/>
          <w:szCs w:val="23"/>
        </w:rPr>
        <w:t xml:space="preserve">it has not yet been an unqualified success. </w:t>
      </w:r>
      <w:r w:rsidR="0062181C" w:rsidRPr="00BA4DB6">
        <w:rPr>
          <w:sz w:val="23"/>
          <w:szCs w:val="23"/>
        </w:rPr>
        <w:t>T</w:t>
      </w:r>
      <w:r w:rsidR="00E803C4" w:rsidRPr="00BA4DB6">
        <w:rPr>
          <w:sz w:val="23"/>
          <w:szCs w:val="23"/>
        </w:rPr>
        <w:t xml:space="preserve">he MSC has had to prime </w:t>
      </w:r>
      <w:r>
        <w:rPr>
          <w:sz w:val="23"/>
          <w:szCs w:val="23"/>
        </w:rPr>
        <w:t>all</w:t>
      </w:r>
      <w:r w:rsidR="00E803C4" w:rsidRPr="00BA4DB6">
        <w:rPr>
          <w:sz w:val="23"/>
          <w:szCs w:val="23"/>
        </w:rPr>
        <w:t xml:space="preserve"> activit</w:t>
      </w:r>
      <w:r>
        <w:rPr>
          <w:sz w:val="23"/>
          <w:szCs w:val="23"/>
        </w:rPr>
        <w:t>ies</w:t>
      </w:r>
      <w:r w:rsidR="00E803C4" w:rsidRPr="00BA4DB6">
        <w:rPr>
          <w:sz w:val="23"/>
          <w:szCs w:val="23"/>
        </w:rPr>
        <w:t xml:space="preserve"> of the NCWG, for example, in participating at NC workshops or in soliciting contributions to this report. On reflection, the ongoing nature of any role for the NCWG is probably best framed in the context of a programmatic review of</w:t>
      </w:r>
      <w:r w:rsidR="0062181C" w:rsidRPr="00BA4DB6">
        <w:rPr>
          <w:sz w:val="23"/>
          <w:szCs w:val="23"/>
        </w:rPr>
        <w:t xml:space="preserve"> the</w:t>
      </w:r>
      <w:r w:rsidR="00E803C4" w:rsidRPr="00BA4DB6">
        <w:rPr>
          <w:sz w:val="23"/>
          <w:szCs w:val="23"/>
        </w:rPr>
        <w:t xml:space="preserve"> </w:t>
      </w:r>
      <w:r w:rsidR="0062181C" w:rsidRPr="00BA4DB6">
        <w:rPr>
          <w:sz w:val="23"/>
          <w:szCs w:val="23"/>
        </w:rPr>
        <w:t>PJDP’s</w:t>
      </w:r>
      <w:r w:rsidR="0062181C" w:rsidRPr="00BA4DB6" w:rsidDel="0062181C">
        <w:rPr>
          <w:sz w:val="23"/>
          <w:szCs w:val="23"/>
        </w:rPr>
        <w:t xml:space="preserve"> </w:t>
      </w:r>
      <w:r w:rsidR="00E803C4" w:rsidRPr="00BA4DB6">
        <w:rPr>
          <w:sz w:val="23"/>
          <w:szCs w:val="23"/>
        </w:rPr>
        <w:t xml:space="preserve">governance structure, discussed separately in this </w:t>
      </w:r>
      <w:r w:rsidR="0062181C" w:rsidRPr="00BA4DB6">
        <w:rPr>
          <w:sz w:val="23"/>
          <w:szCs w:val="23"/>
        </w:rPr>
        <w:t>paper</w:t>
      </w:r>
      <w:r w:rsidR="00E803C4" w:rsidRPr="00BA4DB6">
        <w:rPr>
          <w:sz w:val="23"/>
          <w:szCs w:val="23"/>
        </w:rPr>
        <w:t>. Perhaps the lesson is that NCWG is overly optimistic</w:t>
      </w:r>
      <w:r>
        <w:rPr>
          <w:sz w:val="23"/>
          <w:szCs w:val="23"/>
        </w:rPr>
        <w:t xml:space="preserve"> as a mechanism for devolving regional coordination</w:t>
      </w:r>
      <w:r w:rsidR="00E803C4" w:rsidRPr="00BA4DB6">
        <w:rPr>
          <w:sz w:val="23"/>
          <w:szCs w:val="23"/>
        </w:rPr>
        <w:t xml:space="preserve">. The reality of how this </w:t>
      </w:r>
      <w:r>
        <w:rPr>
          <w:sz w:val="23"/>
          <w:szCs w:val="23"/>
        </w:rPr>
        <w:t xml:space="preserve">experiment </w:t>
      </w:r>
      <w:r w:rsidR="00E803C4" w:rsidRPr="00BA4DB6">
        <w:rPr>
          <w:sz w:val="23"/>
          <w:szCs w:val="23"/>
        </w:rPr>
        <w:t>has played out might seem to militate against further devolution of judicial development to PICs at this stage.</w:t>
      </w:r>
    </w:p>
    <w:p w:rsidR="00363848" w:rsidRDefault="00363848" w:rsidP="000C7D1E">
      <w:pPr>
        <w:jc w:val="both"/>
        <w:rPr>
          <w:sz w:val="23"/>
          <w:szCs w:val="23"/>
        </w:rPr>
      </w:pPr>
      <w:r>
        <w:rPr>
          <w:sz w:val="23"/>
          <w:szCs w:val="23"/>
        </w:rPr>
        <w:br w:type="page"/>
      </w:r>
    </w:p>
    <w:p w:rsidR="00E803C4" w:rsidRPr="00BA4DB6" w:rsidRDefault="00A70D40" w:rsidP="000C7D1E">
      <w:pPr>
        <w:pStyle w:val="Heading2"/>
        <w:numPr>
          <w:ilvl w:val="0"/>
          <w:numId w:val="16"/>
        </w:numPr>
        <w:ind w:hanging="720"/>
        <w:jc w:val="both"/>
      </w:pPr>
      <w:bookmarkStart w:id="40" w:name="_Toc337106452"/>
      <w:r>
        <w:lastRenderedPageBreak/>
        <w:t xml:space="preserve">MSC: </w:t>
      </w:r>
      <w:r w:rsidR="00E803C4" w:rsidRPr="00BA4DB6">
        <w:t>Federal Court of Australia</w:t>
      </w:r>
      <w:bookmarkEnd w:id="40"/>
      <w:r w:rsidR="00E803C4" w:rsidRPr="00BA4DB6">
        <w:t xml:space="preserve"> </w:t>
      </w:r>
    </w:p>
    <w:p w:rsidR="00E803C4" w:rsidRPr="00BA4DB6" w:rsidRDefault="00E803C4" w:rsidP="000C7D1E">
      <w:pPr>
        <w:ind w:left="709"/>
        <w:jc w:val="both"/>
        <w:rPr>
          <w:sz w:val="23"/>
          <w:szCs w:val="23"/>
        </w:rPr>
      </w:pPr>
    </w:p>
    <w:p w:rsidR="004F2CC1" w:rsidRPr="00BA4DB6" w:rsidRDefault="004F2CC1" w:rsidP="000C7D1E">
      <w:pPr>
        <w:jc w:val="both"/>
        <w:rPr>
          <w:sz w:val="23"/>
          <w:szCs w:val="23"/>
        </w:rPr>
      </w:pPr>
      <w:r w:rsidRPr="00BA4DB6">
        <w:rPr>
          <w:sz w:val="23"/>
          <w:szCs w:val="23"/>
        </w:rPr>
        <w:t xml:space="preserve">A </w:t>
      </w:r>
      <w:r w:rsidR="00036186">
        <w:rPr>
          <w:sz w:val="23"/>
          <w:szCs w:val="23"/>
        </w:rPr>
        <w:t>singular</w:t>
      </w:r>
      <w:r w:rsidRPr="00BA4DB6">
        <w:rPr>
          <w:sz w:val="23"/>
          <w:szCs w:val="23"/>
        </w:rPr>
        <w:t xml:space="preserve"> advantage of the judicial status of the </w:t>
      </w:r>
      <w:r w:rsidR="005F7039" w:rsidRPr="00BA4DB6">
        <w:rPr>
          <w:sz w:val="23"/>
          <w:szCs w:val="23"/>
        </w:rPr>
        <w:t xml:space="preserve">Federal Court of Australia </w:t>
      </w:r>
      <w:r w:rsidR="005F7039">
        <w:rPr>
          <w:sz w:val="23"/>
          <w:szCs w:val="23"/>
        </w:rPr>
        <w:t>(</w:t>
      </w:r>
      <w:r w:rsidRPr="00BA4DB6">
        <w:rPr>
          <w:sz w:val="23"/>
          <w:szCs w:val="23"/>
        </w:rPr>
        <w:t>FCA</w:t>
      </w:r>
      <w:r w:rsidR="005F7039">
        <w:rPr>
          <w:sz w:val="23"/>
          <w:szCs w:val="23"/>
        </w:rPr>
        <w:t>)</w:t>
      </w:r>
      <w:r w:rsidRPr="00BA4DB6">
        <w:rPr>
          <w:sz w:val="23"/>
          <w:szCs w:val="23"/>
        </w:rPr>
        <w:t xml:space="preserve"> as MSC has been unparalleled levels of engagement with the judicial leadership across the region. That said</w:t>
      </w:r>
      <w:proofErr w:type="gramStart"/>
      <w:r w:rsidR="005F7039">
        <w:rPr>
          <w:sz w:val="23"/>
          <w:szCs w:val="23"/>
        </w:rPr>
        <w:t>,</w:t>
      </w:r>
      <w:proofErr w:type="gramEnd"/>
      <w:r w:rsidRPr="00BA4DB6">
        <w:rPr>
          <w:sz w:val="23"/>
          <w:szCs w:val="23"/>
        </w:rPr>
        <w:t xml:space="preserve"> the FCA has during the course of this phase needed to adapt its systems and procedures</w:t>
      </w:r>
      <w:r w:rsidR="005F7039" w:rsidRPr="005F7039">
        <w:rPr>
          <w:sz w:val="23"/>
          <w:szCs w:val="23"/>
        </w:rPr>
        <w:t xml:space="preserve"> </w:t>
      </w:r>
      <w:r w:rsidR="005F7039">
        <w:rPr>
          <w:sz w:val="23"/>
          <w:szCs w:val="23"/>
        </w:rPr>
        <w:t>on an iterative basis</w:t>
      </w:r>
      <w:r w:rsidRPr="00BA4DB6">
        <w:rPr>
          <w:sz w:val="23"/>
          <w:szCs w:val="23"/>
        </w:rPr>
        <w:t xml:space="preserve"> to </w:t>
      </w:r>
      <w:r w:rsidR="00036186">
        <w:rPr>
          <w:sz w:val="23"/>
          <w:szCs w:val="23"/>
        </w:rPr>
        <w:t>operate effectively</w:t>
      </w:r>
      <w:r w:rsidRPr="00BA4DB6">
        <w:rPr>
          <w:sz w:val="23"/>
          <w:szCs w:val="23"/>
        </w:rPr>
        <w:t xml:space="preserve"> as the MSC. </w:t>
      </w:r>
    </w:p>
    <w:p w:rsidR="004F2CC1" w:rsidRPr="00BA4DB6" w:rsidRDefault="004F2CC1" w:rsidP="000C7D1E">
      <w:pPr>
        <w:jc w:val="both"/>
        <w:rPr>
          <w:sz w:val="23"/>
          <w:szCs w:val="23"/>
        </w:rPr>
      </w:pPr>
    </w:p>
    <w:p w:rsidR="00E803C4" w:rsidRPr="00BA4DB6" w:rsidRDefault="00E803C4" w:rsidP="000C7D1E">
      <w:pPr>
        <w:jc w:val="both"/>
        <w:rPr>
          <w:sz w:val="23"/>
          <w:szCs w:val="23"/>
        </w:rPr>
      </w:pPr>
      <w:r w:rsidRPr="00BA4DB6">
        <w:rPr>
          <w:sz w:val="23"/>
          <w:szCs w:val="23"/>
        </w:rPr>
        <w:t xml:space="preserve">The FCA has during the three decades since it was established, fostered relations with and provided development support to courts across the Pacific and beyond.  These relations have been sustained on the basis of </w:t>
      </w:r>
      <w:r w:rsidR="005F7039">
        <w:rPr>
          <w:sz w:val="23"/>
          <w:szCs w:val="23"/>
        </w:rPr>
        <w:t xml:space="preserve">mutual </w:t>
      </w:r>
      <w:r w:rsidRPr="00BA4DB6">
        <w:rPr>
          <w:sz w:val="23"/>
          <w:szCs w:val="23"/>
        </w:rPr>
        <w:t xml:space="preserve">trust and respect combined with </w:t>
      </w:r>
      <w:r w:rsidR="005F7039">
        <w:rPr>
          <w:sz w:val="23"/>
          <w:szCs w:val="23"/>
        </w:rPr>
        <w:t>its</w:t>
      </w:r>
      <w:r w:rsidRPr="00BA4DB6">
        <w:rPr>
          <w:sz w:val="23"/>
          <w:szCs w:val="23"/>
        </w:rPr>
        <w:t xml:space="preserve"> </w:t>
      </w:r>
      <w:r w:rsidR="005F7039">
        <w:rPr>
          <w:sz w:val="23"/>
          <w:szCs w:val="23"/>
        </w:rPr>
        <w:t>organisational</w:t>
      </w:r>
      <w:r w:rsidRPr="00BA4DB6">
        <w:rPr>
          <w:sz w:val="23"/>
          <w:szCs w:val="23"/>
        </w:rPr>
        <w:t xml:space="preserve"> expertise and </w:t>
      </w:r>
      <w:r w:rsidR="005F7039">
        <w:rPr>
          <w:sz w:val="23"/>
          <w:szCs w:val="23"/>
        </w:rPr>
        <w:t xml:space="preserve">demonstrable </w:t>
      </w:r>
      <w:r w:rsidRPr="00BA4DB6">
        <w:rPr>
          <w:sz w:val="23"/>
          <w:szCs w:val="23"/>
        </w:rPr>
        <w:t>capacity to administer justice</w:t>
      </w:r>
      <w:r w:rsidR="005F7039">
        <w:rPr>
          <w:sz w:val="23"/>
          <w:szCs w:val="23"/>
        </w:rPr>
        <w:t xml:space="preserve"> competently, impartially and independently</w:t>
      </w:r>
      <w:r w:rsidRPr="00BA4DB6">
        <w:rPr>
          <w:sz w:val="23"/>
          <w:szCs w:val="23"/>
        </w:rPr>
        <w:t xml:space="preserve">.  </w:t>
      </w:r>
      <w:r w:rsidR="005F7039">
        <w:rPr>
          <w:sz w:val="23"/>
          <w:szCs w:val="23"/>
        </w:rPr>
        <w:t>The FCA’s</w:t>
      </w:r>
      <w:r w:rsidRPr="00BA4DB6">
        <w:rPr>
          <w:sz w:val="23"/>
          <w:szCs w:val="23"/>
        </w:rPr>
        <w:t xml:space="preserve"> in-house international programmes unit has harnessed the Court’s internal technical expertise and applied it, alongside external expertise, to successfully manage a plethora of international judicial reform projects.  As a not-for-profit </w:t>
      </w:r>
      <w:r w:rsidR="005F7039">
        <w:rPr>
          <w:sz w:val="23"/>
          <w:szCs w:val="23"/>
        </w:rPr>
        <w:t xml:space="preserve">public </w:t>
      </w:r>
      <w:r w:rsidRPr="00BA4DB6">
        <w:rPr>
          <w:sz w:val="23"/>
          <w:szCs w:val="23"/>
        </w:rPr>
        <w:t>agency</w:t>
      </w:r>
      <w:r w:rsidR="005F7039">
        <w:rPr>
          <w:sz w:val="23"/>
          <w:szCs w:val="23"/>
        </w:rPr>
        <w:t>,</w:t>
      </w:r>
      <w:r w:rsidRPr="00BA4DB6">
        <w:rPr>
          <w:sz w:val="23"/>
          <w:szCs w:val="23"/>
        </w:rPr>
        <w:t xml:space="preserve"> counterparts and donors are assured that the Court’s interests are founded on a commitment to the public interest, promoting good governance and the rule of law. </w:t>
      </w:r>
      <w:r w:rsidR="005F7039">
        <w:rPr>
          <w:sz w:val="23"/>
          <w:szCs w:val="23"/>
        </w:rPr>
        <w:t>As a consequence</w:t>
      </w:r>
      <w:r w:rsidRPr="00BA4DB6">
        <w:rPr>
          <w:sz w:val="23"/>
          <w:szCs w:val="23"/>
        </w:rPr>
        <w:t>, the FCA may be seen by stakeholders to be a</w:t>
      </w:r>
      <w:r w:rsidR="005F7039">
        <w:rPr>
          <w:sz w:val="23"/>
          <w:szCs w:val="23"/>
        </w:rPr>
        <w:t>n</w:t>
      </w:r>
      <w:r w:rsidRPr="00BA4DB6">
        <w:rPr>
          <w:sz w:val="23"/>
          <w:szCs w:val="23"/>
        </w:rPr>
        <w:t xml:space="preserve"> authentic </w:t>
      </w:r>
      <w:r w:rsidR="005F7039">
        <w:rPr>
          <w:sz w:val="23"/>
          <w:szCs w:val="23"/>
        </w:rPr>
        <w:t xml:space="preserve">and credible </w:t>
      </w:r>
      <w:r w:rsidRPr="00BA4DB6">
        <w:rPr>
          <w:sz w:val="23"/>
          <w:szCs w:val="23"/>
        </w:rPr>
        <w:t xml:space="preserve">provider of </w:t>
      </w:r>
      <w:r w:rsidR="005F7039">
        <w:rPr>
          <w:sz w:val="23"/>
          <w:szCs w:val="23"/>
        </w:rPr>
        <w:t xml:space="preserve">judicial development </w:t>
      </w:r>
      <w:r w:rsidRPr="00BA4DB6">
        <w:rPr>
          <w:sz w:val="23"/>
          <w:szCs w:val="23"/>
        </w:rPr>
        <w:t>services which has lead to unparalleled levels of engagement with the judicial leadership across the region.</w:t>
      </w:r>
    </w:p>
    <w:p w:rsidR="00E803C4" w:rsidRPr="00BA4DB6" w:rsidRDefault="00E803C4" w:rsidP="000C7D1E">
      <w:pPr>
        <w:ind w:left="709"/>
        <w:jc w:val="both"/>
        <w:rPr>
          <w:sz w:val="23"/>
          <w:szCs w:val="23"/>
        </w:rPr>
      </w:pPr>
    </w:p>
    <w:p w:rsidR="00E803C4" w:rsidRPr="00BA4DB6" w:rsidRDefault="00E803C4" w:rsidP="000C7D1E">
      <w:pPr>
        <w:jc w:val="both"/>
        <w:rPr>
          <w:sz w:val="23"/>
          <w:szCs w:val="23"/>
        </w:rPr>
      </w:pPr>
      <w:r w:rsidRPr="00BA4DB6">
        <w:rPr>
          <w:sz w:val="23"/>
          <w:szCs w:val="23"/>
        </w:rPr>
        <w:t xml:space="preserve">As a public sector entity, </w:t>
      </w:r>
      <w:r w:rsidR="005F7039">
        <w:rPr>
          <w:sz w:val="23"/>
          <w:szCs w:val="23"/>
        </w:rPr>
        <w:t>the MSC</w:t>
      </w:r>
      <w:r w:rsidR="0062181C" w:rsidRPr="00BA4DB6">
        <w:rPr>
          <w:sz w:val="23"/>
          <w:szCs w:val="23"/>
        </w:rPr>
        <w:t xml:space="preserve"> </w:t>
      </w:r>
      <w:r w:rsidR="005F7039">
        <w:rPr>
          <w:sz w:val="23"/>
          <w:szCs w:val="23"/>
        </w:rPr>
        <w:t xml:space="preserve">does however </w:t>
      </w:r>
      <w:r w:rsidRPr="00BA4DB6">
        <w:rPr>
          <w:sz w:val="23"/>
          <w:szCs w:val="23"/>
        </w:rPr>
        <w:t xml:space="preserve">acknowledge that aspects of </w:t>
      </w:r>
      <w:r w:rsidR="0062181C" w:rsidRPr="00BA4DB6">
        <w:rPr>
          <w:sz w:val="23"/>
          <w:szCs w:val="23"/>
        </w:rPr>
        <w:t>its</w:t>
      </w:r>
      <w:r w:rsidRPr="00BA4DB6">
        <w:rPr>
          <w:sz w:val="23"/>
          <w:szCs w:val="23"/>
        </w:rPr>
        <w:t xml:space="preserve"> corporate processes were designed to ensure accountability to the Australian public and government rather than to manage international projects.  This has necessitated some re-engineering of financial, procurement and administrative systems to the extent possible while continuing to meet the FCA’s own Commonwealth obligations.  </w:t>
      </w:r>
      <w:r w:rsidR="0062181C" w:rsidRPr="00BA4DB6">
        <w:rPr>
          <w:sz w:val="23"/>
          <w:szCs w:val="23"/>
        </w:rPr>
        <w:t>T</w:t>
      </w:r>
      <w:r w:rsidRPr="00BA4DB6">
        <w:rPr>
          <w:sz w:val="23"/>
          <w:szCs w:val="23"/>
        </w:rPr>
        <w:t xml:space="preserve">hese requirements sometimes conflict, resulting on occasion in inefficiency in relation to financial management and/or contracting of external consultants. Over the past three years, </w:t>
      </w:r>
      <w:r w:rsidR="0062181C" w:rsidRPr="00BA4DB6">
        <w:rPr>
          <w:sz w:val="23"/>
          <w:szCs w:val="23"/>
        </w:rPr>
        <w:t xml:space="preserve">the FCA </w:t>
      </w:r>
      <w:r w:rsidRPr="00BA4DB6">
        <w:rPr>
          <w:sz w:val="23"/>
          <w:szCs w:val="23"/>
        </w:rPr>
        <w:t>ha</w:t>
      </w:r>
      <w:r w:rsidR="0062181C" w:rsidRPr="00BA4DB6">
        <w:rPr>
          <w:sz w:val="23"/>
          <w:szCs w:val="23"/>
        </w:rPr>
        <w:t>s</w:t>
      </w:r>
      <w:r w:rsidRPr="00BA4DB6">
        <w:rPr>
          <w:sz w:val="23"/>
          <w:szCs w:val="23"/>
        </w:rPr>
        <w:t xml:space="preserve"> implemented processes of quality assurance and organisational learning to adapt </w:t>
      </w:r>
      <w:r w:rsidR="0062181C" w:rsidRPr="00BA4DB6">
        <w:rPr>
          <w:sz w:val="23"/>
          <w:szCs w:val="23"/>
        </w:rPr>
        <w:t xml:space="preserve">its </w:t>
      </w:r>
      <w:r w:rsidRPr="00BA4DB6">
        <w:rPr>
          <w:sz w:val="23"/>
          <w:szCs w:val="23"/>
        </w:rPr>
        <w:t xml:space="preserve">operating systems and procedures to ensure that they are fit for purpose; and </w:t>
      </w:r>
      <w:r w:rsidR="0062181C" w:rsidRPr="00BA4DB6">
        <w:rPr>
          <w:sz w:val="23"/>
          <w:szCs w:val="23"/>
        </w:rPr>
        <w:t xml:space="preserve">it </w:t>
      </w:r>
      <w:r w:rsidRPr="00BA4DB6">
        <w:rPr>
          <w:sz w:val="23"/>
          <w:szCs w:val="23"/>
        </w:rPr>
        <w:t>remain</w:t>
      </w:r>
      <w:r w:rsidR="0062181C" w:rsidRPr="00BA4DB6">
        <w:rPr>
          <w:sz w:val="23"/>
          <w:szCs w:val="23"/>
        </w:rPr>
        <w:t>s</w:t>
      </w:r>
      <w:r w:rsidRPr="00BA4DB6">
        <w:rPr>
          <w:sz w:val="23"/>
          <w:szCs w:val="23"/>
        </w:rPr>
        <w:t xml:space="preserve"> committed to managing upcoming opportunities and risks effectively in future. </w:t>
      </w:r>
    </w:p>
    <w:p w:rsidR="00E803C4" w:rsidRPr="00BA4DB6" w:rsidRDefault="00E803C4" w:rsidP="000C7D1E">
      <w:pPr>
        <w:jc w:val="both"/>
        <w:rPr>
          <w:sz w:val="23"/>
          <w:szCs w:val="23"/>
        </w:rPr>
      </w:pPr>
    </w:p>
    <w:p w:rsidR="00E803C4" w:rsidRPr="00BA4DB6" w:rsidRDefault="00E803C4" w:rsidP="000C7D1E">
      <w:pPr>
        <w:pBdr>
          <w:top w:val="single" w:sz="4" w:space="1" w:color="auto"/>
          <w:left w:val="single" w:sz="4" w:space="4" w:color="auto"/>
          <w:bottom w:val="single" w:sz="4" w:space="3" w:color="auto"/>
          <w:right w:val="single" w:sz="4" w:space="4" w:color="auto"/>
        </w:pBdr>
        <w:ind w:left="360"/>
        <w:jc w:val="center"/>
        <w:rPr>
          <w:sz w:val="23"/>
          <w:szCs w:val="23"/>
        </w:rPr>
      </w:pPr>
      <w:r w:rsidRPr="00BA4DB6">
        <w:rPr>
          <w:i/>
          <w:sz w:val="23"/>
          <w:szCs w:val="23"/>
        </w:rPr>
        <w:t>Lesson</w:t>
      </w:r>
      <w:r w:rsidR="000510A6" w:rsidRPr="00BA4DB6">
        <w:rPr>
          <w:i/>
          <w:sz w:val="23"/>
          <w:szCs w:val="23"/>
        </w:rPr>
        <w:t>:</w:t>
      </w:r>
    </w:p>
    <w:p w:rsidR="00E803C4" w:rsidRPr="00BA4DB6" w:rsidRDefault="004F2CC1" w:rsidP="000C7D1E">
      <w:pPr>
        <w:pBdr>
          <w:top w:val="single" w:sz="4" w:space="1" w:color="auto"/>
          <w:left w:val="single" w:sz="4" w:space="4" w:color="auto"/>
          <w:bottom w:val="single" w:sz="4" w:space="3" w:color="auto"/>
          <w:right w:val="single" w:sz="4" w:space="4" w:color="auto"/>
        </w:pBdr>
        <w:ind w:left="360"/>
        <w:jc w:val="both"/>
        <w:rPr>
          <w:sz w:val="23"/>
          <w:szCs w:val="23"/>
        </w:rPr>
      </w:pPr>
      <w:r w:rsidRPr="00BA4DB6">
        <w:rPr>
          <w:sz w:val="23"/>
          <w:szCs w:val="23"/>
        </w:rPr>
        <w:t xml:space="preserve">Extend </w:t>
      </w:r>
      <w:r w:rsidRPr="00BA4DB6">
        <w:rPr>
          <w:b/>
          <w:sz w:val="23"/>
          <w:szCs w:val="23"/>
        </w:rPr>
        <w:t>judicial networking and partnerships</w:t>
      </w:r>
      <w:r w:rsidRPr="00BA4DB6">
        <w:rPr>
          <w:sz w:val="23"/>
          <w:szCs w:val="23"/>
        </w:rPr>
        <w:t xml:space="preserve"> within and </w:t>
      </w:r>
      <w:r w:rsidR="00840F24">
        <w:rPr>
          <w:sz w:val="23"/>
          <w:szCs w:val="23"/>
        </w:rPr>
        <w:t>beyond</w:t>
      </w:r>
      <w:r w:rsidRPr="00BA4DB6">
        <w:rPr>
          <w:sz w:val="23"/>
          <w:szCs w:val="23"/>
        </w:rPr>
        <w:t xml:space="preserve"> the region.</w:t>
      </w:r>
    </w:p>
    <w:p w:rsidR="00E803C4" w:rsidRPr="00BA4DB6" w:rsidRDefault="00E803C4" w:rsidP="000C7D1E">
      <w:pPr>
        <w:jc w:val="both"/>
        <w:rPr>
          <w:b/>
          <w:sz w:val="23"/>
          <w:szCs w:val="23"/>
        </w:rPr>
      </w:pPr>
    </w:p>
    <w:p w:rsidR="00E803C4" w:rsidRPr="00AC260D" w:rsidRDefault="00E803C4" w:rsidP="000C7D1E">
      <w:pPr>
        <w:pStyle w:val="Heading2"/>
        <w:numPr>
          <w:ilvl w:val="0"/>
          <w:numId w:val="16"/>
        </w:numPr>
        <w:ind w:hanging="720"/>
        <w:jc w:val="both"/>
      </w:pPr>
      <w:bookmarkStart w:id="41" w:name="_Toc337106453"/>
      <w:r w:rsidRPr="00AC260D">
        <w:t>Strengthening programme management capacity: independence or dependence?</w:t>
      </w:r>
      <w:bookmarkEnd w:id="41"/>
    </w:p>
    <w:p w:rsidR="00E803C4" w:rsidRPr="00BA4DB6" w:rsidRDefault="00E803C4" w:rsidP="000C7D1E">
      <w:pPr>
        <w:jc w:val="both"/>
        <w:rPr>
          <w:sz w:val="23"/>
          <w:szCs w:val="23"/>
        </w:rPr>
      </w:pPr>
    </w:p>
    <w:p w:rsidR="00E803C4" w:rsidRPr="00BA4DB6" w:rsidRDefault="009D49E9" w:rsidP="000C7D1E">
      <w:pPr>
        <w:jc w:val="both"/>
        <w:rPr>
          <w:sz w:val="23"/>
          <w:szCs w:val="23"/>
        </w:rPr>
      </w:pPr>
      <w:r w:rsidRPr="00BA4DB6">
        <w:rPr>
          <w:sz w:val="23"/>
          <w:szCs w:val="23"/>
        </w:rPr>
        <w:t>T</w:t>
      </w:r>
      <w:r w:rsidR="0062181C" w:rsidRPr="00BA4DB6">
        <w:rPr>
          <w:sz w:val="23"/>
          <w:szCs w:val="23"/>
        </w:rPr>
        <w:t xml:space="preserve">he MSC </w:t>
      </w:r>
      <w:r w:rsidR="00E803C4" w:rsidRPr="00BA4DB6">
        <w:rPr>
          <w:sz w:val="23"/>
          <w:szCs w:val="23"/>
        </w:rPr>
        <w:t>share</w:t>
      </w:r>
      <w:r w:rsidR="0062181C" w:rsidRPr="00BA4DB6">
        <w:rPr>
          <w:sz w:val="23"/>
          <w:szCs w:val="23"/>
        </w:rPr>
        <w:t>s</w:t>
      </w:r>
      <w:r w:rsidR="00E803C4" w:rsidRPr="00BA4DB6">
        <w:rPr>
          <w:sz w:val="23"/>
          <w:szCs w:val="23"/>
        </w:rPr>
        <w:t xml:space="preserve"> the concern of many stakeholders at the pressing need to strengthen the programme management capacity of local actors. Over the past decade and half, there has been a steady increase in capacity at many levels. But it is ironic, though not </w:t>
      </w:r>
      <w:r w:rsidR="00E01679">
        <w:rPr>
          <w:sz w:val="23"/>
          <w:szCs w:val="23"/>
        </w:rPr>
        <w:t xml:space="preserve">necessarily </w:t>
      </w:r>
      <w:r w:rsidR="00E803C4" w:rsidRPr="00BA4DB6">
        <w:rPr>
          <w:sz w:val="23"/>
          <w:szCs w:val="23"/>
        </w:rPr>
        <w:t xml:space="preserve">unexpected, that these years of support have embedded some behaviours and outlooks of dependence which have inhibited the conversion of capacity into independence.  </w:t>
      </w:r>
    </w:p>
    <w:p w:rsidR="00E803C4" w:rsidRPr="00BA4DB6" w:rsidRDefault="00E803C4" w:rsidP="000C7D1E">
      <w:pPr>
        <w:jc w:val="both"/>
        <w:rPr>
          <w:sz w:val="23"/>
          <w:szCs w:val="23"/>
        </w:rPr>
      </w:pPr>
    </w:p>
    <w:p w:rsidR="00E803C4" w:rsidRPr="00BA4DB6" w:rsidRDefault="00E803C4" w:rsidP="000C7D1E">
      <w:pPr>
        <w:jc w:val="both"/>
        <w:rPr>
          <w:sz w:val="23"/>
          <w:szCs w:val="23"/>
        </w:rPr>
      </w:pPr>
      <w:r w:rsidRPr="00BA4DB6">
        <w:rPr>
          <w:sz w:val="23"/>
          <w:szCs w:val="23"/>
        </w:rPr>
        <w:t xml:space="preserve">During this phase, the MSC has </w:t>
      </w:r>
      <w:r w:rsidR="00E01679">
        <w:rPr>
          <w:sz w:val="23"/>
          <w:szCs w:val="23"/>
        </w:rPr>
        <w:t>confronted</w:t>
      </w:r>
      <w:r w:rsidRPr="00BA4DB6">
        <w:rPr>
          <w:sz w:val="23"/>
          <w:szCs w:val="23"/>
        </w:rPr>
        <w:t xml:space="preserve"> this </w:t>
      </w:r>
      <w:r w:rsidR="00E01679">
        <w:rPr>
          <w:sz w:val="23"/>
          <w:szCs w:val="23"/>
        </w:rPr>
        <w:t xml:space="preserve">fundamental </w:t>
      </w:r>
      <w:r w:rsidRPr="00BA4DB6">
        <w:rPr>
          <w:sz w:val="23"/>
          <w:szCs w:val="23"/>
        </w:rPr>
        <w:t>challenge by extending the Training-of-Trainers (</w:t>
      </w:r>
      <w:proofErr w:type="spellStart"/>
      <w:r w:rsidRPr="00BA4DB6">
        <w:rPr>
          <w:sz w:val="23"/>
          <w:szCs w:val="23"/>
        </w:rPr>
        <w:t>ToT</w:t>
      </w:r>
      <w:proofErr w:type="spellEnd"/>
      <w:r w:rsidRPr="00BA4DB6">
        <w:rPr>
          <w:sz w:val="23"/>
          <w:szCs w:val="23"/>
        </w:rPr>
        <w:t xml:space="preserve">) for the Regional Training Team (RTT) focusing on building localised capability in relation to core programmatic functions: training needs assessment, curriculum and session design, service delivery, project management, and monitoring and evaluation (M&amp;E). The MSC has also refocused the entire </w:t>
      </w:r>
      <w:proofErr w:type="spellStart"/>
      <w:r w:rsidRPr="00BA4DB6">
        <w:rPr>
          <w:sz w:val="23"/>
          <w:szCs w:val="23"/>
        </w:rPr>
        <w:t>ToT</w:t>
      </w:r>
      <w:proofErr w:type="spellEnd"/>
      <w:r w:rsidRPr="00BA4DB6">
        <w:rPr>
          <w:sz w:val="23"/>
          <w:szCs w:val="23"/>
        </w:rPr>
        <w:t xml:space="preserve"> project towards a capacity-building rather than accreditation approach. </w:t>
      </w:r>
      <w:r w:rsidR="00E01679">
        <w:rPr>
          <w:sz w:val="23"/>
          <w:szCs w:val="23"/>
        </w:rPr>
        <w:t>At the time of writing, t</w:t>
      </w:r>
      <w:r w:rsidRPr="00BA4DB6">
        <w:rPr>
          <w:sz w:val="23"/>
          <w:szCs w:val="23"/>
        </w:rPr>
        <w:t xml:space="preserve">he new advanced-level </w:t>
      </w:r>
      <w:proofErr w:type="spellStart"/>
      <w:r w:rsidRPr="00BA4DB6">
        <w:rPr>
          <w:sz w:val="23"/>
          <w:szCs w:val="23"/>
        </w:rPr>
        <w:t>ToT</w:t>
      </w:r>
      <w:proofErr w:type="spellEnd"/>
      <w:r w:rsidRPr="00BA4DB6">
        <w:rPr>
          <w:sz w:val="23"/>
          <w:szCs w:val="23"/>
        </w:rPr>
        <w:t xml:space="preserve"> is </w:t>
      </w:r>
      <w:r w:rsidR="00E01679">
        <w:rPr>
          <w:sz w:val="23"/>
          <w:szCs w:val="23"/>
        </w:rPr>
        <w:t xml:space="preserve">currently </w:t>
      </w:r>
      <w:r w:rsidRPr="00BA4DB6">
        <w:rPr>
          <w:sz w:val="23"/>
          <w:szCs w:val="23"/>
        </w:rPr>
        <w:t>piloting the design of local-level induction training by members of the RTT.</w:t>
      </w:r>
      <w:r w:rsidR="00E01679">
        <w:rPr>
          <w:sz w:val="23"/>
          <w:szCs w:val="23"/>
        </w:rPr>
        <w:t xml:space="preserve"> T</w:t>
      </w:r>
      <w:r w:rsidRPr="00BA4DB6">
        <w:rPr>
          <w:sz w:val="23"/>
          <w:szCs w:val="23"/>
        </w:rPr>
        <w:t xml:space="preserve">his emerging capacity is nascent and remains fragile. Measures of ongoing support are </w:t>
      </w:r>
      <w:r w:rsidR="00E01679">
        <w:rPr>
          <w:sz w:val="23"/>
          <w:szCs w:val="23"/>
        </w:rPr>
        <w:t xml:space="preserve">now </w:t>
      </w:r>
      <w:r w:rsidRPr="00BA4DB6">
        <w:rPr>
          <w:sz w:val="23"/>
          <w:szCs w:val="23"/>
        </w:rPr>
        <w:t xml:space="preserve">required to displace outlooks of dependence by bolstering confidence to take over the reins of programme management. </w:t>
      </w:r>
    </w:p>
    <w:p w:rsidR="003E5FEE" w:rsidRDefault="003E5FEE" w:rsidP="000C7D1E">
      <w:pPr>
        <w:jc w:val="both"/>
        <w:rPr>
          <w:b/>
          <w:sz w:val="23"/>
          <w:szCs w:val="23"/>
        </w:rPr>
      </w:pPr>
      <w:r>
        <w:rPr>
          <w:b/>
          <w:sz w:val="23"/>
          <w:szCs w:val="23"/>
        </w:rPr>
        <w:br w:type="page"/>
      </w:r>
    </w:p>
    <w:p w:rsidR="00E803C4" w:rsidRPr="00BA4DB6" w:rsidRDefault="00E803C4" w:rsidP="000C7D1E">
      <w:pPr>
        <w:jc w:val="both"/>
        <w:rPr>
          <w:b/>
          <w:sz w:val="23"/>
          <w:szCs w:val="23"/>
        </w:rPr>
      </w:pPr>
    </w:p>
    <w:p w:rsidR="00E803C4" w:rsidRPr="00AC260D" w:rsidRDefault="00E803C4" w:rsidP="000C7D1E">
      <w:pPr>
        <w:pStyle w:val="Heading2"/>
        <w:numPr>
          <w:ilvl w:val="0"/>
          <w:numId w:val="16"/>
        </w:numPr>
        <w:ind w:hanging="720"/>
        <w:jc w:val="both"/>
      </w:pPr>
      <w:bookmarkStart w:id="42" w:name="_Toc337106454"/>
      <w:r w:rsidRPr="00AC260D">
        <w:t>In-region project office</w:t>
      </w:r>
      <w:bookmarkEnd w:id="42"/>
    </w:p>
    <w:p w:rsidR="00E803C4" w:rsidRPr="00BA4DB6" w:rsidRDefault="00E803C4" w:rsidP="000C7D1E">
      <w:pPr>
        <w:jc w:val="both"/>
        <w:rPr>
          <w:sz w:val="23"/>
          <w:szCs w:val="23"/>
        </w:rPr>
      </w:pPr>
    </w:p>
    <w:p w:rsidR="00E803C4" w:rsidRPr="00BA4DB6" w:rsidRDefault="00E803C4" w:rsidP="000C7D1E">
      <w:pPr>
        <w:jc w:val="both"/>
        <w:rPr>
          <w:sz w:val="23"/>
          <w:szCs w:val="23"/>
        </w:rPr>
      </w:pPr>
      <w:r w:rsidRPr="00BA4DB6">
        <w:rPr>
          <w:sz w:val="23"/>
          <w:szCs w:val="23"/>
        </w:rPr>
        <w:t xml:space="preserve">A further issue for consideration relates to the establishment of any permanent programme office and its location. While </w:t>
      </w:r>
      <w:r w:rsidR="00E01679">
        <w:rPr>
          <w:sz w:val="23"/>
          <w:szCs w:val="23"/>
        </w:rPr>
        <w:t xml:space="preserve">there is a general consensus among stakeholders </w:t>
      </w:r>
      <w:r w:rsidRPr="00BA4DB6">
        <w:rPr>
          <w:sz w:val="23"/>
          <w:szCs w:val="23"/>
        </w:rPr>
        <w:t>that an in-region base is in the interests of sustainable development and service delivery, this hinges on affirmation of the assertion that sustainability is feasible, financially as much as operationally</w:t>
      </w:r>
      <w:r w:rsidR="00E01679">
        <w:rPr>
          <w:sz w:val="23"/>
          <w:szCs w:val="23"/>
        </w:rPr>
        <w:t>, as discussed earlier</w:t>
      </w:r>
      <w:r w:rsidRPr="00BA4DB6">
        <w:rPr>
          <w:sz w:val="23"/>
          <w:szCs w:val="23"/>
        </w:rPr>
        <w:t xml:space="preserve">. </w:t>
      </w:r>
      <w:r w:rsidR="00E01679">
        <w:rPr>
          <w:sz w:val="23"/>
          <w:szCs w:val="23"/>
        </w:rPr>
        <w:t>Again, t</w:t>
      </w:r>
      <w:r w:rsidRPr="00BA4DB6">
        <w:rPr>
          <w:sz w:val="23"/>
          <w:szCs w:val="23"/>
        </w:rPr>
        <w:t xml:space="preserve">hese are </w:t>
      </w:r>
      <w:r w:rsidR="00E01679">
        <w:rPr>
          <w:sz w:val="23"/>
          <w:szCs w:val="23"/>
        </w:rPr>
        <w:t>issues</w:t>
      </w:r>
      <w:r w:rsidRPr="00BA4DB6">
        <w:rPr>
          <w:sz w:val="23"/>
          <w:szCs w:val="23"/>
        </w:rPr>
        <w:t xml:space="preserve"> which have been considered in the institutionalisation project, and do not need to be repeated here, other than to observe that two significant events have subsequently occurred. First, the PNG courts have established a Centre of Judicial Excellence which has express</w:t>
      </w:r>
      <w:r w:rsidR="00B56813">
        <w:rPr>
          <w:sz w:val="23"/>
          <w:szCs w:val="23"/>
        </w:rPr>
        <w:t>ed</w:t>
      </w:r>
      <w:r w:rsidRPr="00BA4DB6">
        <w:rPr>
          <w:sz w:val="23"/>
          <w:szCs w:val="23"/>
        </w:rPr>
        <w:t xml:space="preserve"> regional aspirations; and, secondly, diplomatic relations have been tentatively restored to Fiji, the site of USP’s main campus. </w:t>
      </w:r>
    </w:p>
    <w:p w:rsidR="00E803C4" w:rsidRPr="00BA4DB6" w:rsidRDefault="00E803C4" w:rsidP="000C7D1E">
      <w:pPr>
        <w:jc w:val="both"/>
        <w:rPr>
          <w:sz w:val="23"/>
          <w:szCs w:val="23"/>
        </w:rPr>
      </w:pPr>
    </w:p>
    <w:p w:rsidR="00E803C4" w:rsidRPr="00BA4DB6" w:rsidRDefault="00E803C4" w:rsidP="000C7D1E">
      <w:pPr>
        <w:jc w:val="both"/>
        <w:rPr>
          <w:sz w:val="23"/>
          <w:szCs w:val="23"/>
        </w:rPr>
      </w:pPr>
      <w:r w:rsidRPr="00BA4DB6">
        <w:rPr>
          <w:sz w:val="23"/>
          <w:szCs w:val="23"/>
        </w:rPr>
        <w:t>Some years ago,</w:t>
      </w:r>
      <w:r w:rsidR="0062181C" w:rsidRPr="00BA4DB6">
        <w:rPr>
          <w:sz w:val="23"/>
          <w:szCs w:val="23"/>
        </w:rPr>
        <w:t xml:space="preserve"> the</w:t>
      </w:r>
      <w:r w:rsidRPr="00BA4DB6">
        <w:rPr>
          <w:sz w:val="23"/>
          <w:szCs w:val="23"/>
        </w:rPr>
        <w:t xml:space="preserve"> PJEP was housed in USP. At that time, its management and governance was </w:t>
      </w:r>
      <w:r w:rsidR="00B56813">
        <w:rPr>
          <w:sz w:val="23"/>
          <w:szCs w:val="23"/>
        </w:rPr>
        <w:t xml:space="preserve">roundly </w:t>
      </w:r>
      <w:r w:rsidRPr="00BA4DB6">
        <w:rPr>
          <w:sz w:val="23"/>
          <w:szCs w:val="23"/>
        </w:rPr>
        <w:t>criticised</w:t>
      </w:r>
      <w:r w:rsidR="00B56813">
        <w:rPr>
          <w:sz w:val="23"/>
          <w:szCs w:val="23"/>
        </w:rPr>
        <w:t>, sufficient to discontinue that relationship</w:t>
      </w:r>
      <w:r w:rsidRPr="00BA4DB6">
        <w:rPr>
          <w:sz w:val="23"/>
          <w:szCs w:val="23"/>
        </w:rPr>
        <w:t xml:space="preserve">.  While it is attractive that PJDP be located in the region, this experience emphasises the need to ensure adequate capacity and robust governance structures are in place. The MSC’s current experience with NCs </w:t>
      </w:r>
      <w:r w:rsidR="00B56813">
        <w:rPr>
          <w:sz w:val="23"/>
          <w:szCs w:val="23"/>
        </w:rPr>
        <w:t xml:space="preserve">outlined above </w:t>
      </w:r>
      <w:r w:rsidRPr="00BA4DB6">
        <w:rPr>
          <w:sz w:val="23"/>
          <w:szCs w:val="23"/>
        </w:rPr>
        <w:t xml:space="preserve">indicates </w:t>
      </w:r>
      <w:r w:rsidR="00B56813">
        <w:rPr>
          <w:sz w:val="23"/>
          <w:szCs w:val="23"/>
        </w:rPr>
        <w:t xml:space="preserve">that </w:t>
      </w:r>
      <w:r w:rsidR="0062181C" w:rsidRPr="00BA4DB6">
        <w:rPr>
          <w:sz w:val="23"/>
          <w:szCs w:val="23"/>
        </w:rPr>
        <w:t>the former is not yet there</w:t>
      </w:r>
      <w:r w:rsidRPr="00BA4DB6">
        <w:rPr>
          <w:sz w:val="23"/>
          <w:szCs w:val="23"/>
        </w:rPr>
        <w:t xml:space="preserve">.  With continuing devolution to PICs of various responsibilities and moving to a donor-supported, not donor-driven programme, clarifying the role of an in-Pacific MSC will </w:t>
      </w:r>
      <w:r w:rsidR="00B56813">
        <w:rPr>
          <w:sz w:val="23"/>
          <w:szCs w:val="23"/>
        </w:rPr>
        <w:t>remain</w:t>
      </w:r>
      <w:r w:rsidRPr="00BA4DB6">
        <w:rPr>
          <w:sz w:val="23"/>
          <w:szCs w:val="23"/>
        </w:rPr>
        <w:t xml:space="preserve"> critical.</w:t>
      </w:r>
    </w:p>
    <w:p w:rsidR="00E803C4" w:rsidRPr="00BA4DB6" w:rsidRDefault="00E803C4" w:rsidP="000C7D1E">
      <w:pPr>
        <w:jc w:val="both"/>
        <w:rPr>
          <w:sz w:val="23"/>
          <w:szCs w:val="23"/>
        </w:rPr>
      </w:pPr>
    </w:p>
    <w:p w:rsidR="00E803C4" w:rsidRPr="00BA4DB6" w:rsidRDefault="00E803C4" w:rsidP="000C7D1E">
      <w:pPr>
        <w:pBdr>
          <w:top w:val="single" w:sz="4" w:space="1" w:color="auto"/>
          <w:left w:val="single" w:sz="4" w:space="4" w:color="auto"/>
          <w:bottom w:val="single" w:sz="4" w:space="3" w:color="auto"/>
          <w:right w:val="single" w:sz="4" w:space="4" w:color="auto"/>
        </w:pBdr>
        <w:ind w:left="360"/>
        <w:jc w:val="center"/>
        <w:rPr>
          <w:sz w:val="23"/>
          <w:szCs w:val="23"/>
        </w:rPr>
      </w:pPr>
      <w:r w:rsidRPr="00BA4DB6">
        <w:rPr>
          <w:i/>
          <w:sz w:val="23"/>
          <w:szCs w:val="23"/>
        </w:rPr>
        <w:t>Lesson</w:t>
      </w:r>
      <w:r w:rsidR="000510A6" w:rsidRPr="00BA4DB6">
        <w:rPr>
          <w:i/>
          <w:sz w:val="23"/>
          <w:szCs w:val="23"/>
        </w:rPr>
        <w:t>:</w:t>
      </w:r>
    </w:p>
    <w:p w:rsidR="00E803C4" w:rsidRPr="00BA4DB6" w:rsidRDefault="00B56813" w:rsidP="000C7D1E">
      <w:pPr>
        <w:pBdr>
          <w:top w:val="single" w:sz="4" w:space="1" w:color="auto"/>
          <w:left w:val="single" w:sz="4" w:space="4" w:color="auto"/>
          <w:bottom w:val="single" w:sz="4" w:space="3" w:color="auto"/>
          <w:right w:val="single" w:sz="4" w:space="4" w:color="auto"/>
        </w:pBdr>
        <w:ind w:left="360"/>
        <w:jc w:val="both"/>
        <w:rPr>
          <w:sz w:val="23"/>
          <w:szCs w:val="23"/>
        </w:rPr>
      </w:pPr>
      <w:r>
        <w:rPr>
          <w:sz w:val="23"/>
          <w:szCs w:val="23"/>
        </w:rPr>
        <w:t>F</w:t>
      </w:r>
      <w:r w:rsidR="0077021D" w:rsidRPr="0077021D">
        <w:rPr>
          <w:sz w:val="23"/>
          <w:szCs w:val="23"/>
        </w:rPr>
        <w:t>urther</w:t>
      </w:r>
      <w:r w:rsidR="0077021D">
        <w:rPr>
          <w:b/>
          <w:sz w:val="23"/>
          <w:szCs w:val="23"/>
        </w:rPr>
        <w:t xml:space="preserve"> d</w:t>
      </w:r>
      <w:r w:rsidR="00331B57" w:rsidRPr="00BA4DB6">
        <w:rPr>
          <w:b/>
          <w:sz w:val="23"/>
          <w:szCs w:val="23"/>
        </w:rPr>
        <w:t>evolve</w:t>
      </w:r>
      <w:r w:rsidR="00331B57" w:rsidRPr="00BA4DB6">
        <w:rPr>
          <w:sz w:val="23"/>
          <w:szCs w:val="23"/>
        </w:rPr>
        <w:t xml:space="preserve"> programme management to local actors on an activity-by-activity basis with ongoing support and monitoring; including exploring options to </w:t>
      </w:r>
      <w:r w:rsidR="00331B57" w:rsidRPr="00BA4DB6">
        <w:rPr>
          <w:b/>
          <w:sz w:val="23"/>
          <w:szCs w:val="23"/>
        </w:rPr>
        <w:t>relocate</w:t>
      </w:r>
      <w:r w:rsidR="00331B57" w:rsidRPr="00BA4DB6">
        <w:rPr>
          <w:sz w:val="23"/>
          <w:szCs w:val="23"/>
        </w:rPr>
        <w:t xml:space="preserve"> the programme office in the region</w:t>
      </w:r>
      <w:r w:rsidR="00E803C4" w:rsidRPr="00BA4DB6">
        <w:rPr>
          <w:sz w:val="23"/>
          <w:szCs w:val="23"/>
        </w:rPr>
        <w:t>.</w:t>
      </w:r>
    </w:p>
    <w:p w:rsidR="00E803C4" w:rsidRDefault="00E803C4" w:rsidP="000C7D1E">
      <w:pPr>
        <w:spacing w:after="200" w:line="276" w:lineRule="auto"/>
        <w:jc w:val="both"/>
        <w:rPr>
          <w:sz w:val="23"/>
          <w:szCs w:val="23"/>
        </w:rPr>
      </w:pPr>
    </w:p>
    <w:p w:rsidR="00CD7613" w:rsidRDefault="00E803C4" w:rsidP="000C7D1E">
      <w:pPr>
        <w:spacing w:after="200" w:line="276" w:lineRule="auto"/>
        <w:jc w:val="center"/>
        <w:rPr>
          <w:sz w:val="23"/>
          <w:szCs w:val="23"/>
        </w:rPr>
      </w:pPr>
      <w:r w:rsidRPr="00BA4DB6">
        <w:rPr>
          <w:sz w:val="23"/>
          <w:szCs w:val="23"/>
        </w:rPr>
        <w:t>***</w:t>
      </w:r>
    </w:p>
    <w:p w:rsidR="00CD7613" w:rsidRDefault="00CD7613" w:rsidP="000C7D1E">
      <w:pPr>
        <w:jc w:val="both"/>
        <w:rPr>
          <w:sz w:val="23"/>
          <w:szCs w:val="23"/>
        </w:rPr>
      </w:pPr>
      <w:r>
        <w:rPr>
          <w:sz w:val="23"/>
          <w:szCs w:val="23"/>
        </w:rPr>
        <w:br w:type="page"/>
      </w:r>
    </w:p>
    <w:p w:rsidR="00C20502" w:rsidRPr="007E6289" w:rsidRDefault="00E803C4" w:rsidP="000C7D1E">
      <w:pPr>
        <w:pStyle w:val="Heading1"/>
        <w:jc w:val="both"/>
      </w:pPr>
      <w:bookmarkStart w:id="43" w:name="_Toc337106455"/>
      <w:r w:rsidRPr="007E6289">
        <w:lastRenderedPageBreak/>
        <w:t xml:space="preserve">Annex </w:t>
      </w:r>
      <w:r w:rsidR="00995032" w:rsidRPr="007E6289">
        <w:t>-</w:t>
      </w:r>
      <w:r w:rsidRPr="007E6289">
        <w:t xml:space="preserve"> Terms of Reference</w:t>
      </w:r>
      <w:bookmarkEnd w:id="43"/>
    </w:p>
    <w:p w:rsidR="00E803C4" w:rsidRPr="00BA4DB6" w:rsidRDefault="00E803C4" w:rsidP="000C7D1E">
      <w:pPr>
        <w:jc w:val="both"/>
        <w:rPr>
          <w:bCs/>
          <w:sz w:val="23"/>
          <w:szCs w:val="23"/>
        </w:rPr>
      </w:pPr>
    </w:p>
    <w:p w:rsidR="00995032" w:rsidRPr="00BA4DB6" w:rsidRDefault="00995032" w:rsidP="000C7D1E">
      <w:pPr>
        <w:jc w:val="both"/>
        <w:rPr>
          <w:bCs/>
          <w:sz w:val="23"/>
          <w:szCs w:val="23"/>
        </w:rPr>
      </w:pPr>
    </w:p>
    <w:p w:rsidR="00E803C4" w:rsidRPr="00BA4DB6" w:rsidRDefault="00E803C4" w:rsidP="000C7D1E">
      <w:pPr>
        <w:jc w:val="both"/>
        <w:rPr>
          <w:bCs/>
          <w:sz w:val="23"/>
          <w:szCs w:val="23"/>
        </w:rPr>
      </w:pPr>
      <w:r w:rsidRPr="00BA4DB6">
        <w:rPr>
          <w:bCs/>
          <w:sz w:val="23"/>
          <w:szCs w:val="23"/>
        </w:rPr>
        <w:t xml:space="preserve">The Managing Service Contractor (MSC) of PJDP has been tasked to provide a desk-based analytical appraisal of PJDP’s </w:t>
      </w:r>
      <w:r w:rsidRPr="00BA4DB6">
        <w:rPr>
          <w:bCs/>
          <w:iCs/>
          <w:sz w:val="23"/>
          <w:szCs w:val="23"/>
        </w:rPr>
        <w:t xml:space="preserve">experience in promoting the sustainability of </w:t>
      </w:r>
      <w:r w:rsidRPr="00BA4DB6">
        <w:rPr>
          <w:bCs/>
          <w:sz w:val="23"/>
          <w:szCs w:val="23"/>
        </w:rPr>
        <w:t>ongoing judicial development in the Pacific region</w:t>
      </w:r>
      <w:r w:rsidRPr="00BA4DB6">
        <w:rPr>
          <w:bCs/>
          <w:iCs/>
          <w:sz w:val="23"/>
          <w:szCs w:val="23"/>
        </w:rPr>
        <w:t>.</w:t>
      </w:r>
    </w:p>
    <w:p w:rsidR="00E803C4" w:rsidRPr="00BA4DB6" w:rsidRDefault="00E803C4" w:rsidP="000C7D1E">
      <w:pPr>
        <w:jc w:val="both"/>
        <w:rPr>
          <w:bCs/>
          <w:sz w:val="23"/>
          <w:szCs w:val="23"/>
        </w:rPr>
      </w:pPr>
    </w:p>
    <w:p w:rsidR="00E803C4" w:rsidRPr="00BA4DB6" w:rsidRDefault="00E803C4" w:rsidP="000C7D1E">
      <w:pPr>
        <w:jc w:val="both"/>
        <w:rPr>
          <w:b/>
          <w:bCs/>
          <w:sz w:val="23"/>
          <w:szCs w:val="23"/>
        </w:rPr>
      </w:pPr>
      <w:r w:rsidRPr="00BA4DB6">
        <w:rPr>
          <w:bCs/>
          <w:sz w:val="23"/>
          <w:szCs w:val="23"/>
        </w:rPr>
        <w:t>This analysis seeks to capture and consolidate the implementation experience and ‘lessons learned’ during this phase for the purpose of informing future thinking about judicial development in, with and for the Pacific region</w:t>
      </w:r>
      <w:r w:rsidRPr="00BA4DB6">
        <w:rPr>
          <w:bCs/>
          <w:sz w:val="23"/>
          <w:szCs w:val="23"/>
          <w:lang w:val="mt-MT"/>
        </w:rPr>
        <w:t xml:space="preserve">. Specifically, this report </w:t>
      </w:r>
      <w:r w:rsidRPr="00BA4DB6">
        <w:rPr>
          <w:bCs/>
          <w:sz w:val="23"/>
          <w:szCs w:val="23"/>
        </w:rPr>
        <w:t>appraises the programme’s development experience since 1 July 2010, with specific regard to</w:t>
      </w:r>
      <w:r w:rsidRPr="00BA4DB6">
        <w:rPr>
          <w:bCs/>
          <w:sz w:val="23"/>
          <w:szCs w:val="23"/>
          <w:lang w:val="mt-MT"/>
        </w:rPr>
        <w:t>:</w:t>
      </w:r>
      <w:r w:rsidRPr="00BA4DB6">
        <w:rPr>
          <w:b/>
          <w:bCs/>
          <w:sz w:val="23"/>
          <w:szCs w:val="23"/>
        </w:rPr>
        <w:t xml:space="preserve"> </w:t>
      </w:r>
    </w:p>
    <w:p w:rsidR="00E803C4" w:rsidRPr="00BA4DB6" w:rsidRDefault="00E803C4" w:rsidP="000C7D1E">
      <w:pPr>
        <w:jc w:val="both"/>
        <w:rPr>
          <w:bCs/>
          <w:sz w:val="23"/>
          <w:szCs w:val="23"/>
        </w:rPr>
      </w:pPr>
    </w:p>
    <w:p w:rsidR="00E803C4" w:rsidRPr="00BA4DB6" w:rsidRDefault="00E803C4" w:rsidP="000C7D1E">
      <w:pPr>
        <w:numPr>
          <w:ilvl w:val="0"/>
          <w:numId w:val="8"/>
        </w:numPr>
        <w:jc w:val="both"/>
        <w:rPr>
          <w:sz w:val="23"/>
          <w:szCs w:val="23"/>
          <w:lang w:val="en-US"/>
        </w:rPr>
      </w:pPr>
      <w:r w:rsidRPr="00BA4DB6">
        <w:rPr>
          <w:sz w:val="23"/>
          <w:szCs w:val="23"/>
          <w:lang w:val="en-US"/>
        </w:rPr>
        <w:t xml:space="preserve">The effectiveness of the current </w:t>
      </w:r>
      <w:proofErr w:type="spellStart"/>
      <w:r w:rsidRPr="00BA4DB6">
        <w:rPr>
          <w:sz w:val="23"/>
          <w:szCs w:val="23"/>
          <w:lang w:val="en-US"/>
        </w:rPr>
        <w:t>Programme’s</w:t>
      </w:r>
      <w:proofErr w:type="spellEnd"/>
      <w:r w:rsidRPr="00BA4DB6">
        <w:rPr>
          <w:sz w:val="23"/>
          <w:szCs w:val="23"/>
          <w:lang w:val="en-US"/>
        </w:rPr>
        <w:t xml:space="preserve"> strategic concept, theory of change and development trajectory, vision, guiding design principles, programmatic governance structures, capacity-building strategies, and activities</w:t>
      </w:r>
      <w:r w:rsidRPr="00BA4DB6">
        <w:rPr>
          <w:sz w:val="23"/>
          <w:szCs w:val="23"/>
          <w:lang w:val="mt-MT"/>
        </w:rPr>
        <w:t>;</w:t>
      </w:r>
      <w:r w:rsidRPr="00BA4DB6">
        <w:rPr>
          <w:sz w:val="23"/>
          <w:szCs w:val="23"/>
          <w:lang w:val="en-US"/>
        </w:rPr>
        <w:t xml:space="preserve"> </w:t>
      </w:r>
    </w:p>
    <w:p w:rsidR="00E803C4" w:rsidRPr="00BA4DB6" w:rsidRDefault="00E803C4" w:rsidP="000C7D1E">
      <w:pPr>
        <w:jc w:val="both"/>
        <w:rPr>
          <w:sz w:val="23"/>
          <w:szCs w:val="23"/>
          <w:lang w:val="en-US"/>
        </w:rPr>
      </w:pPr>
    </w:p>
    <w:p w:rsidR="00E803C4" w:rsidRPr="00BA4DB6" w:rsidRDefault="00E803C4" w:rsidP="000C7D1E">
      <w:pPr>
        <w:numPr>
          <w:ilvl w:val="0"/>
          <w:numId w:val="8"/>
        </w:numPr>
        <w:jc w:val="both"/>
        <w:rPr>
          <w:sz w:val="23"/>
          <w:szCs w:val="23"/>
          <w:lang w:val="en-US"/>
        </w:rPr>
      </w:pPr>
      <w:r w:rsidRPr="00BA4DB6">
        <w:rPr>
          <w:sz w:val="23"/>
          <w:szCs w:val="23"/>
          <w:lang w:val="en-US"/>
        </w:rPr>
        <w:t xml:space="preserve">Stakeholders’ identified needs and their critique of options for the </w:t>
      </w:r>
      <w:proofErr w:type="spellStart"/>
      <w:r w:rsidRPr="00BA4DB6">
        <w:rPr>
          <w:sz w:val="23"/>
          <w:szCs w:val="23"/>
          <w:lang w:val="en-US"/>
        </w:rPr>
        <w:t>institutionalisation</w:t>
      </w:r>
      <w:proofErr w:type="spellEnd"/>
      <w:r w:rsidRPr="00BA4DB6">
        <w:rPr>
          <w:sz w:val="23"/>
          <w:szCs w:val="23"/>
          <w:lang w:val="en-US"/>
        </w:rPr>
        <w:t xml:space="preserve"> of ongoing judicial development and support in the region. </w:t>
      </w:r>
    </w:p>
    <w:p w:rsidR="00E803C4" w:rsidRPr="00BA4DB6" w:rsidRDefault="00E803C4" w:rsidP="000C7D1E">
      <w:pPr>
        <w:jc w:val="both"/>
        <w:rPr>
          <w:sz w:val="23"/>
          <w:szCs w:val="23"/>
          <w:lang w:val="en-US"/>
        </w:rPr>
      </w:pPr>
    </w:p>
    <w:p w:rsidR="00E803C4" w:rsidRPr="00BA4DB6" w:rsidRDefault="00E803C4" w:rsidP="000C7D1E">
      <w:pPr>
        <w:numPr>
          <w:ilvl w:val="0"/>
          <w:numId w:val="8"/>
        </w:numPr>
        <w:jc w:val="both"/>
        <w:rPr>
          <w:sz w:val="23"/>
          <w:szCs w:val="23"/>
          <w:lang w:val="en-US"/>
        </w:rPr>
      </w:pPr>
      <w:r w:rsidRPr="00BA4DB6">
        <w:rPr>
          <w:sz w:val="23"/>
          <w:szCs w:val="23"/>
          <w:lang w:val="en-US"/>
        </w:rPr>
        <w:t>Alternative implementation options, including the value, use and extent of the Responsive Fund Mechanism as a vehicle for regional support.</w:t>
      </w:r>
    </w:p>
    <w:p w:rsidR="00E803C4" w:rsidRPr="00BA4DB6" w:rsidRDefault="00E803C4" w:rsidP="000C7D1E">
      <w:pPr>
        <w:jc w:val="both"/>
        <w:rPr>
          <w:sz w:val="23"/>
          <w:szCs w:val="23"/>
          <w:lang w:val="en-US"/>
        </w:rPr>
      </w:pPr>
    </w:p>
    <w:p w:rsidR="00E803C4" w:rsidRPr="00BA4DB6" w:rsidRDefault="00E803C4" w:rsidP="000C7D1E">
      <w:pPr>
        <w:numPr>
          <w:ilvl w:val="0"/>
          <w:numId w:val="8"/>
        </w:numPr>
        <w:jc w:val="both"/>
        <w:rPr>
          <w:sz w:val="23"/>
          <w:szCs w:val="23"/>
          <w:lang w:val="en-US"/>
        </w:rPr>
      </w:pPr>
      <w:r w:rsidRPr="00BA4DB6">
        <w:rPr>
          <w:sz w:val="23"/>
          <w:szCs w:val="23"/>
          <w:lang w:val="en-US"/>
        </w:rPr>
        <w:t>The capacity of local PIC project management mechanisms - including existing leadership processes and procedures and innovation of the National Coordinators’ Working Group.</w:t>
      </w:r>
      <w:r w:rsidRPr="00BA4DB6">
        <w:rPr>
          <w:sz w:val="23"/>
          <w:szCs w:val="23"/>
          <w:vertAlign w:val="superscript"/>
        </w:rPr>
        <w:footnoteReference w:id="11"/>
      </w:r>
      <w:r w:rsidRPr="00BA4DB6">
        <w:rPr>
          <w:sz w:val="23"/>
          <w:szCs w:val="23"/>
        </w:rPr>
        <w:t xml:space="preserve"> </w:t>
      </w:r>
    </w:p>
    <w:p w:rsidR="00E803C4" w:rsidRPr="00BA4DB6" w:rsidRDefault="00E803C4" w:rsidP="000C7D1E">
      <w:pPr>
        <w:jc w:val="both"/>
        <w:rPr>
          <w:sz w:val="23"/>
          <w:szCs w:val="23"/>
        </w:rPr>
      </w:pPr>
    </w:p>
    <w:p w:rsidR="00E803C4" w:rsidRPr="00BA4DB6" w:rsidRDefault="00E803C4" w:rsidP="000C7D1E">
      <w:pPr>
        <w:jc w:val="both"/>
        <w:rPr>
          <w:bCs/>
          <w:sz w:val="23"/>
          <w:szCs w:val="23"/>
        </w:rPr>
      </w:pPr>
      <w:r w:rsidRPr="00BA4DB6">
        <w:rPr>
          <w:bCs/>
          <w:sz w:val="23"/>
          <w:szCs w:val="23"/>
        </w:rPr>
        <w:t xml:space="preserve">In order to avoid any actual or possible conflicts of interest issues, MFAT has required that the content of this report will be in the nature of an internal lessons learned report; it is </w:t>
      </w:r>
      <w:r w:rsidRPr="00BA4DB6">
        <w:rPr>
          <w:b/>
          <w:bCs/>
          <w:sz w:val="23"/>
          <w:szCs w:val="23"/>
        </w:rPr>
        <w:t>not</w:t>
      </w:r>
      <w:r w:rsidRPr="00BA4DB6">
        <w:rPr>
          <w:bCs/>
          <w:sz w:val="23"/>
          <w:szCs w:val="23"/>
        </w:rPr>
        <w:t xml:space="preserve"> a concept note/design for any future phase, and must not cover which donor government (if any) may support judicial development in the future (if any).  </w:t>
      </w:r>
    </w:p>
    <w:p w:rsidR="00E803C4" w:rsidRPr="00BA4DB6" w:rsidRDefault="00E803C4" w:rsidP="000C7D1E">
      <w:pPr>
        <w:jc w:val="both"/>
        <w:rPr>
          <w:bCs/>
          <w:sz w:val="23"/>
          <w:szCs w:val="23"/>
        </w:rPr>
      </w:pPr>
    </w:p>
    <w:p w:rsidR="00E803C4" w:rsidRPr="00BA4DB6" w:rsidRDefault="00E803C4" w:rsidP="000C7D1E">
      <w:pPr>
        <w:jc w:val="both"/>
        <w:rPr>
          <w:bCs/>
          <w:sz w:val="23"/>
          <w:szCs w:val="23"/>
        </w:rPr>
      </w:pPr>
      <w:r w:rsidRPr="00BA4DB6">
        <w:rPr>
          <w:bCs/>
          <w:sz w:val="23"/>
          <w:szCs w:val="23"/>
        </w:rPr>
        <w:t xml:space="preserve">The completed, edited, and proofed report is to be submitted to the Programmes Manager by </w:t>
      </w:r>
      <w:r w:rsidRPr="00BA4DB6">
        <w:rPr>
          <w:b/>
          <w:bCs/>
          <w:sz w:val="23"/>
          <w:szCs w:val="23"/>
        </w:rPr>
        <w:t>5 October 2012</w:t>
      </w:r>
      <w:r w:rsidRPr="00BA4DB6">
        <w:rPr>
          <w:bCs/>
          <w:sz w:val="23"/>
          <w:szCs w:val="23"/>
        </w:rPr>
        <w:t xml:space="preserve">, for submission to MFAT and PEC.  Any feedback received from MFAT and PEC must then be incorporated and a final report submitted within the timeframe to be agreed with MFAT. </w:t>
      </w:r>
    </w:p>
    <w:p w:rsidR="00E803C4" w:rsidRPr="00BA4DB6" w:rsidRDefault="00E803C4" w:rsidP="00E803C4">
      <w:pPr>
        <w:rPr>
          <w:bCs/>
          <w:sz w:val="23"/>
          <w:szCs w:val="23"/>
        </w:rPr>
      </w:pPr>
    </w:p>
    <w:p w:rsidR="00E803C4" w:rsidRPr="00E803C4" w:rsidRDefault="00363848" w:rsidP="00E803C4">
      <w:pPr>
        <w:spacing w:after="200" w:line="276" w:lineRule="auto"/>
        <w:jc w:val="center"/>
        <w:rPr>
          <w:bCs/>
          <w:sz w:val="23"/>
          <w:szCs w:val="23"/>
        </w:rPr>
      </w:pPr>
      <w:r>
        <w:rPr>
          <w:bCs/>
          <w:sz w:val="23"/>
          <w:szCs w:val="23"/>
        </w:rPr>
        <w:t>**</w:t>
      </w:r>
      <w:r w:rsidR="00E803C4" w:rsidRPr="00BA4DB6">
        <w:rPr>
          <w:bCs/>
          <w:sz w:val="23"/>
          <w:szCs w:val="23"/>
        </w:rPr>
        <w:t>***</w:t>
      </w:r>
    </w:p>
    <w:p w:rsidR="00E803C4" w:rsidRPr="00E803C4" w:rsidRDefault="00E803C4" w:rsidP="00E803C4">
      <w:pPr>
        <w:spacing w:after="200" w:line="276" w:lineRule="auto"/>
        <w:rPr>
          <w:bCs/>
          <w:sz w:val="23"/>
          <w:szCs w:val="23"/>
        </w:rPr>
      </w:pPr>
    </w:p>
    <w:p w:rsidR="00F37E85" w:rsidRPr="00890E9F" w:rsidRDefault="00F37E85" w:rsidP="001F6005">
      <w:pPr>
        <w:rPr>
          <w:b/>
          <w:sz w:val="20"/>
          <w:lang w:val="en-US" w:eastAsia="en-US"/>
        </w:rPr>
      </w:pPr>
    </w:p>
    <w:sectPr w:rsidR="00F37E85" w:rsidRPr="00890E9F" w:rsidSect="0076078B">
      <w:footerReference w:type="default" r:id="rId12"/>
      <w:pgSz w:w="11907" w:h="16840" w:code="9"/>
      <w:pgMar w:top="1361" w:right="1304" w:bottom="1418" w:left="1531" w:header="397" w:footer="68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925" w:rsidRDefault="00F97925">
      <w:r>
        <w:separator/>
      </w:r>
    </w:p>
  </w:endnote>
  <w:endnote w:type="continuationSeparator" w:id="0">
    <w:p w:rsidR="00F97925" w:rsidRDefault="00F979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FEE" w:rsidRPr="00C651E1" w:rsidRDefault="003E5FEE" w:rsidP="000B3556">
    <w:pPr>
      <w:ind w:right="360"/>
      <w:rPr>
        <w:rFonts w:cs="Arial"/>
        <w:sz w:val="2"/>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FEE" w:rsidRPr="006634A9" w:rsidRDefault="003E5FEE">
    <w:pPr>
      <w:pStyle w:val="Footer"/>
      <w:jc w:val="right"/>
      <w:rPr>
        <w:rFonts w:ascii="Arial Narrow" w:hAnsi="Arial Narrow"/>
        <w:sz w:val="2"/>
      </w:rPr>
    </w:pPr>
  </w:p>
  <w:tbl>
    <w:tblPr>
      <w:tblW w:w="10207" w:type="dxa"/>
      <w:tblInd w:w="-601" w:type="dxa"/>
      <w:tblLayout w:type="fixed"/>
      <w:tblLook w:val="0000"/>
    </w:tblPr>
    <w:tblGrid>
      <w:gridCol w:w="8364"/>
      <w:gridCol w:w="1843"/>
    </w:tblGrid>
    <w:tr w:rsidR="003E5FEE" w:rsidRPr="00FA328D" w:rsidTr="00CF0C23">
      <w:trPr>
        <w:trHeight w:val="142"/>
      </w:trPr>
      <w:tc>
        <w:tcPr>
          <w:tcW w:w="8364" w:type="dxa"/>
          <w:tcBorders>
            <w:top w:val="single" w:sz="4" w:space="0" w:color="000000"/>
          </w:tcBorders>
        </w:tcPr>
        <w:p w:rsidR="003E5FEE" w:rsidRPr="00E86A17" w:rsidRDefault="003E5FEE" w:rsidP="00CF0C23">
          <w:pPr>
            <w:snapToGrid w:val="0"/>
            <w:spacing w:before="120"/>
            <w:ind w:left="613"/>
            <w:rPr>
              <w:rFonts w:cs="Calibri"/>
              <w:i/>
              <w:sz w:val="20"/>
              <w:szCs w:val="32"/>
            </w:rPr>
          </w:pPr>
          <w:r w:rsidRPr="00E86A17">
            <w:rPr>
              <w:i/>
              <w:sz w:val="20"/>
              <w:szCs w:val="32"/>
            </w:rPr>
            <w:t xml:space="preserve">PJDP is implemented by the Federal Court of Australia </w:t>
          </w:r>
          <w:r w:rsidRPr="00E86A17">
            <w:rPr>
              <w:rFonts w:cs="Calibri"/>
              <w:i/>
              <w:sz w:val="20"/>
              <w:szCs w:val="32"/>
            </w:rPr>
            <w:t>with funding support from NZ MFAT</w:t>
          </w:r>
        </w:p>
      </w:tc>
      <w:tc>
        <w:tcPr>
          <w:tcW w:w="1843" w:type="dxa"/>
          <w:tcBorders>
            <w:top w:val="single" w:sz="4" w:space="0" w:color="000000"/>
          </w:tcBorders>
        </w:tcPr>
        <w:p w:rsidR="003E5FEE" w:rsidRPr="00A97E38" w:rsidRDefault="003E5FEE" w:rsidP="00CF0C23">
          <w:pPr>
            <w:pStyle w:val="Footer"/>
            <w:snapToGrid w:val="0"/>
            <w:spacing w:before="120"/>
            <w:ind w:right="624"/>
            <w:jc w:val="right"/>
            <w:rPr>
              <w:rFonts w:ascii="Arial Narrow" w:hAnsi="Arial Narrow" w:cs="Arial"/>
              <w:sz w:val="2"/>
            </w:rPr>
          </w:pPr>
          <w:r w:rsidRPr="00A97E38">
            <w:rPr>
              <w:rFonts w:ascii="Arial Narrow" w:hAnsi="Arial Narrow" w:cs="Arial"/>
              <w:sz w:val="20"/>
            </w:rPr>
            <w:fldChar w:fldCharType="begin"/>
          </w:r>
          <w:r w:rsidRPr="00A97E38">
            <w:rPr>
              <w:rFonts w:ascii="Arial Narrow" w:hAnsi="Arial Narrow" w:cs="Arial"/>
              <w:sz w:val="20"/>
            </w:rPr>
            <w:instrText xml:space="preserve"> PAGE </w:instrText>
          </w:r>
          <w:r w:rsidRPr="00A97E38">
            <w:rPr>
              <w:rFonts w:ascii="Arial Narrow" w:hAnsi="Arial Narrow" w:cs="Arial"/>
              <w:sz w:val="20"/>
            </w:rPr>
            <w:fldChar w:fldCharType="separate"/>
          </w:r>
          <w:r w:rsidR="000C7D1E">
            <w:rPr>
              <w:rFonts w:ascii="Arial Narrow" w:hAnsi="Arial Narrow" w:cs="Arial"/>
              <w:noProof/>
              <w:sz w:val="20"/>
            </w:rPr>
            <w:t>ii</w:t>
          </w:r>
          <w:r w:rsidRPr="00A97E38">
            <w:rPr>
              <w:rFonts w:ascii="Arial Narrow" w:hAnsi="Arial Narrow" w:cs="Arial"/>
              <w:sz w:val="20"/>
            </w:rPr>
            <w:fldChar w:fldCharType="end"/>
          </w:r>
        </w:p>
      </w:tc>
    </w:tr>
  </w:tbl>
  <w:p w:rsidR="003E5FEE" w:rsidRPr="000E5050" w:rsidRDefault="003E5FEE" w:rsidP="00CF0C23">
    <w:pPr>
      <w:pStyle w:val="Footer"/>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5421"/>
      <w:docPartObj>
        <w:docPartGallery w:val="Page Numbers (Bottom of Page)"/>
        <w:docPartUnique/>
      </w:docPartObj>
    </w:sdtPr>
    <w:sdtContent>
      <w:p w:rsidR="003E5FEE" w:rsidRDefault="003E5FEE">
        <w:pPr>
          <w:pStyle w:val="Footer"/>
          <w:jc w:val="right"/>
        </w:pPr>
        <w:fldSimple w:instr=" PAGE   \* MERGEFORMAT ">
          <w:r w:rsidR="000C7D1E">
            <w:rPr>
              <w:noProof/>
            </w:rPr>
            <w:t>1</w:t>
          </w:r>
        </w:fldSimple>
      </w:p>
    </w:sdtContent>
  </w:sdt>
  <w:p w:rsidR="003E5FEE" w:rsidRPr="000E5050" w:rsidRDefault="003E5FEE" w:rsidP="000139A5">
    <w:pPr>
      <w:pStyle w:val="Foo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925" w:rsidRDefault="00F97925">
      <w:r>
        <w:separator/>
      </w:r>
    </w:p>
  </w:footnote>
  <w:footnote w:type="continuationSeparator" w:id="0">
    <w:p w:rsidR="00F97925" w:rsidRDefault="00F97925">
      <w:r>
        <w:continuationSeparator/>
      </w:r>
    </w:p>
  </w:footnote>
  <w:footnote w:id="1">
    <w:p w:rsidR="003E5FEE" w:rsidRPr="007F3BAD" w:rsidRDefault="003E5FEE" w:rsidP="007F3BAD">
      <w:pPr>
        <w:spacing w:before="40"/>
        <w:ind w:left="284" w:hanging="284"/>
        <w:rPr>
          <w:sz w:val="20"/>
        </w:rPr>
      </w:pPr>
      <w:r w:rsidRPr="007F3BAD">
        <w:rPr>
          <w:rStyle w:val="FootnoteReference"/>
          <w:sz w:val="20"/>
          <w:szCs w:val="16"/>
        </w:rPr>
        <w:footnoteRef/>
      </w:r>
      <w:r w:rsidRPr="007F3BAD">
        <w:rPr>
          <w:sz w:val="20"/>
          <w:szCs w:val="16"/>
        </w:rPr>
        <w:t xml:space="preserve"> </w:t>
      </w:r>
      <w:r w:rsidRPr="007F3BAD">
        <w:rPr>
          <w:sz w:val="20"/>
          <w:szCs w:val="16"/>
        </w:rPr>
        <w:tab/>
      </w:r>
      <w:proofErr w:type="gramStart"/>
      <w:r w:rsidRPr="007F3BAD">
        <w:rPr>
          <w:sz w:val="20"/>
          <w:szCs w:val="16"/>
        </w:rPr>
        <w:t xml:space="preserve">As per </w:t>
      </w:r>
      <w:r w:rsidRPr="007F3BAD">
        <w:rPr>
          <w:b/>
          <w:i/>
          <w:sz w:val="20"/>
          <w:szCs w:val="16"/>
        </w:rPr>
        <w:t xml:space="preserve">Resolutions 6 </w:t>
      </w:r>
      <w:r w:rsidRPr="007F3BAD">
        <w:rPr>
          <w:sz w:val="20"/>
          <w:szCs w:val="16"/>
        </w:rPr>
        <w:t xml:space="preserve">and </w:t>
      </w:r>
      <w:r w:rsidRPr="007F3BAD">
        <w:rPr>
          <w:b/>
          <w:i/>
          <w:sz w:val="20"/>
          <w:szCs w:val="16"/>
        </w:rPr>
        <w:t>7</w:t>
      </w:r>
      <w:r w:rsidRPr="007F3BAD">
        <w:rPr>
          <w:sz w:val="20"/>
          <w:szCs w:val="16"/>
        </w:rPr>
        <w:t xml:space="preserve"> of the Fourth PJDP Phase 2 PEC Meeting (1-3 April, 2012 - Apia, Samoa).</w:t>
      </w:r>
      <w:proofErr w:type="gramEnd"/>
    </w:p>
  </w:footnote>
  <w:footnote w:id="2">
    <w:p w:rsidR="003E5FEE" w:rsidRPr="00720097" w:rsidRDefault="003E5FEE">
      <w:pPr>
        <w:pStyle w:val="FootnoteText"/>
        <w:rPr>
          <w:lang w:val="en-AU"/>
        </w:rPr>
      </w:pPr>
      <w:r>
        <w:rPr>
          <w:rStyle w:val="FootnoteReference"/>
        </w:rPr>
        <w:footnoteRef/>
      </w:r>
      <w:r>
        <w:t xml:space="preserve"> </w:t>
      </w:r>
      <w:r w:rsidRPr="00720097">
        <w:rPr>
          <w:rFonts w:ascii="Arial" w:hAnsi="Arial" w:cs="Arial"/>
          <w:sz w:val="18"/>
          <w:szCs w:val="18"/>
          <w:lang w:val="en-AU"/>
        </w:rPr>
        <w:t>As outlined in PJDP’s Extension Plan: 2012-3.</w:t>
      </w:r>
    </w:p>
  </w:footnote>
  <w:footnote w:id="3">
    <w:p w:rsidR="003E5FEE" w:rsidRPr="00684715" w:rsidRDefault="003E5FEE">
      <w:pPr>
        <w:pStyle w:val="FootnoteText"/>
        <w:rPr>
          <w:lang w:val="en-AU"/>
        </w:rPr>
      </w:pPr>
      <w:r>
        <w:rPr>
          <w:rStyle w:val="FootnoteReference"/>
        </w:rPr>
        <w:footnoteRef/>
      </w:r>
      <w:r>
        <w:t xml:space="preserve"> </w:t>
      </w:r>
      <w:r w:rsidRPr="00684715">
        <w:rPr>
          <w:rFonts w:ascii="Arial" w:hAnsi="Arial" w:cs="Arial"/>
          <w:sz w:val="18"/>
          <w:szCs w:val="18"/>
        </w:rPr>
        <w:t xml:space="preserve">Note: </w:t>
      </w:r>
      <w:r w:rsidRPr="00684715">
        <w:rPr>
          <w:rFonts w:ascii="Arial" w:hAnsi="Arial" w:cs="Arial"/>
          <w:sz w:val="18"/>
          <w:szCs w:val="18"/>
          <w:lang w:val="en-AU"/>
        </w:rPr>
        <w:t xml:space="preserve">The </w:t>
      </w:r>
      <w:r>
        <w:rPr>
          <w:rFonts w:ascii="Arial" w:hAnsi="Arial" w:cs="Arial"/>
          <w:sz w:val="18"/>
          <w:szCs w:val="18"/>
          <w:lang w:val="en-AU"/>
        </w:rPr>
        <w:t>numbering</w:t>
      </w:r>
      <w:r w:rsidRPr="00684715">
        <w:rPr>
          <w:rFonts w:ascii="Arial" w:hAnsi="Arial" w:cs="Arial"/>
          <w:sz w:val="18"/>
          <w:szCs w:val="18"/>
          <w:lang w:val="en-AU"/>
        </w:rPr>
        <w:t xml:space="preserve"> of </w:t>
      </w:r>
      <w:r>
        <w:rPr>
          <w:rFonts w:ascii="Arial" w:hAnsi="Arial" w:cs="Arial"/>
          <w:sz w:val="18"/>
          <w:szCs w:val="18"/>
          <w:lang w:val="en-AU"/>
        </w:rPr>
        <w:t>‘</w:t>
      </w:r>
      <w:r w:rsidRPr="00684715">
        <w:rPr>
          <w:rFonts w:ascii="Arial" w:hAnsi="Arial" w:cs="Arial"/>
          <w:sz w:val="18"/>
          <w:szCs w:val="18"/>
          <w:lang w:val="en-AU"/>
        </w:rPr>
        <w:t>lessons</w:t>
      </w:r>
      <w:r>
        <w:rPr>
          <w:rFonts w:ascii="Arial" w:hAnsi="Arial" w:cs="Arial"/>
          <w:sz w:val="18"/>
          <w:szCs w:val="18"/>
          <w:lang w:val="en-AU"/>
        </w:rPr>
        <w:t>’</w:t>
      </w:r>
      <w:r w:rsidRPr="00684715">
        <w:rPr>
          <w:rFonts w:ascii="Arial" w:hAnsi="Arial" w:cs="Arial"/>
          <w:sz w:val="18"/>
          <w:szCs w:val="18"/>
          <w:lang w:val="en-AU"/>
        </w:rPr>
        <w:t xml:space="preserve"> has been </w:t>
      </w:r>
      <w:r>
        <w:rPr>
          <w:rFonts w:ascii="Arial" w:hAnsi="Arial" w:cs="Arial"/>
          <w:sz w:val="18"/>
          <w:szCs w:val="18"/>
          <w:lang w:val="en-AU"/>
        </w:rPr>
        <w:t>ordered</w:t>
      </w:r>
      <w:r w:rsidRPr="00684715">
        <w:rPr>
          <w:rFonts w:ascii="Arial" w:hAnsi="Arial" w:cs="Arial"/>
          <w:sz w:val="18"/>
          <w:szCs w:val="18"/>
          <w:lang w:val="en-AU"/>
        </w:rPr>
        <w:t xml:space="preserve"> to provide a logical order to the </w:t>
      </w:r>
      <w:r>
        <w:rPr>
          <w:rFonts w:ascii="Arial" w:hAnsi="Arial" w:cs="Arial"/>
          <w:sz w:val="18"/>
          <w:szCs w:val="18"/>
          <w:lang w:val="en-AU"/>
        </w:rPr>
        <w:t xml:space="preserve">list of </w:t>
      </w:r>
      <w:r w:rsidRPr="00684715">
        <w:rPr>
          <w:rFonts w:ascii="Arial" w:hAnsi="Arial" w:cs="Arial"/>
          <w:sz w:val="18"/>
          <w:szCs w:val="18"/>
          <w:lang w:val="en-AU"/>
        </w:rPr>
        <w:t>lessons</w:t>
      </w:r>
      <w:r>
        <w:rPr>
          <w:rFonts w:ascii="Arial" w:hAnsi="Arial" w:cs="Arial"/>
          <w:sz w:val="18"/>
          <w:szCs w:val="18"/>
          <w:lang w:val="en-AU"/>
        </w:rPr>
        <w:t xml:space="preserve"> </w:t>
      </w:r>
      <w:r w:rsidRPr="00684715">
        <w:rPr>
          <w:rFonts w:ascii="Arial" w:hAnsi="Arial" w:cs="Arial"/>
          <w:sz w:val="18"/>
          <w:szCs w:val="18"/>
          <w:lang w:val="en-AU"/>
        </w:rPr>
        <w:t>in the executive summary</w:t>
      </w:r>
      <w:r>
        <w:rPr>
          <w:rFonts w:ascii="Arial" w:hAnsi="Arial" w:cs="Arial"/>
          <w:sz w:val="18"/>
          <w:szCs w:val="18"/>
          <w:lang w:val="en-AU"/>
        </w:rPr>
        <w:t xml:space="preserve">, </w:t>
      </w:r>
      <w:r w:rsidRPr="00684715">
        <w:rPr>
          <w:rFonts w:ascii="Arial" w:hAnsi="Arial" w:cs="Arial"/>
          <w:sz w:val="18"/>
          <w:szCs w:val="18"/>
          <w:lang w:val="en-AU"/>
        </w:rPr>
        <w:t xml:space="preserve">and </w:t>
      </w:r>
      <w:r>
        <w:rPr>
          <w:rFonts w:ascii="Arial" w:hAnsi="Arial" w:cs="Arial"/>
          <w:sz w:val="18"/>
          <w:szCs w:val="18"/>
          <w:lang w:val="en-AU"/>
        </w:rPr>
        <w:t>may</w:t>
      </w:r>
      <w:r w:rsidRPr="00684715">
        <w:rPr>
          <w:rFonts w:ascii="Arial" w:hAnsi="Arial" w:cs="Arial"/>
          <w:sz w:val="18"/>
          <w:szCs w:val="18"/>
          <w:lang w:val="en-AU"/>
        </w:rPr>
        <w:t xml:space="preserve"> on occasion </w:t>
      </w:r>
      <w:r>
        <w:rPr>
          <w:rFonts w:ascii="Arial" w:hAnsi="Arial" w:cs="Arial"/>
          <w:sz w:val="18"/>
          <w:szCs w:val="18"/>
          <w:lang w:val="en-AU"/>
        </w:rPr>
        <w:t xml:space="preserve">be </w:t>
      </w:r>
      <w:r w:rsidRPr="00684715">
        <w:rPr>
          <w:rFonts w:ascii="Arial" w:hAnsi="Arial" w:cs="Arial"/>
          <w:sz w:val="18"/>
          <w:szCs w:val="18"/>
          <w:lang w:val="en-AU"/>
        </w:rPr>
        <w:t xml:space="preserve">out of sequence </w:t>
      </w:r>
      <w:r>
        <w:rPr>
          <w:rFonts w:ascii="Arial" w:hAnsi="Arial" w:cs="Arial"/>
          <w:sz w:val="18"/>
          <w:szCs w:val="18"/>
          <w:lang w:val="en-AU"/>
        </w:rPr>
        <w:t xml:space="preserve">with detailed discussion </w:t>
      </w:r>
      <w:r w:rsidRPr="00684715">
        <w:rPr>
          <w:rFonts w:ascii="Arial" w:hAnsi="Arial" w:cs="Arial"/>
          <w:sz w:val="18"/>
          <w:szCs w:val="18"/>
          <w:lang w:val="en-AU"/>
        </w:rPr>
        <w:t>in the body of the report</w:t>
      </w:r>
      <w:r>
        <w:rPr>
          <w:rFonts w:ascii="Arial" w:hAnsi="Arial" w:cs="Arial"/>
          <w:sz w:val="18"/>
          <w:szCs w:val="18"/>
          <w:lang w:val="en-AU"/>
        </w:rPr>
        <w:t>, which in turn is structured to address issues as framed by the terms of reference</w:t>
      </w:r>
      <w:r w:rsidRPr="00684715">
        <w:rPr>
          <w:rFonts w:ascii="Arial" w:hAnsi="Arial" w:cs="Arial"/>
          <w:sz w:val="18"/>
          <w:szCs w:val="18"/>
          <w:lang w:val="en-AU"/>
        </w:rPr>
        <w:t>.</w:t>
      </w:r>
    </w:p>
  </w:footnote>
  <w:footnote w:id="4">
    <w:p w:rsidR="003E5FEE" w:rsidRPr="00184919" w:rsidRDefault="003E5FEE">
      <w:pPr>
        <w:pStyle w:val="FootnoteText"/>
        <w:rPr>
          <w:rFonts w:ascii="Arial" w:hAnsi="Arial" w:cs="Arial"/>
          <w:sz w:val="18"/>
          <w:szCs w:val="18"/>
          <w:lang w:val="en-AU"/>
        </w:rPr>
      </w:pPr>
      <w:r w:rsidRPr="00184919">
        <w:rPr>
          <w:rStyle w:val="FootnoteReference"/>
          <w:rFonts w:ascii="Arial" w:hAnsi="Arial" w:cs="Arial"/>
          <w:sz w:val="18"/>
          <w:szCs w:val="18"/>
        </w:rPr>
        <w:footnoteRef/>
      </w:r>
      <w:r w:rsidRPr="00184919">
        <w:rPr>
          <w:rFonts w:ascii="Arial" w:hAnsi="Arial" w:cs="Arial"/>
          <w:sz w:val="18"/>
          <w:szCs w:val="18"/>
        </w:rPr>
        <w:t xml:space="preserve"> </w:t>
      </w:r>
      <w:r>
        <w:rPr>
          <w:rFonts w:ascii="Arial" w:hAnsi="Arial" w:cs="Arial"/>
          <w:sz w:val="18"/>
          <w:szCs w:val="18"/>
        </w:rPr>
        <w:t xml:space="preserve"> </w:t>
      </w:r>
      <w:r w:rsidRPr="00184919">
        <w:rPr>
          <w:rFonts w:ascii="Arial" w:hAnsi="Arial" w:cs="Arial"/>
          <w:sz w:val="18"/>
          <w:szCs w:val="18"/>
          <w:lang w:val="en-AU"/>
        </w:rPr>
        <w:t>As outlined in PJDP’s Extension Plan: 2012-3.</w:t>
      </w:r>
    </w:p>
  </w:footnote>
  <w:footnote w:id="5">
    <w:p w:rsidR="003E5FEE" w:rsidRPr="007F3BAD" w:rsidRDefault="003E5FEE" w:rsidP="007F3BAD">
      <w:pPr>
        <w:pStyle w:val="FootnoteText"/>
        <w:ind w:left="284" w:hanging="284"/>
        <w:rPr>
          <w:rFonts w:ascii="Arial Narrow" w:hAnsi="Arial Narrow" w:cs="Arial"/>
          <w:szCs w:val="18"/>
          <w:lang w:val="en-GB"/>
        </w:rPr>
      </w:pPr>
      <w:r w:rsidRPr="007F3BAD">
        <w:rPr>
          <w:rStyle w:val="FootnoteReference"/>
          <w:rFonts w:ascii="Arial Narrow" w:hAnsi="Arial Narrow" w:cs="Arial"/>
          <w:szCs w:val="18"/>
        </w:rPr>
        <w:footnoteRef/>
      </w:r>
      <w:r w:rsidRPr="007F3BAD">
        <w:rPr>
          <w:rFonts w:ascii="Arial Narrow" w:hAnsi="Arial Narrow" w:cs="Arial"/>
          <w:szCs w:val="18"/>
        </w:rPr>
        <w:t xml:space="preserve"> </w:t>
      </w:r>
      <w:r>
        <w:rPr>
          <w:rFonts w:ascii="Arial Narrow" w:hAnsi="Arial Narrow" w:cs="Arial"/>
          <w:szCs w:val="18"/>
        </w:rPr>
        <w:tab/>
      </w:r>
      <w:r w:rsidRPr="007F3BAD">
        <w:rPr>
          <w:rFonts w:ascii="Arial Narrow" w:hAnsi="Arial Narrow" w:cs="Arial"/>
          <w:szCs w:val="18"/>
        </w:rPr>
        <w:t xml:space="preserve">UN’s </w:t>
      </w:r>
      <w:r w:rsidRPr="007F3BAD">
        <w:rPr>
          <w:rFonts w:ascii="Arial Narrow" w:hAnsi="Arial Narrow" w:cs="Arial"/>
          <w:i/>
          <w:szCs w:val="18"/>
          <w:lang w:val="en-AU"/>
        </w:rPr>
        <w:t>Millennium Development Goals</w:t>
      </w:r>
      <w:r w:rsidRPr="007F3BAD">
        <w:rPr>
          <w:rFonts w:ascii="Arial Narrow" w:hAnsi="Arial Narrow" w:cs="Arial"/>
          <w:szCs w:val="18"/>
          <w:lang w:val="en-AU"/>
        </w:rPr>
        <w:t xml:space="preserve">;  also:  </w:t>
      </w:r>
      <w:proofErr w:type="spellStart"/>
      <w:r w:rsidRPr="007F3BAD">
        <w:rPr>
          <w:rFonts w:ascii="Arial Narrow" w:hAnsi="Arial Narrow" w:cs="Arial"/>
          <w:szCs w:val="18"/>
          <w:lang w:val="en-AU"/>
        </w:rPr>
        <w:t>Armytage</w:t>
      </w:r>
      <w:proofErr w:type="spellEnd"/>
      <w:r w:rsidRPr="007F3BAD">
        <w:rPr>
          <w:rFonts w:ascii="Arial Narrow" w:hAnsi="Arial Narrow" w:cs="Arial"/>
          <w:szCs w:val="18"/>
          <w:lang w:val="en-AU"/>
        </w:rPr>
        <w:t xml:space="preserve">, L 2012, </w:t>
      </w:r>
      <w:r w:rsidRPr="007F3BAD">
        <w:rPr>
          <w:rFonts w:ascii="Arial Narrow" w:hAnsi="Arial Narrow" w:cs="Arial"/>
          <w:i/>
          <w:szCs w:val="18"/>
          <w:lang w:val="en-AU"/>
        </w:rPr>
        <w:t>Reforming Justice: a Journey to Fairness in Asia</w:t>
      </w:r>
      <w:r w:rsidRPr="007F3BAD">
        <w:rPr>
          <w:rFonts w:ascii="Arial Narrow" w:hAnsi="Arial Narrow" w:cs="Arial"/>
          <w:szCs w:val="18"/>
          <w:lang w:val="en-AU"/>
        </w:rPr>
        <w:t xml:space="preserve">, Cambridge University Press;   </w:t>
      </w:r>
      <w:r w:rsidRPr="007F3BAD">
        <w:rPr>
          <w:rFonts w:ascii="Arial Narrow" w:eastAsia="Calibri" w:hAnsi="Arial Narrow" w:cs="Arial"/>
          <w:szCs w:val="18"/>
          <w:lang w:val="en-GB"/>
        </w:rPr>
        <w:t xml:space="preserve">Carothers, T 2006, </w:t>
      </w:r>
      <w:r w:rsidRPr="007F3BAD">
        <w:rPr>
          <w:rFonts w:ascii="Arial Narrow" w:eastAsia="Calibri" w:hAnsi="Arial Narrow" w:cs="Arial"/>
          <w:i/>
          <w:szCs w:val="18"/>
          <w:lang w:val="en-GB"/>
        </w:rPr>
        <w:t>Promoting the Rule of Law Abroad: In Search of Knowledge</w:t>
      </w:r>
      <w:r w:rsidRPr="007F3BAD">
        <w:rPr>
          <w:rFonts w:ascii="Arial Narrow" w:eastAsia="Calibri" w:hAnsi="Arial Narrow" w:cs="Arial"/>
          <w:szCs w:val="18"/>
          <w:lang w:val="en-GB"/>
        </w:rPr>
        <w:t>, Carnegie Endowment For International Peace, Washington D.C.</w:t>
      </w:r>
      <w:r w:rsidRPr="007F3BAD">
        <w:rPr>
          <w:rFonts w:ascii="Arial Narrow" w:hAnsi="Arial Narrow" w:cs="Arial"/>
          <w:szCs w:val="18"/>
          <w:lang w:val="en-GB"/>
        </w:rPr>
        <w:t xml:space="preserve">;   </w:t>
      </w:r>
      <w:proofErr w:type="spellStart"/>
      <w:r w:rsidRPr="007F3BAD">
        <w:rPr>
          <w:rFonts w:ascii="Arial Narrow" w:eastAsia="Calibri" w:hAnsi="Arial Narrow" w:cs="Arial"/>
          <w:szCs w:val="18"/>
          <w:lang w:val="en-GB"/>
        </w:rPr>
        <w:t>Golub</w:t>
      </w:r>
      <w:proofErr w:type="spellEnd"/>
      <w:r w:rsidRPr="007F3BAD">
        <w:rPr>
          <w:rFonts w:ascii="Arial Narrow" w:eastAsia="Calibri" w:hAnsi="Arial Narrow" w:cs="Arial"/>
          <w:szCs w:val="18"/>
          <w:lang w:val="en-GB"/>
        </w:rPr>
        <w:t>, S 2006, ‘House Without Foundation’, in Carothers, T (</w:t>
      </w:r>
      <w:proofErr w:type="spellStart"/>
      <w:r w:rsidRPr="007F3BAD">
        <w:rPr>
          <w:rFonts w:ascii="Arial Narrow" w:eastAsia="Calibri" w:hAnsi="Arial Narrow" w:cs="Arial"/>
          <w:szCs w:val="18"/>
          <w:lang w:val="en-GB"/>
        </w:rPr>
        <w:t>ed</w:t>
      </w:r>
      <w:proofErr w:type="spellEnd"/>
      <w:r w:rsidRPr="007F3BAD">
        <w:rPr>
          <w:rFonts w:ascii="Arial Narrow" w:eastAsia="Calibri" w:hAnsi="Arial Narrow" w:cs="Arial"/>
          <w:szCs w:val="18"/>
          <w:lang w:val="en-GB"/>
        </w:rPr>
        <w:t xml:space="preserve">), </w:t>
      </w:r>
      <w:r w:rsidRPr="007F3BAD">
        <w:rPr>
          <w:rFonts w:ascii="Arial Narrow" w:eastAsia="Calibri" w:hAnsi="Arial Narrow" w:cs="Arial"/>
          <w:i/>
          <w:szCs w:val="18"/>
          <w:lang w:val="en-GB"/>
        </w:rPr>
        <w:t xml:space="preserve">Promoting the Rule of Law Aboard, </w:t>
      </w:r>
      <w:r w:rsidRPr="007F3BAD">
        <w:rPr>
          <w:rFonts w:ascii="Arial Narrow" w:eastAsia="Calibri" w:hAnsi="Arial Narrow" w:cs="Arial"/>
          <w:szCs w:val="18"/>
          <w:lang w:val="en-GB"/>
        </w:rPr>
        <w:t>Carnegie Endowment for International Peac</w:t>
      </w:r>
      <w:r w:rsidRPr="007F3BAD">
        <w:rPr>
          <w:rFonts w:ascii="Arial Narrow" w:hAnsi="Arial Narrow" w:cs="Arial"/>
          <w:szCs w:val="18"/>
          <w:lang w:val="en-GB"/>
        </w:rPr>
        <w:t xml:space="preserve">e, Washington D.C., pp. 105-136;   </w:t>
      </w:r>
      <w:proofErr w:type="spellStart"/>
      <w:r w:rsidRPr="007F3BAD">
        <w:rPr>
          <w:rFonts w:ascii="Arial Narrow" w:eastAsia="Calibri" w:hAnsi="Arial Narrow" w:cs="Arial"/>
          <w:szCs w:val="18"/>
          <w:lang w:val="en-GB"/>
        </w:rPr>
        <w:t>Hammergren</w:t>
      </w:r>
      <w:proofErr w:type="spellEnd"/>
      <w:r w:rsidRPr="007F3BAD">
        <w:rPr>
          <w:rFonts w:ascii="Arial Narrow" w:eastAsia="Calibri" w:hAnsi="Arial Narrow" w:cs="Arial"/>
          <w:szCs w:val="18"/>
          <w:lang w:val="en-GB"/>
        </w:rPr>
        <w:t xml:space="preserve">, L 2007, </w:t>
      </w:r>
      <w:r w:rsidRPr="007F3BAD">
        <w:rPr>
          <w:rFonts w:ascii="Arial Narrow" w:eastAsia="Calibri" w:hAnsi="Arial Narrow" w:cs="Arial"/>
          <w:i/>
          <w:szCs w:val="18"/>
          <w:lang w:val="en-GB"/>
        </w:rPr>
        <w:t>Envisioning Reform: Improving judicial performance in Latin America,</w:t>
      </w:r>
      <w:r w:rsidRPr="007F3BAD">
        <w:rPr>
          <w:rFonts w:ascii="Arial Narrow" w:eastAsia="Calibri" w:hAnsi="Arial Narrow" w:cs="Arial"/>
          <w:szCs w:val="18"/>
          <w:lang w:val="en-GB"/>
        </w:rPr>
        <w:t xml:space="preserve"> Pennsylvania State University Press, University Park, Pennsylvania</w:t>
      </w:r>
      <w:r w:rsidRPr="007F3BAD">
        <w:rPr>
          <w:rFonts w:ascii="Arial Narrow" w:hAnsi="Arial Narrow" w:cs="Arial"/>
          <w:szCs w:val="18"/>
          <w:lang w:val="en-GB"/>
        </w:rPr>
        <w:t xml:space="preserve">;   </w:t>
      </w:r>
      <w:r w:rsidRPr="007F3BAD">
        <w:rPr>
          <w:rFonts w:ascii="Arial Narrow" w:eastAsia="Calibri" w:hAnsi="Arial Narrow" w:cs="Arial"/>
          <w:szCs w:val="18"/>
          <w:lang w:val="en-GB"/>
        </w:rPr>
        <w:t>Jensen, E &amp; Heller T (</w:t>
      </w:r>
      <w:proofErr w:type="spellStart"/>
      <w:r w:rsidRPr="007F3BAD">
        <w:rPr>
          <w:rFonts w:ascii="Arial Narrow" w:eastAsia="Calibri" w:hAnsi="Arial Narrow" w:cs="Arial"/>
          <w:szCs w:val="18"/>
          <w:lang w:val="en-GB"/>
        </w:rPr>
        <w:t>eds</w:t>
      </w:r>
      <w:proofErr w:type="spellEnd"/>
      <w:r w:rsidRPr="007F3BAD">
        <w:rPr>
          <w:rFonts w:ascii="Arial Narrow" w:eastAsia="Calibri" w:hAnsi="Arial Narrow" w:cs="Arial"/>
          <w:szCs w:val="18"/>
          <w:lang w:val="en-GB"/>
        </w:rPr>
        <w:t xml:space="preserve">) 2003, </w:t>
      </w:r>
      <w:r w:rsidRPr="007F3BAD">
        <w:rPr>
          <w:rFonts w:ascii="Arial Narrow" w:eastAsia="Calibri" w:hAnsi="Arial Narrow" w:cs="Arial"/>
          <w:i/>
          <w:iCs/>
          <w:szCs w:val="18"/>
          <w:lang w:val="en-GB"/>
        </w:rPr>
        <w:t>Beyond Common Knowledge: Empirical Approaches to the Rule of Law,</w:t>
      </w:r>
      <w:r w:rsidRPr="007F3BAD">
        <w:rPr>
          <w:rFonts w:ascii="Arial Narrow" w:eastAsia="Calibri" w:hAnsi="Arial Narrow" w:cs="Arial"/>
          <w:szCs w:val="18"/>
          <w:lang w:val="en-GB"/>
        </w:rPr>
        <w:t xml:space="preserve"> Stanfor</w:t>
      </w:r>
      <w:r w:rsidRPr="007F3BAD">
        <w:rPr>
          <w:rFonts w:ascii="Arial Narrow" w:hAnsi="Arial Narrow" w:cs="Arial"/>
          <w:szCs w:val="18"/>
          <w:lang w:val="en-GB"/>
        </w:rPr>
        <w:t>d University Press, California.</w:t>
      </w:r>
    </w:p>
  </w:footnote>
  <w:footnote w:id="6">
    <w:p w:rsidR="003E5FEE" w:rsidRPr="007F3BAD" w:rsidRDefault="003E5FEE" w:rsidP="007F3BAD">
      <w:pPr>
        <w:pStyle w:val="FootnoteText"/>
        <w:ind w:left="284" w:hanging="284"/>
        <w:rPr>
          <w:rFonts w:ascii="Arial Narrow" w:hAnsi="Arial Narrow" w:cs="Arial"/>
          <w:szCs w:val="18"/>
          <w:lang w:val="en-AU"/>
        </w:rPr>
      </w:pPr>
      <w:r w:rsidRPr="007F3BAD">
        <w:rPr>
          <w:rStyle w:val="FootnoteReference"/>
          <w:rFonts w:ascii="Arial Narrow" w:hAnsi="Arial Narrow" w:cs="Arial"/>
          <w:szCs w:val="18"/>
        </w:rPr>
        <w:footnoteRef/>
      </w:r>
      <w:r w:rsidRPr="007F3BAD">
        <w:rPr>
          <w:rFonts w:ascii="Arial Narrow" w:hAnsi="Arial Narrow" w:cs="Arial"/>
          <w:szCs w:val="18"/>
        </w:rPr>
        <w:t xml:space="preserve"> </w:t>
      </w:r>
      <w:r>
        <w:rPr>
          <w:rFonts w:ascii="Arial Narrow" w:hAnsi="Arial Narrow" w:cs="Arial"/>
          <w:szCs w:val="18"/>
        </w:rPr>
        <w:tab/>
      </w:r>
      <w:hyperlink r:id="rId1" w:history="1">
        <w:r w:rsidRPr="007F3BAD">
          <w:rPr>
            <w:rStyle w:val="Hyperlink"/>
            <w:rFonts w:ascii="Arial Narrow" w:hAnsi="Arial Narrow" w:cs="Arial"/>
            <w:szCs w:val="18"/>
          </w:rPr>
          <w:t>http://www.oecd.org/development/aideffectiveness/34428351.pdf</w:t>
        </w:r>
      </w:hyperlink>
      <w:r w:rsidRPr="007F3BAD">
        <w:rPr>
          <w:rFonts w:ascii="Arial Narrow" w:hAnsi="Arial Narrow" w:cs="Arial"/>
          <w:szCs w:val="18"/>
        </w:rPr>
        <w:t xml:space="preserve"> </w:t>
      </w:r>
    </w:p>
  </w:footnote>
  <w:footnote w:id="7">
    <w:p w:rsidR="003E5FEE" w:rsidRPr="007F3BAD" w:rsidRDefault="003E5FEE" w:rsidP="007F3BAD">
      <w:pPr>
        <w:pStyle w:val="FootnoteText"/>
        <w:ind w:left="284" w:hanging="284"/>
        <w:rPr>
          <w:rFonts w:ascii="Arial Narrow" w:hAnsi="Arial Narrow" w:cs="Arial"/>
          <w:szCs w:val="18"/>
          <w:lang w:val="en-AU"/>
        </w:rPr>
      </w:pPr>
      <w:r w:rsidRPr="007F3BAD">
        <w:rPr>
          <w:rStyle w:val="FootnoteReference"/>
          <w:rFonts w:ascii="Arial Narrow" w:hAnsi="Arial Narrow" w:cs="Arial"/>
          <w:szCs w:val="18"/>
        </w:rPr>
        <w:footnoteRef/>
      </w:r>
      <w:r w:rsidRPr="007F3BAD">
        <w:rPr>
          <w:rFonts w:ascii="Arial Narrow" w:hAnsi="Arial Narrow" w:cs="Arial"/>
          <w:szCs w:val="18"/>
        </w:rPr>
        <w:t xml:space="preserve"> </w:t>
      </w:r>
      <w:r>
        <w:rPr>
          <w:rFonts w:ascii="Arial Narrow" w:hAnsi="Arial Narrow" w:cs="Arial"/>
          <w:szCs w:val="18"/>
        </w:rPr>
        <w:tab/>
      </w:r>
      <w:r w:rsidRPr="007F3BAD">
        <w:rPr>
          <w:rFonts w:ascii="Arial Narrow" w:hAnsi="Arial Narrow" w:cs="Arial"/>
          <w:szCs w:val="18"/>
          <w:lang w:val="en-AU"/>
        </w:rPr>
        <w:t xml:space="preserve">See: World Bank’s </w:t>
      </w:r>
      <w:r w:rsidRPr="007F3BAD">
        <w:rPr>
          <w:rFonts w:ascii="Arial Narrow" w:hAnsi="Arial Narrow" w:cs="Arial"/>
          <w:i/>
          <w:szCs w:val="18"/>
          <w:lang w:val="en-AU"/>
        </w:rPr>
        <w:t>World Development Report on Gender Equity</w:t>
      </w:r>
      <w:r w:rsidRPr="007F3BAD">
        <w:rPr>
          <w:rFonts w:ascii="Arial Narrow" w:hAnsi="Arial Narrow" w:cs="Arial"/>
          <w:szCs w:val="18"/>
          <w:lang w:val="en-AU"/>
        </w:rPr>
        <w:t xml:space="preserve"> 2012, Pacific Regional Report.</w:t>
      </w:r>
    </w:p>
  </w:footnote>
  <w:footnote w:id="8">
    <w:p w:rsidR="003E5FEE" w:rsidRPr="007F3BAD" w:rsidRDefault="003E5FEE" w:rsidP="007F3BAD">
      <w:pPr>
        <w:pStyle w:val="FootnoteText"/>
        <w:ind w:left="284" w:hanging="284"/>
        <w:rPr>
          <w:rFonts w:ascii="Arial Narrow" w:hAnsi="Arial Narrow"/>
          <w:lang w:val="en-AU"/>
        </w:rPr>
      </w:pPr>
      <w:r w:rsidRPr="007F3BAD">
        <w:rPr>
          <w:rStyle w:val="FootnoteReference"/>
          <w:rFonts w:ascii="Arial Narrow" w:hAnsi="Arial Narrow" w:cs="Arial"/>
          <w:szCs w:val="18"/>
        </w:rPr>
        <w:footnoteRef/>
      </w:r>
      <w:r w:rsidRPr="007F3BAD">
        <w:rPr>
          <w:rFonts w:ascii="Arial Narrow" w:hAnsi="Arial Narrow" w:cs="Arial"/>
          <w:szCs w:val="18"/>
        </w:rPr>
        <w:t xml:space="preserve"> </w:t>
      </w:r>
      <w:r>
        <w:rPr>
          <w:rFonts w:ascii="Arial Narrow" w:hAnsi="Arial Narrow" w:cs="Arial"/>
          <w:szCs w:val="18"/>
        </w:rPr>
        <w:tab/>
      </w:r>
      <w:r w:rsidRPr="007F3BAD">
        <w:rPr>
          <w:rFonts w:ascii="Arial Narrow" w:hAnsi="Arial Narrow" w:cs="Arial"/>
          <w:szCs w:val="18"/>
          <w:lang w:val="en-AU"/>
        </w:rPr>
        <w:t xml:space="preserve">See, for example: </w:t>
      </w:r>
      <w:proofErr w:type="spellStart"/>
      <w:r w:rsidRPr="007F3BAD">
        <w:rPr>
          <w:rFonts w:ascii="Arial Narrow" w:hAnsi="Arial Narrow" w:cs="Arial"/>
          <w:szCs w:val="18"/>
        </w:rPr>
        <w:t>Trubek</w:t>
      </w:r>
      <w:proofErr w:type="spellEnd"/>
      <w:r w:rsidRPr="007F3BAD">
        <w:rPr>
          <w:rFonts w:ascii="Arial Narrow" w:hAnsi="Arial Narrow" w:cs="Arial"/>
          <w:szCs w:val="18"/>
        </w:rPr>
        <w:t xml:space="preserve">, D. and </w:t>
      </w:r>
      <w:proofErr w:type="spellStart"/>
      <w:r w:rsidRPr="007F3BAD">
        <w:rPr>
          <w:rFonts w:ascii="Arial Narrow" w:hAnsi="Arial Narrow" w:cs="Arial"/>
          <w:szCs w:val="18"/>
        </w:rPr>
        <w:t>Galanter</w:t>
      </w:r>
      <w:proofErr w:type="spellEnd"/>
      <w:r w:rsidRPr="007F3BAD">
        <w:rPr>
          <w:rFonts w:ascii="Arial Narrow" w:hAnsi="Arial Narrow" w:cs="Arial"/>
          <w:szCs w:val="18"/>
        </w:rPr>
        <w:t xml:space="preserve">, M. 1974, ‘Scholars in Self-Estrangement: Some Reflections on the Crisis in Law and Development Studies in the United States’, </w:t>
      </w:r>
      <w:r w:rsidRPr="007F3BAD">
        <w:rPr>
          <w:rFonts w:ascii="Arial Narrow" w:hAnsi="Arial Narrow" w:cs="Arial"/>
          <w:i/>
          <w:iCs/>
          <w:szCs w:val="18"/>
        </w:rPr>
        <w:t xml:space="preserve">Wisconsin </w:t>
      </w:r>
      <w:r w:rsidRPr="007F3BAD">
        <w:rPr>
          <w:rFonts w:ascii="Arial Narrow" w:hAnsi="Arial Narrow" w:cs="Arial"/>
          <w:i/>
          <w:iCs/>
          <w:szCs w:val="18"/>
          <w:lang w:val="en-AU"/>
        </w:rPr>
        <w:t>Law Review</w:t>
      </w:r>
      <w:r w:rsidRPr="007F3BAD">
        <w:rPr>
          <w:rFonts w:ascii="Arial Narrow" w:hAnsi="Arial Narrow" w:cs="Arial"/>
          <w:szCs w:val="18"/>
          <w:lang w:val="en-AU"/>
        </w:rPr>
        <w:t>, 4: 1062–102.</w:t>
      </w:r>
    </w:p>
  </w:footnote>
  <w:footnote w:id="9">
    <w:p w:rsidR="003E5FEE" w:rsidRPr="007F3BAD" w:rsidRDefault="003E5FEE" w:rsidP="007F3BAD">
      <w:pPr>
        <w:pStyle w:val="FootnoteText"/>
        <w:ind w:left="284" w:hanging="284"/>
        <w:rPr>
          <w:rFonts w:ascii="Arial Narrow" w:hAnsi="Arial Narrow" w:cs="Arial"/>
          <w:szCs w:val="18"/>
          <w:lang w:val="en-AU"/>
        </w:rPr>
      </w:pPr>
      <w:r w:rsidRPr="007F3BAD">
        <w:rPr>
          <w:rStyle w:val="FootnoteReference"/>
          <w:rFonts w:ascii="Arial Narrow" w:hAnsi="Arial Narrow" w:cs="Arial"/>
        </w:rPr>
        <w:footnoteRef/>
      </w:r>
      <w:r w:rsidRPr="007F3BAD">
        <w:rPr>
          <w:rFonts w:ascii="Arial Narrow" w:hAnsi="Arial Narrow" w:cs="Arial"/>
        </w:rPr>
        <w:t xml:space="preserve"> </w:t>
      </w:r>
      <w:r>
        <w:rPr>
          <w:rFonts w:ascii="Arial Narrow" w:hAnsi="Arial Narrow" w:cs="Arial"/>
        </w:rPr>
        <w:tab/>
      </w:r>
      <w:r w:rsidRPr="007F3BAD">
        <w:rPr>
          <w:rFonts w:ascii="Arial Narrow" w:hAnsi="Arial Narrow" w:cs="Arial"/>
        </w:rPr>
        <w:t xml:space="preserve">See, for </w:t>
      </w:r>
      <w:r w:rsidRPr="007F3BAD">
        <w:rPr>
          <w:rFonts w:ascii="Arial Narrow" w:hAnsi="Arial Narrow" w:cs="Arial"/>
          <w:szCs w:val="18"/>
        </w:rPr>
        <w:t>example: &lt;</w:t>
      </w:r>
      <w:hyperlink r:id="rId2" w:history="1">
        <w:r w:rsidRPr="007F3BAD">
          <w:rPr>
            <w:rStyle w:val="Hyperlink"/>
            <w:rFonts w:ascii="Arial Narrow" w:hAnsi="Arial Narrow" w:cs="Arial"/>
            <w:szCs w:val="18"/>
            <w:shd w:val="clear" w:color="auto" w:fill="FFFFFF"/>
          </w:rPr>
          <w:t>www.unicef.org/tdad/uniceftrad</w:t>
        </w:r>
        <w:r w:rsidRPr="007F3BAD">
          <w:rPr>
            <w:rStyle w:val="Hyperlink"/>
            <w:rFonts w:ascii="Arial Narrow" w:hAnsi="Arial Narrow" w:cs="Arial"/>
            <w:bCs/>
            <w:szCs w:val="18"/>
            <w:shd w:val="clear" w:color="auto" w:fill="FFFFFF"/>
          </w:rPr>
          <w:t>pacific</w:t>
        </w:r>
        <w:r w:rsidRPr="007F3BAD">
          <w:rPr>
            <w:rStyle w:val="Hyperlink"/>
            <w:rFonts w:ascii="Arial Narrow" w:hAnsi="Arial Narrow" w:cs="Arial"/>
            <w:szCs w:val="18"/>
            <w:shd w:val="clear" w:color="auto" w:fill="FFFFFF"/>
          </w:rPr>
          <w:t>indonesiatimor09.doc</w:t>
        </w:r>
      </w:hyperlink>
      <w:proofErr w:type="gramStart"/>
      <w:r w:rsidRPr="007F3BAD">
        <w:rPr>
          <w:rFonts w:ascii="Arial Narrow" w:hAnsi="Arial Narrow" w:cs="Arial"/>
          <w:szCs w:val="18"/>
          <w:shd w:val="clear" w:color="auto" w:fill="FFFFFF"/>
        </w:rPr>
        <w:t>&gt; ;</w:t>
      </w:r>
      <w:proofErr w:type="gramEnd"/>
      <w:r w:rsidRPr="007F3BAD">
        <w:rPr>
          <w:rFonts w:ascii="Arial Narrow" w:hAnsi="Arial Narrow" w:cs="Arial"/>
          <w:szCs w:val="18"/>
          <w:shd w:val="clear" w:color="auto" w:fill="FFFFFF"/>
        </w:rPr>
        <w:t xml:space="preserve"> also: </w:t>
      </w:r>
      <w:r w:rsidRPr="007F3BAD">
        <w:rPr>
          <w:rFonts w:ascii="Arial Narrow" w:hAnsi="Arial Narrow" w:cs="Arial"/>
          <w:szCs w:val="18"/>
          <w:shd w:val="clear" w:color="auto" w:fill="FFFFFF"/>
          <w:lang w:val="en-AU"/>
        </w:rPr>
        <w:t xml:space="preserve">AusAID, 2009. </w:t>
      </w:r>
      <w:proofErr w:type="gramStart"/>
      <w:r w:rsidRPr="007F3BAD">
        <w:rPr>
          <w:rFonts w:ascii="Arial Narrow" w:hAnsi="Arial Narrow" w:cs="Arial"/>
          <w:i/>
          <w:iCs/>
          <w:szCs w:val="18"/>
          <w:shd w:val="clear" w:color="auto" w:fill="FFFFFF"/>
          <w:lang w:val="en-AU"/>
        </w:rPr>
        <w:t>About Papua New Guinea</w:t>
      </w:r>
      <w:r w:rsidRPr="007F3BAD">
        <w:rPr>
          <w:rFonts w:ascii="Arial Narrow" w:hAnsi="Arial Narrow" w:cs="Arial"/>
          <w:szCs w:val="18"/>
          <w:shd w:val="clear" w:color="auto" w:fill="FFFFFF"/>
          <w:lang w:val="en-AU"/>
        </w:rPr>
        <w:t>.</w:t>
      </w:r>
      <w:proofErr w:type="gramEnd"/>
      <w:r w:rsidRPr="007F3BAD">
        <w:rPr>
          <w:rFonts w:ascii="Arial Narrow" w:hAnsi="Arial Narrow" w:cs="Arial"/>
          <w:szCs w:val="18"/>
          <w:shd w:val="clear" w:color="auto" w:fill="FFFFFF"/>
          <w:lang w:val="en-AU"/>
        </w:rPr>
        <w:t xml:space="preserve"> Available from: </w:t>
      </w:r>
      <w:hyperlink r:id="rId3" w:history="1">
        <w:r w:rsidRPr="007F3BAD">
          <w:rPr>
            <w:rStyle w:val="Hyperlink"/>
            <w:rFonts w:ascii="Arial Narrow" w:hAnsi="Arial Narrow" w:cs="Arial"/>
            <w:szCs w:val="18"/>
            <w:shd w:val="clear" w:color="auto" w:fill="FFFFFF"/>
            <w:lang w:val="en-AU"/>
          </w:rPr>
          <w:t>http:</w:t>
        </w:r>
        <w:r w:rsidRPr="007F3BAD">
          <w:rPr>
            <w:rStyle w:val="Hyperlink"/>
            <w:rFonts w:ascii="Arial Narrow" w:hAnsi="Arial Narrow" w:cs="Arial"/>
            <w:i/>
            <w:iCs/>
            <w:szCs w:val="18"/>
            <w:shd w:val="clear" w:color="auto" w:fill="FFFFFF"/>
            <w:lang w:val="en-AU"/>
          </w:rPr>
          <w:t>//</w:t>
        </w:r>
        <w:r w:rsidRPr="007F3BAD">
          <w:rPr>
            <w:rStyle w:val="Hyperlink"/>
            <w:rFonts w:ascii="Arial Narrow" w:hAnsi="Arial Narrow" w:cs="Arial"/>
            <w:szCs w:val="18"/>
            <w:shd w:val="clear" w:color="auto" w:fill="FFFFFF"/>
            <w:lang w:val="en-AU"/>
          </w:rPr>
          <w:t>www.ausaid.gov.au</w:t>
        </w:r>
        <w:r w:rsidRPr="007F3BAD">
          <w:rPr>
            <w:rStyle w:val="Hyperlink"/>
            <w:rFonts w:ascii="Arial Narrow" w:hAnsi="Arial Narrow" w:cs="Arial"/>
            <w:i/>
            <w:iCs/>
            <w:szCs w:val="18"/>
            <w:shd w:val="clear" w:color="auto" w:fill="FFFFFF"/>
            <w:lang w:val="en-AU"/>
          </w:rPr>
          <w:t>/</w:t>
        </w:r>
        <w:r w:rsidRPr="007F3BAD">
          <w:rPr>
            <w:rStyle w:val="Hyperlink"/>
            <w:rFonts w:ascii="Arial Narrow" w:hAnsi="Arial Narrow" w:cs="Arial"/>
            <w:szCs w:val="18"/>
            <w:shd w:val="clear" w:color="auto" w:fill="FFFFFF"/>
            <w:lang w:val="en-AU"/>
          </w:rPr>
          <w:t>country</w:t>
        </w:r>
        <w:r w:rsidRPr="007F3BAD">
          <w:rPr>
            <w:rStyle w:val="Hyperlink"/>
            <w:rFonts w:ascii="Arial Narrow" w:hAnsi="Arial Narrow" w:cs="Arial"/>
            <w:i/>
            <w:iCs/>
            <w:szCs w:val="18"/>
            <w:shd w:val="clear" w:color="auto" w:fill="FFFFFF"/>
            <w:lang w:val="en-AU"/>
          </w:rPr>
          <w:t>/</w:t>
        </w:r>
        <w:r w:rsidRPr="007F3BAD">
          <w:rPr>
            <w:rStyle w:val="Hyperlink"/>
            <w:rFonts w:ascii="Arial Narrow" w:hAnsi="Arial Narrow" w:cs="Arial"/>
            <w:szCs w:val="18"/>
            <w:shd w:val="clear" w:color="auto" w:fill="FFFFFF"/>
            <w:lang w:val="en-AU"/>
          </w:rPr>
          <w:t>png</w:t>
        </w:r>
        <w:r w:rsidRPr="007F3BAD">
          <w:rPr>
            <w:rStyle w:val="Hyperlink"/>
            <w:rFonts w:ascii="Arial Narrow" w:hAnsi="Arial Narrow" w:cs="Arial"/>
            <w:i/>
            <w:iCs/>
            <w:szCs w:val="18"/>
            <w:shd w:val="clear" w:color="auto" w:fill="FFFFFF"/>
            <w:lang w:val="en-AU"/>
          </w:rPr>
          <w:t>/</w:t>
        </w:r>
        <w:r w:rsidRPr="007F3BAD">
          <w:rPr>
            <w:rStyle w:val="Hyperlink"/>
            <w:rFonts w:ascii="Arial Narrow" w:hAnsi="Arial Narrow" w:cs="Arial"/>
            <w:szCs w:val="18"/>
            <w:shd w:val="clear" w:color="auto" w:fill="FFFFFF"/>
            <w:lang w:val="en-AU"/>
          </w:rPr>
          <w:t>png_intro.cfm</w:t>
        </w:r>
      </w:hyperlink>
      <w:r w:rsidRPr="007F3BAD">
        <w:rPr>
          <w:rFonts w:ascii="Arial Narrow" w:hAnsi="Arial Narrow" w:cs="Arial"/>
          <w:szCs w:val="18"/>
          <w:shd w:val="clear" w:color="auto" w:fill="FFFFFF"/>
          <w:lang w:val="en-AU"/>
        </w:rPr>
        <w:t xml:space="preserve">. </w:t>
      </w:r>
    </w:p>
  </w:footnote>
  <w:footnote w:id="10">
    <w:p w:rsidR="003E5FEE" w:rsidRPr="007F3BAD" w:rsidRDefault="003E5FEE" w:rsidP="007F3BAD">
      <w:pPr>
        <w:pStyle w:val="FootnoteText"/>
        <w:ind w:left="284" w:hanging="284"/>
        <w:rPr>
          <w:rFonts w:ascii="Arial Narrow" w:hAnsi="Arial Narrow" w:cs="Arial"/>
          <w:szCs w:val="18"/>
          <w:lang w:val="en-AU"/>
        </w:rPr>
      </w:pPr>
      <w:r w:rsidRPr="007F3BAD">
        <w:rPr>
          <w:rStyle w:val="FootnoteReference"/>
          <w:rFonts w:ascii="Arial Narrow" w:hAnsi="Arial Narrow" w:cs="Arial"/>
          <w:szCs w:val="18"/>
        </w:rPr>
        <w:footnoteRef/>
      </w:r>
      <w:r w:rsidRPr="007F3BAD">
        <w:rPr>
          <w:rFonts w:ascii="Arial Narrow" w:hAnsi="Arial Narrow" w:cs="Arial"/>
          <w:szCs w:val="18"/>
        </w:rPr>
        <w:t xml:space="preserve"> </w:t>
      </w:r>
      <w:r>
        <w:rPr>
          <w:rFonts w:ascii="Arial Narrow" w:hAnsi="Arial Narrow" w:cs="Arial"/>
          <w:szCs w:val="18"/>
        </w:rPr>
        <w:tab/>
      </w:r>
      <w:hyperlink r:id="rId4" w:history="1">
        <w:r w:rsidRPr="007F3BAD">
          <w:rPr>
            <w:rStyle w:val="Hyperlink"/>
            <w:rFonts w:ascii="Arial Narrow" w:hAnsi="Arial Narrow" w:cs="Arial"/>
            <w:szCs w:val="18"/>
          </w:rPr>
          <w:t>http://www.courtexcellence.com/pdf/IFCE-Framework-v12.pdf</w:t>
        </w:r>
      </w:hyperlink>
      <w:r w:rsidRPr="007F3BAD">
        <w:rPr>
          <w:rFonts w:ascii="Arial Narrow" w:hAnsi="Arial Narrow" w:cs="Arial"/>
          <w:szCs w:val="18"/>
        </w:rPr>
        <w:t xml:space="preserve"> </w:t>
      </w:r>
    </w:p>
  </w:footnote>
  <w:footnote w:id="11">
    <w:p w:rsidR="003E5FEE" w:rsidRPr="007F3BAD" w:rsidRDefault="003E5FEE" w:rsidP="007F3BAD">
      <w:pPr>
        <w:spacing w:before="40"/>
        <w:ind w:left="284" w:hanging="284"/>
        <w:rPr>
          <w:sz w:val="20"/>
        </w:rPr>
      </w:pPr>
      <w:r w:rsidRPr="005B390F">
        <w:rPr>
          <w:rStyle w:val="FootnoteReference"/>
          <w:sz w:val="20"/>
          <w:szCs w:val="16"/>
        </w:rPr>
        <w:footnoteRef/>
      </w:r>
      <w:r w:rsidRPr="005B390F">
        <w:rPr>
          <w:sz w:val="20"/>
          <w:szCs w:val="16"/>
        </w:rPr>
        <w:t xml:space="preserve"> </w:t>
      </w:r>
      <w:r w:rsidRPr="005B390F">
        <w:rPr>
          <w:sz w:val="20"/>
          <w:szCs w:val="16"/>
        </w:rPr>
        <w:tab/>
      </w:r>
      <w:proofErr w:type="gramStart"/>
      <w:r w:rsidRPr="005B390F">
        <w:rPr>
          <w:sz w:val="20"/>
          <w:szCs w:val="16"/>
        </w:rPr>
        <w:t xml:space="preserve">As per </w:t>
      </w:r>
      <w:r w:rsidRPr="005B390F">
        <w:rPr>
          <w:b/>
          <w:i/>
          <w:sz w:val="20"/>
          <w:szCs w:val="16"/>
        </w:rPr>
        <w:t xml:space="preserve">Resolutions 6 </w:t>
      </w:r>
      <w:r w:rsidRPr="005B390F">
        <w:rPr>
          <w:sz w:val="20"/>
          <w:szCs w:val="16"/>
        </w:rPr>
        <w:t xml:space="preserve">and </w:t>
      </w:r>
      <w:r w:rsidRPr="005B390F">
        <w:rPr>
          <w:b/>
          <w:i/>
          <w:sz w:val="20"/>
          <w:szCs w:val="16"/>
        </w:rPr>
        <w:t>7</w:t>
      </w:r>
      <w:r w:rsidRPr="005B390F">
        <w:rPr>
          <w:sz w:val="20"/>
          <w:szCs w:val="16"/>
        </w:rPr>
        <w:t xml:space="preserve"> of the Fourth PJDP Phase 2 PEC Meeting (1-3 April, 2012 - Apia, Samoa).</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82" w:type="dxa"/>
      <w:tblInd w:w="-601" w:type="dxa"/>
      <w:tblBorders>
        <w:bottom w:val="single" w:sz="4" w:space="0" w:color="auto"/>
      </w:tblBorders>
      <w:tblLook w:val="01E0"/>
    </w:tblPr>
    <w:tblGrid>
      <w:gridCol w:w="8931"/>
      <w:gridCol w:w="1251"/>
    </w:tblGrid>
    <w:tr w:rsidR="003E5FEE" w:rsidRPr="00E225D5" w:rsidTr="00CF0C23">
      <w:trPr>
        <w:trHeight w:val="699"/>
      </w:trPr>
      <w:tc>
        <w:tcPr>
          <w:tcW w:w="8931" w:type="dxa"/>
          <w:tcBorders>
            <w:bottom w:val="single" w:sz="4" w:space="0" w:color="auto"/>
          </w:tcBorders>
          <w:vAlign w:val="bottom"/>
        </w:tcPr>
        <w:p w:rsidR="003E5FEE" w:rsidRPr="00483498" w:rsidRDefault="003E5FEE" w:rsidP="00CF0C23">
          <w:pPr>
            <w:ind w:left="601"/>
            <w:rPr>
              <w:rFonts w:cs="Calibri"/>
              <w:b/>
              <w:smallCaps/>
              <w:sz w:val="20"/>
              <w:szCs w:val="21"/>
            </w:rPr>
          </w:pPr>
          <w:r w:rsidRPr="00483498">
            <w:rPr>
              <w:rFonts w:cs="Calibri"/>
              <w:b/>
              <w:smallCaps/>
              <w:sz w:val="20"/>
              <w:szCs w:val="21"/>
            </w:rPr>
            <w:t>Pacific Judicial Development Programme</w:t>
          </w:r>
        </w:p>
        <w:p w:rsidR="003E5FEE" w:rsidRPr="00A97E38" w:rsidRDefault="003E5FEE" w:rsidP="00CF0C23">
          <w:pPr>
            <w:pStyle w:val="Header"/>
            <w:ind w:left="601"/>
            <w:rPr>
              <w:rFonts w:ascii="Arial Narrow" w:hAnsi="Arial Narrow" w:cs="Arial"/>
              <w:b/>
              <w:smallCaps/>
              <w:sz w:val="20"/>
              <w:szCs w:val="18"/>
            </w:rPr>
          </w:pPr>
          <w:r>
            <w:rPr>
              <w:rFonts w:ascii="Arial Narrow" w:hAnsi="Arial Narrow" w:cs="Calibri"/>
              <w:sz w:val="20"/>
              <w:szCs w:val="60"/>
            </w:rPr>
            <w:t>Phase 2: ‘Lessons Learned’ Report</w:t>
          </w:r>
        </w:p>
        <w:p w:rsidR="003E5FEE" w:rsidRPr="00A97E38" w:rsidRDefault="003E5FEE" w:rsidP="00CF0C23">
          <w:pPr>
            <w:pStyle w:val="Header"/>
            <w:ind w:left="662"/>
            <w:rPr>
              <w:rFonts w:ascii="Arial Narrow" w:hAnsi="Arial Narrow" w:cs="Arial"/>
              <w:sz w:val="4"/>
              <w:szCs w:val="19"/>
            </w:rPr>
          </w:pPr>
        </w:p>
      </w:tc>
      <w:tc>
        <w:tcPr>
          <w:tcW w:w="1251" w:type="dxa"/>
          <w:vMerge w:val="restart"/>
          <w:tcBorders>
            <w:bottom w:val="nil"/>
          </w:tcBorders>
        </w:tcPr>
        <w:p w:rsidR="003E5FEE" w:rsidRPr="00A97E38" w:rsidRDefault="003E5FEE" w:rsidP="00CF0C23">
          <w:pPr>
            <w:pStyle w:val="Header"/>
            <w:jc w:val="right"/>
            <w:rPr>
              <w:rFonts w:ascii="Arial Narrow" w:hAnsi="Arial Narrow" w:cs="Arial"/>
              <w:sz w:val="19"/>
              <w:szCs w:val="19"/>
            </w:rPr>
          </w:pPr>
          <w:r>
            <w:rPr>
              <w:noProof/>
            </w:rPr>
            <w:drawing>
              <wp:anchor distT="0" distB="0" distL="114300" distR="114300" simplePos="0" relativeHeight="251659264" behindDoc="1" locked="0" layoutInCell="1" allowOverlap="1">
                <wp:simplePos x="0" y="0"/>
                <wp:positionH relativeFrom="column">
                  <wp:posOffset>-31115</wp:posOffset>
                </wp:positionH>
                <wp:positionV relativeFrom="paragraph">
                  <wp:posOffset>24765</wp:posOffset>
                </wp:positionV>
                <wp:extent cx="824230" cy="831215"/>
                <wp:effectExtent l="1905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4230" cy="831215"/>
                        </a:xfrm>
                        <a:prstGeom prst="rect">
                          <a:avLst/>
                        </a:prstGeom>
                        <a:solidFill>
                          <a:srgbClr val="FFFFFF"/>
                        </a:solidFill>
                      </pic:spPr>
                    </pic:pic>
                  </a:graphicData>
                </a:graphic>
              </wp:anchor>
            </w:drawing>
          </w:r>
        </w:p>
        <w:p w:rsidR="003E5FEE" w:rsidRPr="00A97E38" w:rsidRDefault="003E5FEE" w:rsidP="00CF0C23">
          <w:pPr>
            <w:pStyle w:val="Header"/>
            <w:jc w:val="right"/>
            <w:rPr>
              <w:rFonts w:ascii="Arial Narrow" w:hAnsi="Arial Narrow" w:cs="Arial"/>
              <w:sz w:val="19"/>
              <w:szCs w:val="19"/>
            </w:rPr>
          </w:pPr>
        </w:p>
      </w:tc>
    </w:tr>
    <w:tr w:rsidR="003E5FEE" w:rsidTr="00CF0C23">
      <w:tc>
        <w:tcPr>
          <w:tcW w:w="8931" w:type="dxa"/>
          <w:tcBorders>
            <w:top w:val="single" w:sz="4" w:space="0" w:color="auto"/>
            <w:bottom w:val="nil"/>
          </w:tcBorders>
        </w:tcPr>
        <w:p w:rsidR="003E5FEE" w:rsidRPr="00A97E38" w:rsidRDefault="003E5FEE" w:rsidP="00CF0C23">
          <w:pPr>
            <w:pStyle w:val="Header"/>
            <w:rPr>
              <w:rFonts w:ascii="Arial Narrow" w:hAnsi="Arial Narrow" w:cs="Arial"/>
            </w:rPr>
          </w:pPr>
        </w:p>
      </w:tc>
      <w:tc>
        <w:tcPr>
          <w:tcW w:w="1251" w:type="dxa"/>
          <w:vMerge/>
          <w:tcBorders>
            <w:bottom w:val="nil"/>
          </w:tcBorders>
        </w:tcPr>
        <w:p w:rsidR="003E5FEE" w:rsidRPr="00A97E38" w:rsidRDefault="003E5FEE" w:rsidP="00CF0C23">
          <w:pPr>
            <w:pStyle w:val="Header"/>
            <w:jc w:val="right"/>
            <w:rPr>
              <w:rFonts w:ascii="Arial Narrow" w:hAnsi="Arial Narrow" w:cs="Arial"/>
              <w:sz w:val="6"/>
            </w:rPr>
          </w:pPr>
        </w:p>
      </w:tc>
    </w:tr>
  </w:tbl>
  <w:p w:rsidR="003E5FEE" w:rsidRPr="00CF0C23" w:rsidRDefault="003E5FEE" w:rsidP="00CF0C23">
    <w:pPr>
      <w:rPr>
        <w:sz w:val="16"/>
      </w:rPr>
    </w:pPr>
  </w:p>
  <w:p w:rsidR="003E5FEE" w:rsidRPr="00CF0C23" w:rsidRDefault="003E5FEE" w:rsidP="00CF0C23">
    <w:pPr>
      <w:pStyle w:val="Head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848B54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9726209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8C200D"/>
    <w:multiLevelType w:val="hybridMultilevel"/>
    <w:tmpl w:val="3C32A842"/>
    <w:lvl w:ilvl="0" w:tplc="6D3623D6">
      <w:start w:val="18"/>
      <w:numFmt w:val="decimal"/>
      <w:lvlText w:val="%1."/>
      <w:lvlJc w:val="left"/>
      <w:pPr>
        <w:ind w:left="3960" w:hanging="360"/>
      </w:pPr>
      <w:rPr>
        <w:rFonts w:hint="default"/>
        <w:b w:val="0"/>
      </w:r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3">
    <w:nsid w:val="1EB52E47"/>
    <w:multiLevelType w:val="hybridMultilevel"/>
    <w:tmpl w:val="48CC2E4E"/>
    <w:lvl w:ilvl="0" w:tplc="AC163B7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13E79AA"/>
    <w:multiLevelType w:val="multilevel"/>
    <w:tmpl w:val="161A368C"/>
    <w:styleLink w:val="Style1"/>
    <w:lvl w:ilvl="0">
      <w:start w:val="4"/>
      <w:numFmt w:val="decimal"/>
      <w:lvlText w:val="%1."/>
      <w:lvlJc w:val="left"/>
      <w:pPr>
        <w:ind w:left="72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nsid w:val="23DE3650"/>
    <w:multiLevelType w:val="hybridMultilevel"/>
    <w:tmpl w:val="FE6CFD1C"/>
    <w:lvl w:ilvl="0" w:tplc="465A4F5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60C65DF"/>
    <w:multiLevelType w:val="hybridMultilevel"/>
    <w:tmpl w:val="DBEC9B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E8F65A2"/>
    <w:multiLevelType w:val="hybridMultilevel"/>
    <w:tmpl w:val="6750C802"/>
    <w:lvl w:ilvl="0" w:tplc="AC163B7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2697A96"/>
    <w:multiLevelType w:val="hybridMultilevel"/>
    <w:tmpl w:val="45649C0E"/>
    <w:lvl w:ilvl="0" w:tplc="0C09000F">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9">
    <w:nsid w:val="43710EF7"/>
    <w:multiLevelType w:val="hybridMultilevel"/>
    <w:tmpl w:val="1DEA162C"/>
    <w:lvl w:ilvl="0" w:tplc="0C090017">
      <w:start w:val="1"/>
      <w:numFmt w:val="lowerLetter"/>
      <w:lvlText w:val="%1)"/>
      <w:lvlJc w:val="left"/>
      <w:pPr>
        <w:ind w:left="736" w:hanging="360"/>
      </w:pPr>
      <w:rPr>
        <w:rFonts w:hint="default"/>
        <w:i/>
        <w:sz w:val="20"/>
      </w:rPr>
    </w:lvl>
    <w:lvl w:ilvl="1" w:tplc="0C090003" w:tentative="1">
      <w:start w:val="1"/>
      <w:numFmt w:val="bullet"/>
      <w:lvlText w:val="o"/>
      <w:lvlJc w:val="left"/>
      <w:pPr>
        <w:ind w:left="1456" w:hanging="360"/>
      </w:pPr>
      <w:rPr>
        <w:rFonts w:ascii="Courier New" w:hAnsi="Courier New" w:hint="default"/>
      </w:rPr>
    </w:lvl>
    <w:lvl w:ilvl="2" w:tplc="0C090005" w:tentative="1">
      <w:start w:val="1"/>
      <w:numFmt w:val="bullet"/>
      <w:lvlText w:val=""/>
      <w:lvlJc w:val="left"/>
      <w:pPr>
        <w:ind w:left="2176" w:hanging="360"/>
      </w:pPr>
      <w:rPr>
        <w:rFonts w:ascii="Wingdings" w:hAnsi="Wingdings" w:hint="default"/>
      </w:rPr>
    </w:lvl>
    <w:lvl w:ilvl="3" w:tplc="0C090001" w:tentative="1">
      <w:start w:val="1"/>
      <w:numFmt w:val="bullet"/>
      <w:lvlText w:val=""/>
      <w:lvlJc w:val="left"/>
      <w:pPr>
        <w:ind w:left="2896" w:hanging="360"/>
      </w:pPr>
      <w:rPr>
        <w:rFonts w:ascii="Symbol" w:hAnsi="Symbol" w:hint="default"/>
      </w:rPr>
    </w:lvl>
    <w:lvl w:ilvl="4" w:tplc="0C090003" w:tentative="1">
      <w:start w:val="1"/>
      <w:numFmt w:val="bullet"/>
      <w:lvlText w:val="o"/>
      <w:lvlJc w:val="left"/>
      <w:pPr>
        <w:ind w:left="3616" w:hanging="360"/>
      </w:pPr>
      <w:rPr>
        <w:rFonts w:ascii="Courier New" w:hAnsi="Courier New" w:hint="default"/>
      </w:rPr>
    </w:lvl>
    <w:lvl w:ilvl="5" w:tplc="0C090005" w:tentative="1">
      <w:start w:val="1"/>
      <w:numFmt w:val="bullet"/>
      <w:lvlText w:val=""/>
      <w:lvlJc w:val="left"/>
      <w:pPr>
        <w:ind w:left="4336" w:hanging="360"/>
      </w:pPr>
      <w:rPr>
        <w:rFonts w:ascii="Wingdings" w:hAnsi="Wingdings" w:hint="default"/>
      </w:rPr>
    </w:lvl>
    <w:lvl w:ilvl="6" w:tplc="0C090001" w:tentative="1">
      <w:start w:val="1"/>
      <w:numFmt w:val="bullet"/>
      <w:lvlText w:val=""/>
      <w:lvlJc w:val="left"/>
      <w:pPr>
        <w:ind w:left="5056" w:hanging="360"/>
      </w:pPr>
      <w:rPr>
        <w:rFonts w:ascii="Symbol" w:hAnsi="Symbol" w:hint="default"/>
      </w:rPr>
    </w:lvl>
    <w:lvl w:ilvl="7" w:tplc="0C090003" w:tentative="1">
      <w:start w:val="1"/>
      <w:numFmt w:val="bullet"/>
      <w:lvlText w:val="o"/>
      <w:lvlJc w:val="left"/>
      <w:pPr>
        <w:ind w:left="5776" w:hanging="360"/>
      </w:pPr>
      <w:rPr>
        <w:rFonts w:ascii="Courier New" w:hAnsi="Courier New" w:hint="default"/>
      </w:rPr>
    </w:lvl>
    <w:lvl w:ilvl="8" w:tplc="0C090005" w:tentative="1">
      <w:start w:val="1"/>
      <w:numFmt w:val="bullet"/>
      <w:lvlText w:val=""/>
      <w:lvlJc w:val="left"/>
      <w:pPr>
        <w:ind w:left="6496" w:hanging="360"/>
      </w:pPr>
      <w:rPr>
        <w:rFonts w:ascii="Wingdings" w:hAnsi="Wingdings" w:hint="default"/>
      </w:rPr>
    </w:lvl>
  </w:abstractNum>
  <w:abstractNum w:abstractNumId="10">
    <w:nsid w:val="570D44B4"/>
    <w:multiLevelType w:val="hybridMultilevel"/>
    <w:tmpl w:val="C16E279C"/>
    <w:lvl w:ilvl="0" w:tplc="6D3623D6">
      <w:start w:val="18"/>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99D3116"/>
    <w:multiLevelType w:val="hybridMultilevel"/>
    <w:tmpl w:val="898E91D0"/>
    <w:lvl w:ilvl="0" w:tplc="9B00E16E">
      <w:start w:val="1"/>
      <w:numFmt w:val="bullet"/>
      <w:pStyle w:val="BulletPoints"/>
      <w:lvlText w:val=""/>
      <w:lvlJc w:val="left"/>
      <w:pPr>
        <w:tabs>
          <w:tab w:val="num" w:pos="720"/>
        </w:tabs>
        <w:ind w:left="720" w:hanging="720"/>
      </w:pPr>
      <w:rPr>
        <w:rFonts w:ascii="Symbol" w:hAnsi="Symbol" w:hint="default"/>
        <w:b w:val="0"/>
        <w:i w:val="0"/>
        <w:sz w:val="16"/>
      </w:rPr>
    </w:lvl>
    <w:lvl w:ilvl="1" w:tplc="04090019">
      <w:start w:val="1"/>
      <w:numFmt w:val="bullet"/>
      <w:lvlText w:val="o"/>
      <w:lvlJc w:val="left"/>
      <w:pPr>
        <w:tabs>
          <w:tab w:val="num" w:pos="5040"/>
        </w:tabs>
        <w:ind w:left="5040" w:hanging="360"/>
      </w:pPr>
      <w:rPr>
        <w:rFonts w:ascii="Courier New" w:hAnsi="Courier New" w:hint="default"/>
      </w:rPr>
    </w:lvl>
    <w:lvl w:ilvl="2" w:tplc="0409001B">
      <w:start w:val="1"/>
      <w:numFmt w:val="bullet"/>
      <w:lvlText w:val=""/>
      <w:lvlJc w:val="left"/>
      <w:pPr>
        <w:tabs>
          <w:tab w:val="num" w:pos="5760"/>
        </w:tabs>
        <w:ind w:left="5760" w:hanging="360"/>
      </w:pPr>
      <w:rPr>
        <w:rFonts w:ascii="Wingdings" w:hAnsi="Wingdings" w:hint="default"/>
      </w:rPr>
    </w:lvl>
    <w:lvl w:ilvl="3" w:tplc="0409000F">
      <w:start w:val="1"/>
      <w:numFmt w:val="bullet"/>
      <w:lvlText w:val=""/>
      <w:lvlJc w:val="left"/>
      <w:pPr>
        <w:tabs>
          <w:tab w:val="num" w:pos="6480"/>
        </w:tabs>
        <w:ind w:left="6480" w:hanging="360"/>
      </w:pPr>
      <w:rPr>
        <w:rFonts w:ascii="Symbol" w:hAnsi="Symbol" w:hint="default"/>
      </w:rPr>
    </w:lvl>
    <w:lvl w:ilvl="4" w:tplc="04090019">
      <w:start w:val="1"/>
      <w:numFmt w:val="bullet"/>
      <w:lvlText w:val="o"/>
      <w:lvlJc w:val="left"/>
      <w:pPr>
        <w:tabs>
          <w:tab w:val="num" w:pos="7200"/>
        </w:tabs>
        <w:ind w:left="7200" w:hanging="360"/>
      </w:pPr>
      <w:rPr>
        <w:rFonts w:ascii="Courier New" w:hAnsi="Courier New" w:hint="default"/>
      </w:rPr>
    </w:lvl>
    <w:lvl w:ilvl="5" w:tplc="0409001B">
      <w:start w:val="1"/>
      <w:numFmt w:val="bullet"/>
      <w:lvlText w:val=""/>
      <w:lvlJc w:val="left"/>
      <w:pPr>
        <w:tabs>
          <w:tab w:val="num" w:pos="7920"/>
        </w:tabs>
        <w:ind w:left="7920" w:hanging="360"/>
      </w:pPr>
      <w:rPr>
        <w:rFonts w:ascii="Wingdings" w:hAnsi="Wingdings" w:hint="default"/>
      </w:rPr>
    </w:lvl>
    <w:lvl w:ilvl="6" w:tplc="0409000F">
      <w:start w:val="1"/>
      <w:numFmt w:val="bullet"/>
      <w:lvlText w:val=""/>
      <w:lvlJc w:val="left"/>
      <w:pPr>
        <w:tabs>
          <w:tab w:val="num" w:pos="8640"/>
        </w:tabs>
        <w:ind w:left="8640" w:hanging="360"/>
      </w:pPr>
      <w:rPr>
        <w:rFonts w:ascii="Symbol" w:hAnsi="Symbol" w:hint="default"/>
      </w:rPr>
    </w:lvl>
    <w:lvl w:ilvl="7" w:tplc="04090019">
      <w:start w:val="1"/>
      <w:numFmt w:val="bullet"/>
      <w:lvlText w:val="o"/>
      <w:lvlJc w:val="left"/>
      <w:pPr>
        <w:tabs>
          <w:tab w:val="num" w:pos="9360"/>
        </w:tabs>
        <w:ind w:left="9360" w:hanging="360"/>
      </w:pPr>
      <w:rPr>
        <w:rFonts w:ascii="Courier New" w:hAnsi="Courier New" w:hint="default"/>
      </w:rPr>
    </w:lvl>
    <w:lvl w:ilvl="8" w:tplc="0409001B">
      <w:start w:val="1"/>
      <w:numFmt w:val="bullet"/>
      <w:lvlText w:val=""/>
      <w:lvlJc w:val="left"/>
      <w:pPr>
        <w:tabs>
          <w:tab w:val="num" w:pos="10080"/>
        </w:tabs>
        <w:ind w:left="10080" w:hanging="360"/>
      </w:pPr>
      <w:rPr>
        <w:rFonts w:ascii="Wingdings" w:hAnsi="Wingdings" w:hint="default"/>
      </w:rPr>
    </w:lvl>
  </w:abstractNum>
  <w:abstractNum w:abstractNumId="12">
    <w:nsid w:val="5F21499A"/>
    <w:multiLevelType w:val="hybridMultilevel"/>
    <w:tmpl w:val="36F8211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E725895"/>
    <w:multiLevelType w:val="hybridMultilevel"/>
    <w:tmpl w:val="04CC58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78F4060D"/>
    <w:multiLevelType w:val="hybridMultilevel"/>
    <w:tmpl w:val="6750C802"/>
    <w:lvl w:ilvl="0" w:tplc="AC163B7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9A214E1"/>
    <w:multiLevelType w:val="hybridMultilevel"/>
    <w:tmpl w:val="48CC2E4E"/>
    <w:lvl w:ilvl="0" w:tplc="AC163B7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4"/>
  </w:num>
  <w:num w:numId="5">
    <w:abstractNumId w:val="8"/>
  </w:num>
  <w:num w:numId="6">
    <w:abstractNumId w:val="12"/>
  </w:num>
  <w:num w:numId="7">
    <w:abstractNumId w:val="6"/>
  </w:num>
  <w:num w:numId="8">
    <w:abstractNumId w:val="9"/>
  </w:num>
  <w:num w:numId="9">
    <w:abstractNumId w:val="13"/>
  </w:num>
  <w:num w:numId="10">
    <w:abstractNumId w:val="3"/>
  </w:num>
  <w:num w:numId="11">
    <w:abstractNumId w:val="15"/>
  </w:num>
  <w:num w:numId="12">
    <w:abstractNumId w:val="7"/>
  </w:num>
  <w:num w:numId="13">
    <w:abstractNumId w:val="14"/>
  </w:num>
  <w:num w:numId="14">
    <w:abstractNumId w:val="2"/>
  </w:num>
  <w:num w:numId="15">
    <w:abstractNumId w:val="10"/>
  </w:num>
  <w:num w:numId="16">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grammar="clean"/>
  <w:stylePaneFormatFilter w:val="3F01"/>
  <w:defaultTabStop w:val="720"/>
  <w:doNotHyphenateCaps/>
  <w:drawingGridHorizontalSpacing w:val="120"/>
  <w:displayHorizontalDrawingGridEvery w:val="2"/>
  <w:characterSpacingControl w:val="doNotCompress"/>
  <w:doNotValidateAgainstSchema/>
  <w:doNotDemarcateInvalidXml/>
  <w:hdrShapeDefaults>
    <o:shapedefaults v:ext="edit" spidmax="36866">
      <o:colormenu v:ext="edit" fillcolor="none" strokecolor="none"/>
    </o:shapedefaults>
  </w:hdrShapeDefaults>
  <w:footnotePr>
    <w:footnote w:id="-1"/>
    <w:footnote w:id="0"/>
  </w:footnotePr>
  <w:endnotePr>
    <w:endnote w:id="-1"/>
    <w:endnote w:id="0"/>
  </w:endnotePr>
  <w:compat/>
  <w:rsids>
    <w:rsidRoot w:val="000B3556"/>
    <w:rsid w:val="0000075E"/>
    <w:rsid w:val="00000795"/>
    <w:rsid w:val="00001A3F"/>
    <w:rsid w:val="00003B26"/>
    <w:rsid w:val="00003C39"/>
    <w:rsid w:val="00003F29"/>
    <w:rsid w:val="000042B1"/>
    <w:rsid w:val="00004A5C"/>
    <w:rsid w:val="000052A0"/>
    <w:rsid w:val="000076C8"/>
    <w:rsid w:val="000103BB"/>
    <w:rsid w:val="00012737"/>
    <w:rsid w:val="000139A5"/>
    <w:rsid w:val="00013EAE"/>
    <w:rsid w:val="000141D5"/>
    <w:rsid w:val="000142D4"/>
    <w:rsid w:val="00016A7C"/>
    <w:rsid w:val="00020226"/>
    <w:rsid w:val="00020D89"/>
    <w:rsid w:val="00021C91"/>
    <w:rsid w:val="00022616"/>
    <w:rsid w:val="00023F7C"/>
    <w:rsid w:val="00024414"/>
    <w:rsid w:val="00025E51"/>
    <w:rsid w:val="000262F7"/>
    <w:rsid w:val="00026B97"/>
    <w:rsid w:val="000309E5"/>
    <w:rsid w:val="0003368E"/>
    <w:rsid w:val="00036186"/>
    <w:rsid w:val="000371ED"/>
    <w:rsid w:val="0004151C"/>
    <w:rsid w:val="0004264A"/>
    <w:rsid w:val="00042FDC"/>
    <w:rsid w:val="0004367E"/>
    <w:rsid w:val="00046293"/>
    <w:rsid w:val="000469E2"/>
    <w:rsid w:val="00047C53"/>
    <w:rsid w:val="000507CF"/>
    <w:rsid w:val="00050F2D"/>
    <w:rsid w:val="000510A6"/>
    <w:rsid w:val="000520A3"/>
    <w:rsid w:val="000534EC"/>
    <w:rsid w:val="0005405C"/>
    <w:rsid w:val="0005706D"/>
    <w:rsid w:val="00057F4B"/>
    <w:rsid w:val="00060E09"/>
    <w:rsid w:val="00063BD0"/>
    <w:rsid w:val="00063EB5"/>
    <w:rsid w:val="000644B2"/>
    <w:rsid w:val="00071D65"/>
    <w:rsid w:val="000727EA"/>
    <w:rsid w:val="00072E2A"/>
    <w:rsid w:val="00073225"/>
    <w:rsid w:val="00073920"/>
    <w:rsid w:val="00073AAB"/>
    <w:rsid w:val="00073E46"/>
    <w:rsid w:val="00074233"/>
    <w:rsid w:val="000753E9"/>
    <w:rsid w:val="00075D4A"/>
    <w:rsid w:val="000761EA"/>
    <w:rsid w:val="00077717"/>
    <w:rsid w:val="00080C8F"/>
    <w:rsid w:val="00081593"/>
    <w:rsid w:val="00081F7D"/>
    <w:rsid w:val="000824F3"/>
    <w:rsid w:val="00083F68"/>
    <w:rsid w:val="000864B2"/>
    <w:rsid w:val="000877F9"/>
    <w:rsid w:val="000910B7"/>
    <w:rsid w:val="00091AFC"/>
    <w:rsid w:val="00091B38"/>
    <w:rsid w:val="00092496"/>
    <w:rsid w:val="00092CEA"/>
    <w:rsid w:val="000958A4"/>
    <w:rsid w:val="00096CDA"/>
    <w:rsid w:val="0009704C"/>
    <w:rsid w:val="0009762F"/>
    <w:rsid w:val="000A0C45"/>
    <w:rsid w:val="000A194E"/>
    <w:rsid w:val="000A19BC"/>
    <w:rsid w:val="000A2FC8"/>
    <w:rsid w:val="000A5B1D"/>
    <w:rsid w:val="000A613D"/>
    <w:rsid w:val="000B0343"/>
    <w:rsid w:val="000B0660"/>
    <w:rsid w:val="000B13F5"/>
    <w:rsid w:val="000B1592"/>
    <w:rsid w:val="000B28A4"/>
    <w:rsid w:val="000B3556"/>
    <w:rsid w:val="000B586D"/>
    <w:rsid w:val="000B5C03"/>
    <w:rsid w:val="000B69AD"/>
    <w:rsid w:val="000B6A44"/>
    <w:rsid w:val="000C0A56"/>
    <w:rsid w:val="000C11B2"/>
    <w:rsid w:val="000C177B"/>
    <w:rsid w:val="000C23B0"/>
    <w:rsid w:val="000C2FBD"/>
    <w:rsid w:val="000C51D8"/>
    <w:rsid w:val="000C540B"/>
    <w:rsid w:val="000C5602"/>
    <w:rsid w:val="000C5976"/>
    <w:rsid w:val="000C7D1E"/>
    <w:rsid w:val="000D080B"/>
    <w:rsid w:val="000D18A1"/>
    <w:rsid w:val="000D27F7"/>
    <w:rsid w:val="000D3A0F"/>
    <w:rsid w:val="000D3F21"/>
    <w:rsid w:val="000D4D40"/>
    <w:rsid w:val="000D5B63"/>
    <w:rsid w:val="000D5F6B"/>
    <w:rsid w:val="000D7508"/>
    <w:rsid w:val="000D77B5"/>
    <w:rsid w:val="000D7B68"/>
    <w:rsid w:val="000E0AB5"/>
    <w:rsid w:val="000E3AD7"/>
    <w:rsid w:val="000E3BCC"/>
    <w:rsid w:val="000E4873"/>
    <w:rsid w:val="000E4FA2"/>
    <w:rsid w:val="000E5050"/>
    <w:rsid w:val="000F1D58"/>
    <w:rsid w:val="000F236F"/>
    <w:rsid w:val="000F25D7"/>
    <w:rsid w:val="000F5472"/>
    <w:rsid w:val="000F74D2"/>
    <w:rsid w:val="000F75EC"/>
    <w:rsid w:val="000F7BD5"/>
    <w:rsid w:val="00100F9B"/>
    <w:rsid w:val="00101F2B"/>
    <w:rsid w:val="0010466A"/>
    <w:rsid w:val="0010625E"/>
    <w:rsid w:val="0011368F"/>
    <w:rsid w:val="00113872"/>
    <w:rsid w:val="00114C06"/>
    <w:rsid w:val="00117C69"/>
    <w:rsid w:val="001203F9"/>
    <w:rsid w:val="00121F56"/>
    <w:rsid w:val="00122180"/>
    <w:rsid w:val="00122219"/>
    <w:rsid w:val="0012499C"/>
    <w:rsid w:val="00124D45"/>
    <w:rsid w:val="00124DB3"/>
    <w:rsid w:val="00127BE8"/>
    <w:rsid w:val="00132898"/>
    <w:rsid w:val="001359B5"/>
    <w:rsid w:val="001359D8"/>
    <w:rsid w:val="00136E7F"/>
    <w:rsid w:val="0013774D"/>
    <w:rsid w:val="0014040D"/>
    <w:rsid w:val="00140467"/>
    <w:rsid w:val="00143949"/>
    <w:rsid w:val="0014495B"/>
    <w:rsid w:val="0014539F"/>
    <w:rsid w:val="001457FF"/>
    <w:rsid w:val="001464A6"/>
    <w:rsid w:val="00150797"/>
    <w:rsid w:val="00152A7C"/>
    <w:rsid w:val="0015422A"/>
    <w:rsid w:val="0015497F"/>
    <w:rsid w:val="00154E3D"/>
    <w:rsid w:val="00156FB1"/>
    <w:rsid w:val="001575EA"/>
    <w:rsid w:val="001576FB"/>
    <w:rsid w:val="00157832"/>
    <w:rsid w:val="00157A9E"/>
    <w:rsid w:val="001630B5"/>
    <w:rsid w:val="00164E63"/>
    <w:rsid w:val="00165957"/>
    <w:rsid w:val="00166650"/>
    <w:rsid w:val="00166F9C"/>
    <w:rsid w:val="0016748F"/>
    <w:rsid w:val="00167998"/>
    <w:rsid w:val="00167BE7"/>
    <w:rsid w:val="00171DB8"/>
    <w:rsid w:val="00172122"/>
    <w:rsid w:val="00174D89"/>
    <w:rsid w:val="001751A8"/>
    <w:rsid w:val="001762AB"/>
    <w:rsid w:val="001801F7"/>
    <w:rsid w:val="00184248"/>
    <w:rsid w:val="00184919"/>
    <w:rsid w:val="00184EA1"/>
    <w:rsid w:val="001858DB"/>
    <w:rsid w:val="00185F29"/>
    <w:rsid w:val="001866B3"/>
    <w:rsid w:val="00186751"/>
    <w:rsid w:val="00187FE9"/>
    <w:rsid w:val="00190686"/>
    <w:rsid w:val="00190CDF"/>
    <w:rsid w:val="00193AE1"/>
    <w:rsid w:val="00193D82"/>
    <w:rsid w:val="0019588D"/>
    <w:rsid w:val="001A417C"/>
    <w:rsid w:val="001A5CF3"/>
    <w:rsid w:val="001A6036"/>
    <w:rsid w:val="001A60F7"/>
    <w:rsid w:val="001A675E"/>
    <w:rsid w:val="001A687D"/>
    <w:rsid w:val="001B41CA"/>
    <w:rsid w:val="001B4819"/>
    <w:rsid w:val="001B5C0F"/>
    <w:rsid w:val="001B7319"/>
    <w:rsid w:val="001C42CD"/>
    <w:rsid w:val="001C66D3"/>
    <w:rsid w:val="001D1236"/>
    <w:rsid w:val="001D1341"/>
    <w:rsid w:val="001D1853"/>
    <w:rsid w:val="001D1856"/>
    <w:rsid w:val="001D31D0"/>
    <w:rsid w:val="001D3601"/>
    <w:rsid w:val="001D47C4"/>
    <w:rsid w:val="001D54FB"/>
    <w:rsid w:val="001D5B98"/>
    <w:rsid w:val="001D6DD9"/>
    <w:rsid w:val="001D6FF0"/>
    <w:rsid w:val="001D792E"/>
    <w:rsid w:val="001E0418"/>
    <w:rsid w:val="001E06A9"/>
    <w:rsid w:val="001E0D7B"/>
    <w:rsid w:val="001E3DDF"/>
    <w:rsid w:val="001E441E"/>
    <w:rsid w:val="001E5150"/>
    <w:rsid w:val="001E5CC9"/>
    <w:rsid w:val="001E5FF5"/>
    <w:rsid w:val="001F0CE2"/>
    <w:rsid w:val="001F0E20"/>
    <w:rsid w:val="001F278D"/>
    <w:rsid w:val="001F4D29"/>
    <w:rsid w:val="001F500C"/>
    <w:rsid w:val="001F52E5"/>
    <w:rsid w:val="001F6005"/>
    <w:rsid w:val="002003A4"/>
    <w:rsid w:val="0020253E"/>
    <w:rsid w:val="00203253"/>
    <w:rsid w:val="002035D0"/>
    <w:rsid w:val="00203806"/>
    <w:rsid w:val="00203B53"/>
    <w:rsid w:val="002061B3"/>
    <w:rsid w:val="00206892"/>
    <w:rsid w:val="0020758B"/>
    <w:rsid w:val="00210A7F"/>
    <w:rsid w:val="0021127A"/>
    <w:rsid w:val="00215E89"/>
    <w:rsid w:val="00216917"/>
    <w:rsid w:val="00217BD4"/>
    <w:rsid w:val="002212A7"/>
    <w:rsid w:val="002242AD"/>
    <w:rsid w:val="0022688E"/>
    <w:rsid w:val="00227483"/>
    <w:rsid w:val="0022796E"/>
    <w:rsid w:val="00230858"/>
    <w:rsid w:val="00231381"/>
    <w:rsid w:val="00232C12"/>
    <w:rsid w:val="00233BF1"/>
    <w:rsid w:val="00234872"/>
    <w:rsid w:val="0023595F"/>
    <w:rsid w:val="00237068"/>
    <w:rsid w:val="00237A69"/>
    <w:rsid w:val="002404A4"/>
    <w:rsid w:val="002413F5"/>
    <w:rsid w:val="00241534"/>
    <w:rsid w:val="002421B0"/>
    <w:rsid w:val="0024262C"/>
    <w:rsid w:val="00244C21"/>
    <w:rsid w:val="002456A5"/>
    <w:rsid w:val="00245A50"/>
    <w:rsid w:val="00245FDC"/>
    <w:rsid w:val="0024628E"/>
    <w:rsid w:val="00246348"/>
    <w:rsid w:val="0024693F"/>
    <w:rsid w:val="0024741A"/>
    <w:rsid w:val="00250825"/>
    <w:rsid w:val="0025119E"/>
    <w:rsid w:val="002518D2"/>
    <w:rsid w:val="0025476A"/>
    <w:rsid w:val="002560A4"/>
    <w:rsid w:val="0025611C"/>
    <w:rsid w:val="00262154"/>
    <w:rsid w:val="00264B46"/>
    <w:rsid w:val="002653BB"/>
    <w:rsid w:val="002667F9"/>
    <w:rsid w:val="00266F57"/>
    <w:rsid w:val="002700D0"/>
    <w:rsid w:val="00270841"/>
    <w:rsid w:val="0027280A"/>
    <w:rsid w:val="00272D90"/>
    <w:rsid w:val="00273C32"/>
    <w:rsid w:val="00276BB4"/>
    <w:rsid w:val="00276D2E"/>
    <w:rsid w:val="00277D77"/>
    <w:rsid w:val="0028187A"/>
    <w:rsid w:val="00282EEE"/>
    <w:rsid w:val="00291753"/>
    <w:rsid w:val="002939DB"/>
    <w:rsid w:val="00294ED0"/>
    <w:rsid w:val="0029629A"/>
    <w:rsid w:val="00296BDC"/>
    <w:rsid w:val="002A4C92"/>
    <w:rsid w:val="002A5861"/>
    <w:rsid w:val="002A6A36"/>
    <w:rsid w:val="002A7256"/>
    <w:rsid w:val="002A7CB3"/>
    <w:rsid w:val="002B3B18"/>
    <w:rsid w:val="002B496A"/>
    <w:rsid w:val="002B60C8"/>
    <w:rsid w:val="002C0BBA"/>
    <w:rsid w:val="002C0CE9"/>
    <w:rsid w:val="002C26DA"/>
    <w:rsid w:val="002C44C8"/>
    <w:rsid w:val="002C487C"/>
    <w:rsid w:val="002C4AD9"/>
    <w:rsid w:val="002C511B"/>
    <w:rsid w:val="002C55B6"/>
    <w:rsid w:val="002C72CB"/>
    <w:rsid w:val="002D2E1B"/>
    <w:rsid w:val="002D3684"/>
    <w:rsid w:val="002D4012"/>
    <w:rsid w:val="002D448F"/>
    <w:rsid w:val="002D4F02"/>
    <w:rsid w:val="002D5797"/>
    <w:rsid w:val="002D6166"/>
    <w:rsid w:val="002D6B31"/>
    <w:rsid w:val="002E03AC"/>
    <w:rsid w:val="002E0528"/>
    <w:rsid w:val="002E0632"/>
    <w:rsid w:val="002E1A2A"/>
    <w:rsid w:val="002E6019"/>
    <w:rsid w:val="002F0292"/>
    <w:rsid w:val="002F1CAB"/>
    <w:rsid w:val="002F44B1"/>
    <w:rsid w:val="002F641D"/>
    <w:rsid w:val="003004B0"/>
    <w:rsid w:val="00300DF8"/>
    <w:rsid w:val="003013DE"/>
    <w:rsid w:val="00303A76"/>
    <w:rsid w:val="00304AE4"/>
    <w:rsid w:val="00304FE9"/>
    <w:rsid w:val="00310C1C"/>
    <w:rsid w:val="00311227"/>
    <w:rsid w:val="00312299"/>
    <w:rsid w:val="00312579"/>
    <w:rsid w:val="00313514"/>
    <w:rsid w:val="00313B2B"/>
    <w:rsid w:val="00313C1F"/>
    <w:rsid w:val="0031645F"/>
    <w:rsid w:val="00320502"/>
    <w:rsid w:val="00321470"/>
    <w:rsid w:val="003230C1"/>
    <w:rsid w:val="003238F1"/>
    <w:rsid w:val="00327598"/>
    <w:rsid w:val="00331B57"/>
    <w:rsid w:val="003331E0"/>
    <w:rsid w:val="00333766"/>
    <w:rsid w:val="00334B51"/>
    <w:rsid w:val="00334FCF"/>
    <w:rsid w:val="00335613"/>
    <w:rsid w:val="00341D23"/>
    <w:rsid w:val="0034269E"/>
    <w:rsid w:val="00343064"/>
    <w:rsid w:val="00343498"/>
    <w:rsid w:val="00343B4E"/>
    <w:rsid w:val="00343BAA"/>
    <w:rsid w:val="00344091"/>
    <w:rsid w:val="00345486"/>
    <w:rsid w:val="0034645E"/>
    <w:rsid w:val="0034693A"/>
    <w:rsid w:val="003524CA"/>
    <w:rsid w:val="0035293D"/>
    <w:rsid w:val="00352F87"/>
    <w:rsid w:val="00354042"/>
    <w:rsid w:val="0035735F"/>
    <w:rsid w:val="00363848"/>
    <w:rsid w:val="0036418A"/>
    <w:rsid w:val="003665D4"/>
    <w:rsid w:val="003668C7"/>
    <w:rsid w:val="00371D21"/>
    <w:rsid w:val="00371F83"/>
    <w:rsid w:val="003730A7"/>
    <w:rsid w:val="0037382F"/>
    <w:rsid w:val="00374F5D"/>
    <w:rsid w:val="00382E36"/>
    <w:rsid w:val="00384D4D"/>
    <w:rsid w:val="00385301"/>
    <w:rsid w:val="0039004A"/>
    <w:rsid w:val="00390553"/>
    <w:rsid w:val="0039180E"/>
    <w:rsid w:val="0039451B"/>
    <w:rsid w:val="00397CA9"/>
    <w:rsid w:val="00397EE1"/>
    <w:rsid w:val="003A1377"/>
    <w:rsid w:val="003A5325"/>
    <w:rsid w:val="003A56E0"/>
    <w:rsid w:val="003A60E7"/>
    <w:rsid w:val="003A78AF"/>
    <w:rsid w:val="003B127C"/>
    <w:rsid w:val="003B2252"/>
    <w:rsid w:val="003B4576"/>
    <w:rsid w:val="003B57C0"/>
    <w:rsid w:val="003B680A"/>
    <w:rsid w:val="003B6916"/>
    <w:rsid w:val="003B7510"/>
    <w:rsid w:val="003C4ED3"/>
    <w:rsid w:val="003C72AD"/>
    <w:rsid w:val="003C7E25"/>
    <w:rsid w:val="003C7ECF"/>
    <w:rsid w:val="003D2474"/>
    <w:rsid w:val="003D2770"/>
    <w:rsid w:val="003E0B14"/>
    <w:rsid w:val="003E0CCE"/>
    <w:rsid w:val="003E18ED"/>
    <w:rsid w:val="003E19DF"/>
    <w:rsid w:val="003E33E7"/>
    <w:rsid w:val="003E37B8"/>
    <w:rsid w:val="003E423E"/>
    <w:rsid w:val="003E4663"/>
    <w:rsid w:val="003E4F65"/>
    <w:rsid w:val="003E58EC"/>
    <w:rsid w:val="003E5FEE"/>
    <w:rsid w:val="003E6C04"/>
    <w:rsid w:val="003E7DAE"/>
    <w:rsid w:val="003F1CFC"/>
    <w:rsid w:val="003F2484"/>
    <w:rsid w:val="003F389F"/>
    <w:rsid w:val="003F3CBB"/>
    <w:rsid w:val="003F4647"/>
    <w:rsid w:val="003F7049"/>
    <w:rsid w:val="00401707"/>
    <w:rsid w:val="00401A7A"/>
    <w:rsid w:val="004043D6"/>
    <w:rsid w:val="00406F7A"/>
    <w:rsid w:val="00411050"/>
    <w:rsid w:val="004121D5"/>
    <w:rsid w:val="004128C2"/>
    <w:rsid w:val="0041370D"/>
    <w:rsid w:val="004140BE"/>
    <w:rsid w:val="00414C42"/>
    <w:rsid w:val="00414EA1"/>
    <w:rsid w:val="004168DF"/>
    <w:rsid w:val="004174C7"/>
    <w:rsid w:val="00423490"/>
    <w:rsid w:val="0042541A"/>
    <w:rsid w:val="00425B7F"/>
    <w:rsid w:val="00426635"/>
    <w:rsid w:val="00426EE6"/>
    <w:rsid w:val="00427C53"/>
    <w:rsid w:val="00431BE2"/>
    <w:rsid w:val="004331AB"/>
    <w:rsid w:val="0043393B"/>
    <w:rsid w:val="0043394B"/>
    <w:rsid w:val="00434CDA"/>
    <w:rsid w:val="00436208"/>
    <w:rsid w:val="00437FE3"/>
    <w:rsid w:val="0044075A"/>
    <w:rsid w:val="004408C4"/>
    <w:rsid w:val="00441C6B"/>
    <w:rsid w:val="004424F3"/>
    <w:rsid w:val="00442EA3"/>
    <w:rsid w:val="00444A3A"/>
    <w:rsid w:val="00444AE4"/>
    <w:rsid w:val="00450535"/>
    <w:rsid w:val="0045061F"/>
    <w:rsid w:val="00450ACD"/>
    <w:rsid w:val="00452663"/>
    <w:rsid w:val="00453CDE"/>
    <w:rsid w:val="00454355"/>
    <w:rsid w:val="0045459B"/>
    <w:rsid w:val="00454B36"/>
    <w:rsid w:val="00455667"/>
    <w:rsid w:val="004573F0"/>
    <w:rsid w:val="00457660"/>
    <w:rsid w:val="00462ABF"/>
    <w:rsid w:val="00464A64"/>
    <w:rsid w:val="004661EF"/>
    <w:rsid w:val="00466C1D"/>
    <w:rsid w:val="0046739F"/>
    <w:rsid w:val="004731A3"/>
    <w:rsid w:val="00474BBE"/>
    <w:rsid w:val="00475E65"/>
    <w:rsid w:val="00477B9A"/>
    <w:rsid w:val="00481E2D"/>
    <w:rsid w:val="00482958"/>
    <w:rsid w:val="00483498"/>
    <w:rsid w:val="004851FB"/>
    <w:rsid w:val="0048567F"/>
    <w:rsid w:val="004868D5"/>
    <w:rsid w:val="00486B45"/>
    <w:rsid w:val="00487198"/>
    <w:rsid w:val="00487E73"/>
    <w:rsid w:val="004909BC"/>
    <w:rsid w:val="004909F0"/>
    <w:rsid w:val="00490B83"/>
    <w:rsid w:val="00491E64"/>
    <w:rsid w:val="00493A10"/>
    <w:rsid w:val="00495022"/>
    <w:rsid w:val="00496ACB"/>
    <w:rsid w:val="0049738B"/>
    <w:rsid w:val="004973BE"/>
    <w:rsid w:val="004975EA"/>
    <w:rsid w:val="004A0CE2"/>
    <w:rsid w:val="004A1168"/>
    <w:rsid w:val="004A208E"/>
    <w:rsid w:val="004A34E2"/>
    <w:rsid w:val="004A3653"/>
    <w:rsid w:val="004A59B2"/>
    <w:rsid w:val="004A7296"/>
    <w:rsid w:val="004A7E72"/>
    <w:rsid w:val="004B0EB8"/>
    <w:rsid w:val="004B1AEA"/>
    <w:rsid w:val="004B2340"/>
    <w:rsid w:val="004B2444"/>
    <w:rsid w:val="004B2653"/>
    <w:rsid w:val="004B399D"/>
    <w:rsid w:val="004B5C20"/>
    <w:rsid w:val="004B767F"/>
    <w:rsid w:val="004C0C33"/>
    <w:rsid w:val="004C0E86"/>
    <w:rsid w:val="004C3117"/>
    <w:rsid w:val="004C3386"/>
    <w:rsid w:val="004C601C"/>
    <w:rsid w:val="004C7564"/>
    <w:rsid w:val="004C7E55"/>
    <w:rsid w:val="004D0989"/>
    <w:rsid w:val="004D2476"/>
    <w:rsid w:val="004D2DBF"/>
    <w:rsid w:val="004D3B35"/>
    <w:rsid w:val="004D44B9"/>
    <w:rsid w:val="004E29D0"/>
    <w:rsid w:val="004E2FF8"/>
    <w:rsid w:val="004E4280"/>
    <w:rsid w:val="004E51D9"/>
    <w:rsid w:val="004E645E"/>
    <w:rsid w:val="004E68C0"/>
    <w:rsid w:val="004E7747"/>
    <w:rsid w:val="004E7C16"/>
    <w:rsid w:val="004F08C7"/>
    <w:rsid w:val="004F0E0D"/>
    <w:rsid w:val="004F2CC1"/>
    <w:rsid w:val="00500B80"/>
    <w:rsid w:val="00502A86"/>
    <w:rsid w:val="00505733"/>
    <w:rsid w:val="0050616E"/>
    <w:rsid w:val="00510DC7"/>
    <w:rsid w:val="00511DB1"/>
    <w:rsid w:val="00511EC3"/>
    <w:rsid w:val="00515B40"/>
    <w:rsid w:val="0051712E"/>
    <w:rsid w:val="0052057D"/>
    <w:rsid w:val="00521DD5"/>
    <w:rsid w:val="005220E7"/>
    <w:rsid w:val="005225F1"/>
    <w:rsid w:val="005272FE"/>
    <w:rsid w:val="00533434"/>
    <w:rsid w:val="00533BA1"/>
    <w:rsid w:val="005343FA"/>
    <w:rsid w:val="00534987"/>
    <w:rsid w:val="00535D41"/>
    <w:rsid w:val="00537072"/>
    <w:rsid w:val="00537529"/>
    <w:rsid w:val="005438BF"/>
    <w:rsid w:val="00544AFD"/>
    <w:rsid w:val="00544CCC"/>
    <w:rsid w:val="00544F83"/>
    <w:rsid w:val="00546741"/>
    <w:rsid w:val="0054697F"/>
    <w:rsid w:val="00546B89"/>
    <w:rsid w:val="00547D63"/>
    <w:rsid w:val="00550218"/>
    <w:rsid w:val="005529C4"/>
    <w:rsid w:val="00552BDE"/>
    <w:rsid w:val="005534C1"/>
    <w:rsid w:val="0055394C"/>
    <w:rsid w:val="005545A0"/>
    <w:rsid w:val="00554F9E"/>
    <w:rsid w:val="00557556"/>
    <w:rsid w:val="00561922"/>
    <w:rsid w:val="00562748"/>
    <w:rsid w:val="0056305D"/>
    <w:rsid w:val="00563273"/>
    <w:rsid w:val="0056362F"/>
    <w:rsid w:val="00563C13"/>
    <w:rsid w:val="0056600C"/>
    <w:rsid w:val="005664F7"/>
    <w:rsid w:val="0057180F"/>
    <w:rsid w:val="00571BCC"/>
    <w:rsid w:val="00572935"/>
    <w:rsid w:val="005739FD"/>
    <w:rsid w:val="005741B8"/>
    <w:rsid w:val="00574B5E"/>
    <w:rsid w:val="00576BD8"/>
    <w:rsid w:val="00576F85"/>
    <w:rsid w:val="005778B4"/>
    <w:rsid w:val="00580246"/>
    <w:rsid w:val="00581507"/>
    <w:rsid w:val="005815AD"/>
    <w:rsid w:val="00582C84"/>
    <w:rsid w:val="00584A0B"/>
    <w:rsid w:val="00585BA0"/>
    <w:rsid w:val="005864B4"/>
    <w:rsid w:val="0058662F"/>
    <w:rsid w:val="00587127"/>
    <w:rsid w:val="00587389"/>
    <w:rsid w:val="00587E6E"/>
    <w:rsid w:val="00590C59"/>
    <w:rsid w:val="00591C86"/>
    <w:rsid w:val="00592314"/>
    <w:rsid w:val="00593647"/>
    <w:rsid w:val="00595B5E"/>
    <w:rsid w:val="005975AC"/>
    <w:rsid w:val="005A0856"/>
    <w:rsid w:val="005A0A9A"/>
    <w:rsid w:val="005A1EB4"/>
    <w:rsid w:val="005A2952"/>
    <w:rsid w:val="005B390F"/>
    <w:rsid w:val="005B48CD"/>
    <w:rsid w:val="005B4C94"/>
    <w:rsid w:val="005B4F12"/>
    <w:rsid w:val="005B5050"/>
    <w:rsid w:val="005B533A"/>
    <w:rsid w:val="005B699D"/>
    <w:rsid w:val="005B6FEF"/>
    <w:rsid w:val="005C01F1"/>
    <w:rsid w:val="005C0D66"/>
    <w:rsid w:val="005C16BB"/>
    <w:rsid w:val="005C2283"/>
    <w:rsid w:val="005C23AF"/>
    <w:rsid w:val="005C2A68"/>
    <w:rsid w:val="005C4061"/>
    <w:rsid w:val="005C49BE"/>
    <w:rsid w:val="005C4CB6"/>
    <w:rsid w:val="005C528B"/>
    <w:rsid w:val="005C5F37"/>
    <w:rsid w:val="005C6E9F"/>
    <w:rsid w:val="005D15A6"/>
    <w:rsid w:val="005D1B6D"/>
    <w:rsid w:val="005D1F00"/>
    <w:rsid w:val="005E0450"/>
    <w:rsid w:val="005E07EE"/>
    <w:rsid w:val="005E2152"/>
    <w:rsid w:val="005E2906"/>
    <w:rsid w:val="005E3AF7"/>
    <w:rsid w:val="005E3FEC"/>
    <w:rsid w:val="005E4DD4"/>
    <w:rsid w:val="005E55F2"/>
    <w:rsid w:val="005E5EFD"/>
    <w:rsid w:val="005E63D9"/>
    <w:rsid w:val="005E7CED"/>
    <w:rsid w:val="005F038C"/>
    <w:rsid w:val="005F0BCC"/>
    <w:rsid w:val="005F1B35"/>
    <w:rsid w:val="005F2D97"/>
    <w:rsid w:val="005F4C29"/>
    <w:rsid w:val="005F59B0"/>
    <w:rsid w:val="005F5E2C"/>
    <w:rsid w:val="005F6A82"/>
    <w:rsid w:val="005F7039"/>
    <w:rsid w:val="005F71C2"/>
    <w:rsid w:val="00601229"/>
    <w:rsid w:val="00601269"/>
    <w:rsid w:val="0060151E"/>
    <w:rsid w:val="00601D17"/>
    <w:rsid w:val="0060417D"/>
    <w:rsid w:val="00604D49"/>
    <w:rsid w:val="006051CC"/>
    <w:rsid w:val="006056F6"/>
    <w:rsid w:val="00607361"/>
    <w:rsid w:val="00607B66"/>
    <w:rsid w:val="006113D0"/>
    <w:rsid w:val="006116C5"/>
    <w:rsid w:val="00612768"/>
    <w:rsid w:val="00615ED7"/>
    <w:rsid w:val="00616728"/>
    <w:rsid w:val="006207D6"/>
    <w:rsid w:val="00620CC8"/>
    <w:rsid w:val="0062181C"/>
    <w:rsid w:val="0062311C"/>
    <w:rsid w:val="006234DE"/>
    <w:rsid w:val="006239EF"/>
    <w:rsid w:val="00625434"/>
    <w:rsid w:val="00625C99"/>
    <w:rsid w:val="006278E7"/>
    <w:rsid w:val="0063231B"/>
    <w:rsid w:val="006328C6"/>
    <w:rsid w:val="006368BA"/>
    <w:rsid w:val="006369FA"/>
    <w:rsid w:val="006375C5"/>
    <w:rsid w:val="0063772C"/>
    <w:rsid w:val="00637B63"/>
    <w:rsid w:val="00640676"/>
    <w:rsid w:val="00640B85"/>
    <w:rsid w:val="00640BE9"/>
    <w:rsid w:val="00641C1D"/>
    <w:rsid w:val="006449D5"/>
    <w:rsid w:val="00645009"/>
    <w:rsid w:val="00646643"/>
    <w:rsid w:val="0065101E"/>
    <w:rsid w:val="00651266"/>
    <w:rsid w:val="00654DAE"/>
    <w:rsid w:val="00657EEA"/>
    <w:rsid w:val="006607B5"/>
    <w:rsid w:val="0066150F"/>
    <w:rsid w:val="006634A9"/>
    <w:rsid w:val="006638AE"/>
    <w:rsid w:val="006639CD"/>
    <w:rsid w:val="00663B10"/>
    <w:rsid w:val="0066661F"/>
    <w:rsid w:val="0066747D"/>
    <w:rsid w:val="006712A7"/>
    <w:rsid w:val="00671781"/>
    <w:rsid w:val="00674BC4"/>
    <w:rsid w:val="00683D33"/>
    <w:rsid w:val="00684715"/>
    <w:rsid w:val="00684C1F"/>
    <w:rsid w:val="00684F66"/>
    <w:rsid w:val="00685EBA"/>
    <w:rsid w:val="00685ED5"/>
    <w:rsid w:val="00686590"/>
    <w:rsid w:val="00687281"/>
    <w:rsid w:val="00692258"/>
    <w:rsid w:val="0069280E"/>
    <w:rsid w:val="0069387E"/>
    <w:rsid w:val="0069393F"/>
    <w:rsid w:val="0069512F"/>
    <w:rsid w:val="00696E52"/>
    <w:rsid w:val="006A4B15"/>
    <w:rsid w:val="006A5B14"/>
    <w:rsid w:val="006A5B54"/>
    <w:rsid w:val="006B0ECF"/>
    <w:rsid w:val="006B1D65"/>
    <w:rsid w:val="006B22DF"/>
    <w:rsid w:val="006B41E1"/>
    <w:rsid w:val="006B43EB"/>
    <w:rsid w:val="006B507D"/>
    <w:rsid w:val="006B591A"/>
    <w:rsid w:val="006B6231"/>
    <w:rsid w:val="006B728A"/>
    <w:rsid w:val="006B7763"/>
    <w:rsid w:val="006C0408"/>
    <w:rsid w:val="006C0D18"/>
    <w:rsid w:val="006C0F58"/>
    <w:rsid w:val="006C2994"/>
    <w:rsid w:val="006C2D9B"/>
    <w:rsid w:val="006C5FEA"/>
    <w:rsid w:val="006C60E4"/>
    <w:rsid w:val="006C63F5"/>
    <w:rsid w:val="006D1000"/>
    <w:rsid w:val="006D2678"/>
    <w:rsid w:val="006D44E4"/>
    <w:rsid w:val="006D4990"/>
    <w:rsid w:val="006D5136"/>
    <w:rsid w:val="006D56C3"/>
    <w:rsid w:val="006D5871"/>
    <w:rsid w:val="006D7786"/>
    <w:rsid w:val="006E1D37"/>
    <w:rsid w:val="006E200B"/>
    <w:rsid w:val="006E7EED"/>
    <w:rsid w:val="006F0929"/>
    <w:rsid w:val="006F33AD"/>
    <w:rsid w:val="006F56B5"/>
    <w:rsid w:val="006F5858"/>
    <w:rsid w:val="006F58B5"/>
    <w:rsid w:val="0070090A"/>
    <w:rsid w:val="0070136C"/>
    <w:rsid w:val="007021D4"/>
    <w:rsid w:val="007026C2"/>
    <w:rsid w:val="00703B8A"/>
    <w:rsid w:val="00703C3A"/>
    <w:rsid w:val="00705193"/>
    <w:rsid w:val="007067C1"/>
    <w:rsid w:val="00706B52"/>
    <w:rsid w:val="00706EB5"/>
    <w:rsid w:val="00707726"/>
    <w:rsid w:val="0071069E"/>
    <w:rsid w:val="00710A5A"/>
    <w:rsid w:val="00710EB3"/>
    <w:rsid w:val="00713965"/>
    <w:rsid w:val="007167DC"/>
    <w:rsid w:val="00720097"/>
    <w:rsid w:val="00721176"/>
    <w:rsid w:val="007216D2"/>
    <w:rsid w:val="00722066"/>
    <w:rsid w:val="0072243E"/>
    <w:rsid w:val="007236DE"/>
    <w:rsid w:val="0072537D"/>
    <w:rsid w:val="007256F2"/>
    <w:rsid w:val="00726CE9"/>
    <w:rsid w:val="00731832"/>
    <w:rsid w:val="00732E25"/>
    <w:rsid w:val="00734B12"/>
    <w:rsid w:val="00735604"/>
    <w:rsid w:val="00735F2A"/>
    <w:rsid w:val="007370D3"/>
    <w:rsid w:val="007422E9"/>
    <w:rsid w:val="00742836"/>
    <w:rsid w:val="00750ABA"/>
    <w:rsid w:val="00755DFB"/>
    <w:rsid w:val="00756B5E"/>
    <w:rsid w:val="00756DBF"/>
    <w:rsid w:val="00757C5C"/>
    <w:rsid w:val="0076078B"/>
    <w:rsid w:val="00760DA3"/>
    <w:rsid w:val="00760EA7"/>
    <w:rsid w:val="007610CF"/>
    <w:rsid w:val="007613CD"/>
    <w:rsid w:val="00761A7D"/>
    <w:rsid w:val="00762822"/>
    <w:rsid w:val="007629AF"/>
    <w:rsid w:val="00766BD1"/>
    <w:rsid w:val="0077021D"/>
    <w:rsid w:val="00771DD6"/>
    <w:rsid w:val="0077207A"/>
    <w:rsid w:val="00773625"/>
    <w:rsid w:val="00775344"/>
    <w:rsid w:val="007756A8"/>
    <w:rsid w:val="007757EB"/>
    <w:rsid w:val="007768CE"/>
    <w:rsid w:val="0077703E"/>
    <w:rsid w:val="00782D04"/>
    <w:rsid w:val="007839E8"/>
    <w:rsid w:val="00784C2B"/>
    <w:rsid w:val="00787BA4"/>
    <w:rsid w:val="00787BBB"/>
    <w:rsid w:val="007905FA"/>
    <w:rsid w:val="0079193D"/>
    <w:rsid w:val="00792481"/>
    <w:rsid w:val="007928B7"/>
    <w:rsid w:val="007934DD"/>
    <w:rsid w:val="007938D6"/>
    <w:rsid w:val="00793D20"/>
    <w:rsid w:val="00794FD5"/>
    <w:rsid w:val="007976CD"/>
    <w:rsid w:val="007A0517"/>
    <w:rsid w:val="007A15B1"/>
    <w:rsid w:val="007A1795"/>
    <w:rsid w:val="007A1B92"/>
    <w:rsid w:val="007A579D"/>
    <w:rsid w:val="007A7EBE"/>
    <w:rsid w:val="007A7FB7"/>
    <w:rsid w:val="007B0684"/>
    <w:rsid w:val="007B0B20"/>
    <w:rsid w:val="007B0E6D"/>
    <w:rsid w:val="007B1C8F"/>
    <w:rsid w:val="007B351C"/>
    <w:rsid w:val="007B42C4"/>
    <w:rsid w:val="007B456B"/>
    <w:rsid w:val="007B5489"/>
    <w:rsid w:val="007B5E30"/>
    <w:rsid w:val="007B70F4"/>
    <w:rsid w:val="007B7371"/>
    <w:rsid w:val="007C0431"/>
    <w:rsid w:val="007C2881"/>
    <w:rsid w:val="007C4D11"/>
    <w:rsid w:val="007C5229"/>
    <w:rsid w:val="007C666C"/>
    <w:rsid w:val="007C7D0B"/>
    <w:rsid w:val="007D2CC9"/>
    <w:rsid w:val="007D6BFA"/>
    <w:rsid w:val="007E02EB"/>
    <w:rsid w:val="007E1B96"/>
    <w:rsid w:val="007E49BF"/>
    <w:rsid w:val="007E581D"/>
    <w:rsid w:val="007E5E99"/>
    <w:rsid w:val="007E6289"/>
    <w:rsid w:val="007E6A7F"/>
    <w:rsid w:val="007E6BCF"/>
    <w:rsid w:val="007E6C82"/>
    <w:rsid w:val="007F1B26"/>
    <w:rsid w:val="007F267F"/>
    <w:rsid w:val="007F3BAD"/>
    <w:rsid w:val="007F3F90"/>
    <w:rsid w:val="007F49F6"/>
    <w:rsid w:val="007F4AF4"/>
    <w:rsid w:val="007F547B"/>
    <w:rsid w:val="007F5C0B"/>
    <w:rsid w:val="007F659B"/>
    <w:rsid w:val="00800ABC"/>
    <w:rsid w:val="008054CF"/>
    <w:rsid w:val="00805E32"/>
    <w:rsid w:val="00805FFE"/>
    <w:rsid w:val="0080734D"/>
    <w:rsid w:val="00807764"/>
    <w:rsid w:val="00810050"/>
    <w:rsid w:val="008102BD"/>
    <w:rsid w:val="008110D4"/>
    <w:rsid w:val="00811F89"/>
    <w:rsid w:val="00812D4A"/>
    <w:rsid w:val="00813693"/>
    <w:rsid w:val="00813F45"/>
    <w:rsid w:val="0081570C"/>
    <w:rsid w:val="008162C5"/>
    <w:rsid w:val="00816497"/>
    <w:rsid w:val="00817D39"/>
    <w:rsid w:val="00821B1D"/>
    <w:rsid w:val="008221BA"/>
    <w:rsid w:val="00823EE1"/>
    <w:rsid w:val="0082669A"/>
    <w:rsid w:val="00826AE2"/>
    <w:rsid w:val="008301DC"/>
    <w:rsid w:val="00830B25"/>
    <w:rsid w:val="00831426"/>
    <w:rsid w:val="00831E8D"/>
    <w:rsid w:val="00832001"/>
    <w:rsid w:val="00833428"/>
    <w:rsid w:val="00833B73"/>
    <w:rsid w:val="008344A7"/>
    <w:rsid w:val="0083636B"/>
    <w:rsid w:val="00837023"/>
    <w:rsid w:val="00840F24"/>
    <w:rsid w:val="008412D9"/>
    <w:rsid w:val="00842E2A"/>
    <w:rsid w:val="00845B76"/>
    <w:rsid w:val="0084744F"/>
    <w:rsid w:val="008475D5"/>
    <w:rsid w:val="008476CB"/>
    <w:rsid w:val="008528F5"/>
    <w:rsid w:val="00856269"/>
    <w:rsid w:val="008578A0"/>
    <w:rsid w:val="00857A11"/>
    <w:rsid w:val="00857BCB"/>
    <w:rsid w:val="008610F5"/>
    <w:rsid w:val="0086261C"/>
    <w:rsid w:val="00864480"/>
    <w:rsid w:val="008652B0"/>
    <w:rsid w:val="0086729D"/>
    <w:rsid w:val="008702E2"/>
    <w:rsid w:val="00870DB7"/>
    <w:rsid w:val="008711C4"/>
    <w:rsid w:val="00871AA3"/>
    <w:rsid w:val="008721EE"/>
    <w:rsid w:val="00872F26"/>
    <w:rsid w:val="0087365F"/>
    <w:rsid w:val="00874BCC"/>
    <w:rsid w:val="00875D85"/>
    <w:rsid w:val="00876B1B"/>
    <w:rsid w:val="00881BBE"/>
    <w:rsid w:val="00883048"/>
    <w:rsid w:val="00885950"/>
    <w:rsid w:val="00886AD9"/>
    <w:rsid w:val="00890E9F"/>
    <w:rsid w:val="00893BBD"/>
    <w:rsid w:val="00893D56"/>
    <w:rsid w:val="00894EBE"/>
    <w:rsid w:val="00895626"/>
    <w:rsid w:val="008962CE"/>
    <w:rsid w:val="008967F4"/>
    <w:rsid w:val="00896C22"/>
    <w:rsid w:val="0089789E"/>
    <w:rsid w:val="00897D0C"/>
    <w:rsid w:val="008A1F95"/>
    <w:rsid w:val="008A2438"/>
    <w:rsid w:val="008A305E"/>
    <w:rsid w:val="008A4C5C"/>
    <w:rsid w:val="008B0E22"/>
    <w:rsid w:val="008B1184"/>
    <w:rsid w:val="008B1B3E"/>
    <w:rsid w:val="008B2529"/>
    <w:rsid w:val="008B6839"/>
    <w:rsid w:val="008B74C0"/>
    <w:rsid w:val="008B7A4C"/>
    <w:rsid w:val="008C0070"/>
    <w:rsid w:val="008C0908"/>
    <w:rsid w:val="008C1296"/>
    <w:rsid w:val="008C1D3D"/>
    <w:rsid w:val="008C2713"/>
    <w:rsid w:val="008C2C45"/>
    <w:rsid w:val="008C41CC"/>
    <w:rsid w:val="008C584B"/>
    <w:rsid w:val="008C62DE"/>
    <w:rsid w:val="008C6ACC"/>
    <w:rsid w:val="008C7495"/>
    <w:rsid w:val="008C76CE"/>
    <w:rsid w:val="008D0D8B"/>
    <w:rsid w:val="008D0E3D"/>
    <w:rsid w:val="008D267F"/>
    <w:rsid w:val="008D2DAE"/>
    <w:rsid w:val="008E14B6"/>
    <w:rsid w:val="008E2095"/>
    <w:rsid w:val="008E2A9C"/>
    <w:rsid w:val="008E34FF"/>
    <w:rsid w:val="008E3872"/>
    <w:rsid w:val="008E50E4"/>
    <w:rsid w:val="008E5248"/>
    <w:rsid w:val="008E53B6"/>
    <w:rsid w:val="008E59DC"/>
    <w:rsid w:val="008F14E7"/>
    <w:rsid w:val="008F1704"/>
    <w:rsid w:val="008F276A"/>
    <w:rsid w:val="008F51A7"/>
    <w:rsid w:val="008F5D5A"/>
    <w:rsid w:val="008F6A14"/>
    <w:rsid w:val="008F72D8"/>
    <w:rsid w:val="008F743C"/>
    <w:rsid w:val="00900776"/>
    <w:rsid w:val="00900DAF"/>
    <w:rsid w:val="0090160B"/>
    <w:rsid w:val="00902984"/>
    <w:rsid w:val="009058A5"/>
    <w:rsid w:val="00905905"/>
    <w:rsid w:val="00905A2A"/>
    <w:rsid w:val="00905B7A"/>
    <w:rsid w:val="009060ED"/>
    <w:rsid w:val="0090651D"/>
    <w:rsid w:val="0090662E"/>
    <w:rsid w:val="00910474"/>
    <w:rsid w:val="009106D3"/>
    <w:rsid w:val="00911BFF"/>
    <w:rsid w:val="00914610"/>
    <w:rsid w:val="009150AD"/>
    <w:rsid w:val="00915274"/>
    <w:rsid w:val="00915939"/>
    <w:rsid w:val="009166D6"/>
    <w:rsid w:val="00920D64"/>
    <w:rsid w:val="00921365"/>
    <w:rsid w:val="0092199A"/>
    <w:rsid w:val="00923DAD"/>
    <w:rsid w:val="00926055"/>
    <w:rsid w:val="00926488"/>
    <w:rsid w:val="00927CA0"/>
    <w:rsid w:val="0093081B"/>
    <w:rsid w:val="009321F7"/>
    <w:rsid w:val="009325DE"/>
    <w:rsid w:val="00933389"/>
    <w:rsid w:val="00933D73"/>
    <w:rsid w:val="009345E2"/>
    <w:rsid w:val="009349F8"/>
    <w:rsid w:val="009375DD"/>
    <w:rsid w:val="00947431"/>
    <w:rsid w:val="0095058F"/>
    <w:rsid w:val="00950814"/>
    <w:rsid w:val="00951807"/>
    <w:rsid w:val="00951F15"/>
    <w:rsid w:val="00951FCB"/>
    <w:rsid w:val="00952C77"/>
    <w:rsid w:val="00953CCF"/>
    <w:rsid w:val="00954AB1"/>
    <w:rsid w:val="00955264"/>
    <w:rsid w:val="00956B3B"/>
    <w:rsid w:val="00957EC0"/>
    <w:rsid w:val="00960044"/>
    <w:rsid w:val="00961589"/>
    <w:rsid w:val="00961DD5"/>
    <w:rsid w:val="00961F83"/>
    <w:rsid w:val="00962EA3"/>
    <w:rsid w:val="0096367A"/>
    <w:rsid w:val="009642B9"/>
    <w:rsid w:val="00965AF7"/>
    <w:rsid w:val="0097042E"/>
    <w:rsid w:val="0097123B"/>
    <w:rsid w:val="0097242C"/>
    <w:rsid w:val="00972BB1"/>
    <w:rsid w:val="0097492E"/>
    <w:rsid w:val="00976B27"/>
    <w:rsid w:val="00980A37"/>
    <w:rsid w:val="009826CC"/>
    <w:rsid w:val="00984C5A"/>
    <w:rsid w:val="00985E4B"/>
    <w:rsid w:val="009865FF"/>
    <w:rsid w:val="0098710F"/>
    <w:rsid w:val="00987460"/>
    <w:rsid w:val="00987FF0"/>
    <w:rsid w:val="00991ADF"/>
    <w:rsid w:val="00992494"/>
    <w:rsid w:val="00995032"/>
    <w:rsid w:val="0099587B"/>
    <w:rsid w:val="00995B60"/>
    <w:rsid w:val="0099601F"/>
    <w:rsid w:val="00996D48"/>
    <w:rsid w:val="0099769B"/>
    <w:rsid w:val="009A25C9"/>
    <w:rsid w:val="009A2F50"/>
    <w:rsid w:val="009A3F8B"/>
    <w:rsid w:val="009B0C1B"/>
    <w:rsid w:val="009B0FD9"/>
    <w:rsid w:val="009B2C75"/>
    <w:rsid w:val="009B46E5"/>
    <w:rsid w:val="009B479F"/>
    <w:rsid w:val="009B4D35"/>
    <w:rsid w:val="009B7603"/>
    <w:rsid w:val="009B797E"/>
    <w:rsid w:val="009B79FF"/>
    <w:rsid w:val="009C262E"/>
    <w:rsid w:val="009C3E13"/>
    <w:rsid w:val="009C486F"/>
    <w:rsid w:val="009C5F62"/>
    <w:rsid w:val="009C7140"/>
    <w:rsid w:val="009C73AD"/>
    <w:rsid w:val="009C7B95"/>
    <w:rsid w:val="009D09A1"/>
    <w:rsid w:val="009D0F7A"/>
    <w:rsid w:val="009D1134"/>
    <w:rsid w:val="009D49E9"/>
    <w:rsid w:val="009D570C"/>
    <w:rsid w:val="009D6A4E"/>
    <w:rsid w:val="009D6ACF"/>
    <w:rsid w:val="009E032B"/>
    <w:rsid w:val="009E1EE3"/>
    <w:rsid w:val="009E276A"/>
    <w:rsid w:val="009E27A3"/>
    <w:rsid w:val="009E29D5"/>
    <w:rsid w:val="009E3B6F"/>
    <w:rsid w:val="009E547B"/>
    <w:rsid w:val="009E6E82"/>
    <w:rsid w:val="009E6FA1"/>
    <w:rsid w:val="009F0534"/>
    <w:rsid w:val="009F13BF"/>
    <w:rsid w:val="009F2217"/>
    <w:rsid w:val="009F22EC"/>
    <w:rsid w:val="009F442E"/>
    <w:rsid w:val="009F51C9"/>
    <w:rsid w:val="009F5B96"/>
    <w:rsid w:val="009F6D78"/>
    <w:rsid w:val="00A03110"/>
    <w:rsid w:val="00A10B66"/>
    <w:rsid w:val="00A110BD"/>
    <w:rsid w:val="00A155B3"/>
    <w:rsid w:val="00A163F7"/>
    <w:rsid w:val="00A202B5"/>
    <w:rsid w:val="00A22D71"/>
    <w:rsid w:val="00A24128"/>
    <w:rsid w:val="00A24252"/>
    <w:rsid w:val="00A244A4"/>
    <w:rsid w:val="00A25820"/>
    <w:rsid w:val="00A25F2D"/>
    <w:rsid w:val="00A303D5"/>
    <w:rsid w:val="00A30923"/>
    <w:rsid w:val="00A31364"/>
    <w:rsid w:val="00A31FDE"/>
    <w:rsid w:val="00A32B79"/>
    <w:rsid w:val="00A34875"/>
    <w:rsid w:val="00A34A85"/>
    <w:rsid w:val="00A34D98"/>
    <w:rsid w:val="00A37656"/>
    <w:rsid w:val="00A413F1"/>
    <w:rsid w:val="00A4286B"/>
    <w:rsid w:val="00A42FC7"/>
    <w:rsid w:val="00A44533"/>
    <w:rsid w:val="00A46B09"/>
    <w:rsid w:val="00A46BA0"/>
    <w:rsid w:val="00A50A56"/>
    <w:rsid w:val="00A50E10"/>
    <w:rsid w:val="00A53954"/>
    <w:rsid w:val="00A546A5"/>
    <w:rsid w:val="00A64700"/>
    <w:rsid w:val="00A65895"/>
    <w:rsid w:val="00A665FA"/>
    <w:rsid w:val="00A70085"/>
    <w:rsid w:val="00A70D40"/>
    <w:rsid w:val="00A712B8"/>
    <w:rsid w:val="00A728E9"/>
    <w:rsid w:val="00A7292C"/>
    <w:rsid w:val="00A72A5B"/>
    <w:rsid w:val="00A72B57"/>
    <w:rsid w:val="00A7355E"/>
    <w:rsid w:val="00A7581D"/>
    <w:rsid w:val="00A75D82"/>
    <w:rsid w:val="00A766E8"/>
    <w:rsid w:val="00A77B2A"/>
    <w:rsid w:val="00A81E0C"/>
    <w:rsid w:val="00A82A97"/>
    <w:rsid w:val="00A82DB7"/>
    <w:rsid w:val="00A83490"/>
    <w:rsid w:val="00A83E2B"/>
    <w:rsid w:val="00A83ECC"/>
    <w:rsid w:val="00A85A77"/>
    <w:rsid w:val="00A8646D"/>
    <w:rsid w:val="00A86491"/>
    <w:rsid w:val="00A86D60"/>
    <w:rsid w:val="00A871D9"/>
    <w:rsid w:val="00A9066E"/>
    <w:rsid w:val="00A90B0D"/>
    <w:rsid w:val="00A90B26"/>
    <w:rsid w:val="00A91C50"/>
    <w:rsid w:val="00A95CD6"/>
    <w:rsid w:val="00A9747B"/>
    <w:rsid w:val="00AA0356"/>
    <w:rsid w:val="00AA0451"/>
    <w:rsid w:val="00AA3AB1"/>
    <w:rsid w:val="00AA4BA3"/>
    <w:rsid w:val="00AA4E4A"/>
    <w:rsid w:val="00AA5B4B"/>
    <w:rsid w:val="00AA68C5"/>
    <w:rsid w:val="00AB0254"/>
    <w:rsid w:val="00AB07FB"/>
    <w:rsid w:val="00AB5443"/>
    <w:rsid w:val="00AB58EB"/>
    <w:rsid w:val="00AB6B5E"/>
    <w:rsid w:val="00AC14FB"/>
    <w:rsid w:val="00AC199A"/>
    <w:rsid w:val="00AC21D7"/>
    <w:rsid w:val="00AC260D"/>
    <w:rsid w:val="00AC4A74"/>
    <w:rsid w:val="00AC5A0E"/>
    <w:rsid w:val="00AC6F3A"/>
    <w:rsid w:val="00AD01F5"/>
    <w:rsid w:val="00AD0C1C"/>
    <w:rsid w:val="00AD51B9"/>
    <w:rsid w:val="00AD62C6"/>
    <w:rsid w:val="00AE03D3"/>
    <w:rsid w:val="00AE0F42"/>
    <w:rsid w:val="00AE1334"/>
    <w:rsid w:val="00AE25C0"/>
    <w:rsid w:val="00AE3AD4"/>
    <w:rsid w:val="00AE413E"/>
    <w:rsid w:val="00AE4386"/>
    <w:rsid w:val="00AE629B"/>
    <w:rsid w:val="00AF0BC9"/>
    <w:rsid w:val="00AF1BF3"/>
    <w:rsid w:val="00AF34EC"/>
    <w:rsid w:val="00AF3730"/>
    <w:rsid w:val="00AF3BFC"/>
    <w:rsid w:val="00AF4249"/>
    <w:rsid w:val="00AF4EF1"/>
    <w:rsid w:val="00AF7765"/>
    <w:rsid w:val="00AF7C49"/>
    <w:rsid w:val="00B01A8B"/>
    <w:rsid w:val="00B02F1A"/>
    <w:rsid w:val="00B054EE"/>
    <w:rsid w:val="00B05599"/>
    <w:rsid w:val="00B06C05"/>
    <w:rsid w:val="00B11E6E"/>
    <w:rsid w:val="00B13B07"/>
    <w:rsid w:val="00B167F9"/>
    <w:rsid w:val="00B173E2"/>
    <w:rsid w:val="00B23228"/>
    <w:rsid w:val="00B24B07"/>
    <w:rsid w:val="00B2761C"/>
    <w:rsid w:val="00B301EE"/>
    <w:rsid w:val="00B303A6"/>
    <w:rsid w:val="00B32DDA"/>
    <w:rsid w:val="00B33514"/>
    <w:rsid w:val="00B338F3"/>
    <w:rsid w:val="00B33AFA"/>
    <w:rsid w:val="00B35817"/>
    <w:rsid w:val="00B367B9"/>
    <w:rsid w:val="00B36951"/>
    <w:rsid w:val="00B36C58"/>
    <w:rsid w:val="00B36DB0"/>
    <w:rsid w:val="00B4238A"/>
    <w:rsid w:val="00B44AC2"/>
    <w:rsid w:val="00B47788"/>
    <w:rsid w:val="00B505C4"/>
    <w:rsid w:val="00B50EDB"/>
    <w:rsid w:val="00B5211D"/>
    <w:rsid w:val="00B5383B"/>
    <w:rsid w:val="00B5388F"/>
    <w:rsid w:val="00B53ED5"/>
    <w:rsid w:val="00B56813"/>
    <w:rsid w:val="00B60571"/>
    <w:rsid w:val="00B6206E"/>
    <w:rsid w:val="00B636B1"/>
    <w:rsid w:val="00B64357"/>
    <w:rsid w:val="00B6553B"/>
    <w:rsid w:val="00B67337"/>
    <w:rsid w:val="00B67E0B"/>
    <w:rsid w:val="00B70D08"/>
    <w:rsid w:val="00B72903"/>
    <w:rsid w:val="00B7391B"/>
    <w:rsid w:val="00B73B77"/>
    <w:rsid w:val="00B750AF"/>
    <w:rsid w:val="00B758E1"/>
    <w:rsid w:val="00B800A1"/>
    <w:rsid w:val="00B809A7"/>
    <w:rsid w:val="00B80C26"/>
    <w:rsid w:val="00B810AC"/>
    <w:rsid w:val="00B814E7"/>
    <w:rsid w:val="00B82C5C"/>
    <w:rsid w:val="00B833A5"/>
    <w:rsid w:val="00B843C4"/>
    <w:rsid w:val="00B843EF"/>
    <w:rsid w:val="00B85827"/>
    <w:rsid w:val="00B87849"/>
    <w:rsid w:val="00B9081A"/>
    <w:rsid w:val="00B91321"/>
    <w:rsid w:val="00B91689"/>
    <w:rsid w:val="00B92851"/>
    <w:rsid w:val="00B93BB1"/>
    <w:rsid w:val="00B93EF9"/>
    <w:rsid w:val="00B97A11"/>
    <w:rsid w:val="00BA026A"/>
    <w:rsid w:val="00BA069B"/>
    <w:rsid w:val="00BA2C33"/>
    <w:rsid w:val="00BA4DB6"/>
    <w:rsid w:val="00BA7215"/>
    <w:rsid w:val="00BA7E4E"/>
    <w:rsid w:val="00BB0449"/>
    <w:rsid w:val="00BB0F8F"/>
    <w:rsid w:val="00BB144E"/>
    <w:rsid w:val="00BB356F"/>
    <w:rsid w:val="00BB642C"/>
    <w:rsid w:val="00BC39E7"/>
    <w:rsid w:val="00BC5015"/>
    <w:rsid w:val="00BC5B5B"/>
    <w:rsid w:val="00BC6252"/>
    <w:rsid w:val="00BC6556"/>
    <w:rsid w:val="00BC6858"/>
    <w:rsid w:val="00BC7816"/>
    <w:rsid w:val="00BD21EA"/>
    <w:rsid w:val="00BD2605"/>
    <w:rsid w:val="00BD2C02"/>
    <w:rsid w:val="00BE027E"/>
    <w:rsid w:val="00BE1DA8"/>
    <w:rsid w:val="00BE3A18"/>
    <w:rsid w:val="00BE48D7"/>
    <w:rsid w:val="00BE4F79"/>
    <w:rsid w:val="00BE6EF8"/>
    <w:rsid w:val="00BF140A"/>
    <w:rsid w:val="00BF25B2"/>
    <w:rsid w:val="00BF32D6"/>
    <w:rsid w:val="00BF45EC"/>
    <w:rsid w:val="00BF66D0"/>
    <w:rsid w:val="00BF7918"/>
    <w:rsid w:val="00C002DE"/>
    <w:rsid w:val="00C00F86"/>
    <w:rsid w:val="00C01FBD"/>
    <w:rsid w:val="00C0204A"/>
    <w:rsid w:val="00C0558A"/>
    <w:rsid w:val="00C06F9C"/>
    <w:rsid w:val="00C07688"/>
    <w:rsid w:val="00C10472"/>
    <w:rsid w:val="00C10AF3"/>
    <w:rsid w:val="00C11F64"/>
    <w:rsid w:val="00C14BB1"/>
    <w:rsid w:val="00C17877"/>
    <w:rsid w:val="00C17FE9"/>
    <w:rsid w:val="00C20128"/>
    <w:rsid w:val="00C20502"/>
    <w:rsid w:val="00C20FDA"/>
    <w:rsid w:val="00C23C4B"/>
    <w:rsid w:val="00C23CD3"/>
    <w:rsid w:val="00C24B45"/>
    <w:rsid w:val="00C2524D"/>
    <w:rsid w:val="00C25568"/>
    <w:rsid w:val="00C25D93"/>
    <w:rsid w:val="00C306E3"/>
    <w:rsid w:val="00C30ECA"/>
    <w:rsid w:val="00C317EE"/>
    <w:rsid w:val="00C32FC5"/>
    <w:rsid w:val="00C3339B"/>
    <w:rsid w:val="00C35621"/>
    <w:rsid w:val="00C41D17"/>
    <w:rsid w:val="00C43F75"/>
    <w:rsid w:val="00C44C07"/>
    <w:rsid w:val="00C45381"/>
    <w:rsid w:val="00C45B65"/>
    <w:rsid w:val="00C45E95"/>
    <w:rsid w:val="00C46AB8"/>
    <w:rsid w:val="00C476A5"/>
    <w:rsid w:val="00C515CD"/>
    <w:rsid w:val="00C51817"/>
    <w:rsid w:val="00C51F57"/>
    <w:rsid w:val="00C52286"/>
    <w:rsid w:val="00C5423E"/>
    <w:rsid w:val="00C55D61"/>
    <w:rsid w:val="00C575F1"/>
    <w:rsid w:val="00C57858"/>
    <w:rsid w:val="00C60C59"/>
    <w:rsid w:val="00C61960"/>
    <w:rsid w:val="00C62394"/>
    <w:rsid w:val="00C629B5"/>
    <w:rsid w:val="00C63690"/>
    <w:rsid w:val="00C636B6"/>
    <w:rsid w:val="00C64A04"/>
    <w:rsid w:val="00C651E1"/>
    <w:rsid w:val="00C65603"/>
    <w:rsid w:val="00C665CA"/>
    <w:rsid w:val="00C673D9"/>
    <w:rsid w:val="00C7641D"/>
    <w:rsid w:val="00C77513"/>
    <w:rsid w:val="00C80768"/>
    <w:rsid w:val="00C815CE"/>
    <w:rsid w:val="00C81630"/>
    <w:rsid w:val="00C81698"/>
    <w:rsid w:val="00C8171C"/>
    <w:rsid w:val="00C83FBA"/>
    <w:rsid w:val="00C87915"/>
    <w:rsid w:val="00C90785"/>
    <w:rsid w:val="00C9337E"/>
    <w:rsid w:val="00C9480C"/>
    <w:rsid w:val="00C94EE2"/>
    <w:rsid w:val="00CA063B"/>
    <w:rsid w:val="00CA1E05"/>
    <w:rsid w:val="00CA1E23"/>
    <w:rsid w:val="00CA2E82"/>
    <w:rsid w:val="00CA31FD"/>
    <w:rsid w:val="00CA34B6"/>
    <w:rsid w:val="00CA4E1C"/>
    <w:rsid w:val="00CA573B"/>
    <w:rsid w:val="00CB011C"/>
    <w:rsid w:val="00CB134F"/>
    <w:rsid w:val="00CB213B"/>
    <w:rsid w:val="00CB5335"/>
    <w:rsid w:val="00CB5DD8"/>
    <w:rsid w:val="00CB6701"/>
    <w:rsid w:val="00CC0F17"/>
    <w:rsid w:val="00CC35C8"/>
    <w:rsid w:val="00CD2A07"/>
    <w:rsid w:val="00CD307E"/>
    <w:rsid w:val="00CD357F"/>
    <w:rsid w:val="00CD5A34"/>
    <w:rsid w:val="00CD6BFD"/>
    <w:rsid w:val="00CD6ED9"/>
    <w:rsid w:val="00CD7613"/>
    <w:rsid w:val="00CE0B03"/>
    <w:rsid w:val="00CE1F1A"/>
    <w:rsid w:val="00CE209F"/>
    <w:rsid w:val="00CE2378"/>
    <w:rsid w:val="00CE34CA"/>
    <w:rsid w:val="00CE5595"/>
    <w:rsid w:val="00CE7763"/>
    <w:rsid w:val="00CF0C23"/>
    <w:rsid w:val="00CF0C4E"/>
    <w:rsid w:val="00CF107F"/>
    <w:rsid w:val="00CF3638"/>
    <w:rsid w:val="00CF494F"/>
    <w:rsid w:val="00CF7228"/>
    <w:rsid w:val="00CF767A"/>
    <w:rsid w:val="00D01124"/>
    <w:rsid w:val="00D047AE"/>
    <w:rsid w:val="00D04B79"/>
    <w:rsid w:val="00D05B38"/>
    <w:rsid w:val="00D07797"/>
    <w:rsid w:val="00D10F81"/>
    <w:rsid w:val="00D13A3E"/>
    <w:rsid w:val="00D13EFC"/>
    <w:rsid w:val="00D1412B"/>
    <w:rsid w:val="00D14460"/>
    <w:rsid w:val="00D14517"/>
    <w:rsid w:val="00D1517D"/>
    <w:rsid w:val="00D15CEB"/>
    <w:rsid w:val="00D23C00"/>
    <w:rsid w:val="00D302C8"/>
    <w:rsid w:val="00D30997"/>
    <w:rsid w:val="00D31C28"/>
    <w:rsid w:val="00D327E0"/>
    <w:rsid w:val="00D32A5C"/>
    <w:rsid w:val="00D3430F"/>
    <w:rsid w:val="00D34C03"/>
    <w:rsid w:val="00D35898"/>
    <w:rsid w:val="00D3683A"/>
    <w:rsid w:val="00D402DB"/>
    <w:rsid w:val="00D40502"/>
    <w:rsid w:val="00D40CE8"/>
    <w:rsid w:val="00D46803"/>
    <w:rsid w:val="00D46E71"/>
    <w:rsid w:val="00D470DB"/>
    <w:rsid w:val="00D47132"/>
    <w:rsid w:val="00D479E9"/>
    <w:rsid w:val="00D5100C"/>
    <w:rsid w:val="00D51169"/>
    <w:rsid w:val="00D52C30"/>
    <w:rsid w:val="00D53E46"/>
    <w:rsid w:val="00D53EAF"/>
    <w:rsid w:val="00D549F7"/>
    <w:rsid w:val="00D56CC0"/>
    <w:rsid w:val="00D5775A"/>
    <w:rsid w:val="00D57ED3"/>
    <w:rsid w:val="00D6114D"/>
    <w:rsid w:val="00D6116B"/>
    <w:rsid w:val="00D642C5"/>
    <w:rsid w:val="00D64C4F"/>
    <w:rsid w:val="00D67567"/>
    <w:rsid w:val="00D70D0C"/>
    <w:rsid w:val="00D71955"/>
    <w:rsid w:val="00D75198"/>
    <w:rsid w:val="00D758C5"/>
    <w:rsid w:val="00D7615C"/>
    <w:rsid w:val="00D7663F"/>
    <w:rsid w:val="00D76DB4"/>
    <w:rsid w:val="00D80C44"/>
    <w:rsid w:val="00D82647"/>
    <w:rsid w:val="00D832D8"/>
    <w:rsid w:val="00D845D4"/>
    <w:rsid w:val="00D8559D"/>
    <w:rsid w:val="00D86333"/>
    <w:rsid w:val="00D870C3"/>
    <w:rsid w:val="00D879E0"/>
    <w:rsid w:val="00D87E39"/>
    <w:rsid w:val="00D9076F"/>
    <w:rsid w:val="00D91568"/>
    <w:rsid w:val="00D915A8"/>
    <w:rsid w:val="00D915C6"/>
    <w:rsid w:val="00D91651"/>
    <w:rsid w:val="00D97F90"/>
    <w:rsid w:val="00DA3118"/>
    <w:rsid w:val="00DA54A9"/>
    <w:rsid w:val="00DA5D07"/>
    <w:rsid w:val="00DA6C5F"/>
    <w:rsid w:val="00DA6D0A"/>
    <w:rsid w:val="00DA7293"/>
    <w:rsid w:val="00DB07C0"/>
    <w:rsid w:val="00DB1B14"/>
    <w:rsid w:val="00DB4AB4"/>
    <w:rsid w:val="00DB4CDC"/>
    <w:rsid w:val="00DB4FF2"/>
    <w:rsid w:val="00DC08AB"/>
    <w:rsid w:val="00DC0F94"/>
    <w:rsid w:val="00DC115D"/>
    <w:rsid w:val="00DC1934"/>
    <w:rsid w:val="00DC2211"/>
    <w:rsid w:val="00DC2237"/>
    <w:rsid w:val="00DC32E6"/>
    <w:rsid w:val="00DD0B08"/>
    <w:rsid w:val="00DD26E5"/>
    <w:rsid w:val="00DD311A"/>
    <w:rsid w:val="00DD45E1"/>
    <w:rsid w:val="00DD547C"/>
    <w:rsid w:val="00DE08F6"/>
    <w:rsid w:val="00DE25EE"/>
    <w:rsid w:val="00DE28BA"/>
    <w:rsid w:val="00DE3332"/>
    <w:rsid w:val="00DE37EB"/>
    <w:rsid w:val="00DE4C0C"/>
    <w:rsid w:val="00DE4DFB"/>
    <w:rsid w:val="00DE6DDB"/>
    <w:rsid w:val="00DE7885"/>
    <w:rsid w:val="00DF37AD"/>
    <w:rsid w:val="00DF3D68"/>
    <w:rsid w:val="00DF3E6F"/>
    <w:rsid w:val="00DF6103"/>
    <w:rsid w:val="00DF61EF"/>
    <w:rsid w:val="00E0049B"/>
    <w:rsid w:val="00E00D97"/>
    <w:rsid w:val="00E01679"/>
    <w:rsid w:val="00E033DD"/>
    <w:rsid w:val="00E03905"/>
    <w:rsid w:val="00E04B21"/>
    <w:rsid w:val="00E04E4A"/>
    <w:rsid w:val="00E101EE"/>
    <w:rsid w:val="00E116FA"/>
    <w:rsid w:val="00E11B33"/>
    <w:rsid w:val="00E1209C"/>
    <w:rsid w:val="00E12536"/>
    <w:rsid w:val="00E12FA2"/>
    <w:rsid w:val="00E148C6"/>
    <w:rsid w:val="00E14EE1"/>
    <w:rsid w:val="00E15174"/>
    <w:rsid w:val="00E158E3"/>
    <w:rsid w:val="00E15F30"/>
    <w:rsid w:val="00E1678D"/>
    <w:rsid w:val="00E1777B"/>
    <w:rsid w:val="00E225D5"/>
    <w:rsid w:val="00E22959"/>
    <w:rsid w:val="00E25D20"/>
    <w:rsid w:val="00E273BC"/>
    <w:rsid w:val="00E30528"/>
    <w:rsid w:val="00E316A0"/>
    <w:rsid w:val="00E32BDC"/>
    <w:rsid w:val="00E32CA9"/>
    <w:rsid w:val="00E33474"/>
    <w:rsid w:val="00E35786"/>
    <w:rsid w:val="00E358DC"/>
    <w:rsid w:val="00E35F2C"/>
    <w:rsid w:val="00E36D04"/>
    <w:rsid w:val="00E4054C"/>
    <w:rsid w:val="00E40A57"/>
    <w:rsid w:val="00E41168"/>
    <w:rsid w:val="00E41422"/>
    <w:rsid w:val="00E43797"/>
    <w:rsid w:val="00E440E8"/>
    <w:rsid w:val="00E4431C"/>
    <w:rsid w:val="00E446E3"/>
    <w:rsid w:val="00E4555C"/>
    <w:rsid w:val="00E46820"/>
    <w:rsid w:val="00E4720D"/>
    <w:rsid w:val="00E477E1"/>
    <w:rsid w:val="00E47CA9"/>
    <w:rsid w:val="00E5608D"/>
    <w:rsid w:val="00E56385"/>
    <w:rsid w:val="00E56C9A"/>
    <w:rsid w:val="00E575C8"/>
    <w:rsid w:val="00E57675"/>
    <w:rsid w:val="00E57B44"/>
    <w:rsid w:val="00E60DB0"/>
    <w:rsid w:val="00E61A77"/>
    <w:rsid w:val="00E62C60"/>
    <w:rsid w:val="00E63335"/>
    <w:rsid w:val="00E63451"/>
    <w:rsid w:val="00E635D0"/>
    <w:rsid w:val="00E63A16"/>
    <w:rsid w:val="00E63AEC"/>
    <w:rsid w:val="00E6500B"/>
    <w:rsid w:val="00E6596C"/>
    <w:rsid w:val="00E65E34"/>
    <w:rsid w:val="00E67523"/>
    <w:rsid w:val="00E67FC6"/>
    <w:rsid w:val="00E723D6"/>
    <w:rsid w:val="00E72429"/>
    <w:rsid w:val="00E7243A"/>
    <w:rsid w:val="00E72612"/>
    <w:rsid w:val="00E72BDA"/>
    <w:rsid w:val="00E72DFA"/>
    <w:rsid w:val="00E76269"/>
    <w:rsid w:val="00E76846"/>
    <w:rsid w:val="00E803C4"/>
    <w:rsid w:val="00E811E4"/>
    <w:rsid w:val="00E83AD8"/>
    <w:rsid w:val="00E84EEE"/>
    <w:rsid w:val="00E858C5"/>
    <w:rsid w:val="00E86025"/>
    <w:rsid w:val="00E874F1"/>
    <w:rsid w:val="00E87B73"/>
    <w:rsid w:val="00E91223"/>
    <w:rsid w:val="00E9155B"/>
    <w:rsid w:val="00E95A34"/>
    <w:rsid w:val="00E95E1F"/>
    <w:rsid w:val="00E97441"/>
    <w:rsid w:val="00EA0BAD"/>
    <w:rsid w:val="00EA3C60"/>
    <w:rsid w:val="00EA5433"/>
    <w:rsid w:val="00EA64E6"/>
    <w:rsid w:val="00EA660B"/>
    <w:rsid w:val="00EA6616"/>
    <w:rsid w:val="00EA73C1"/>
    <w:rsid w:val="00EB020E"/>
    <w:rsid w:val="00EB06C4"/>
    <w:rsid w:val="00EB08C0"/>
    <w:rsid w:val="00EB2BC5"/>
    <w:rsid w:val="00EB2FC0"/>
    <w:rsid w:val="00EB335E"/>
    <w:rsid w:val="00EB4A4A"/>
    <w:rsid w:val="00EB5E24"/>
    <w:rsid w:val="00EB66C3"/>
    <w:rsid w:val="00EC3A03"/>
    <w:rsid w:val="00EC4BFE"/>
    <w:rsid w:val="00EC6532"/>
    <w:rsid w:val="00EC71BC"/>
    <w:rsid w:val="00EC71E7"/>
    <w:rsid w:val="00ED08CF"/>
    <w:rsid w:val="00ED16B2"/>
    <w:rsid w:val="00ED21CB"/>
    <w:rsid w:val="00ED2396"/>
    <w:rsid w:val="00ED2E07"/>
    <w:rsid w:val="00ED39E8"/>
    <w:rsid w:val="00ED45EF"/>
    <w:rsid w:val="00ED543A"/>
    <w:rsid w:val="00ED6405"/>
    <w:rsid w:val="00ED7D59"/>
    <w:rsid w:val="00EE0E59"/>
    <w:rsid w:val="00EE375C"/>
    <w:rsid w:val="00EE4D47"/>
    <w:rsid w:val="00EE4E93"/>
    <w:rsid w:val="00EE62DE"/>
    <w:rsid w:val="00EE792B"/>
    <w:rsid w:val="00EF4FDE"/>
    <w:rsid w:val="00EF524A"/>
    <w:rsid w:val="00EF52D0"/>
    <w:rsid w:val="00EF6F54"/>
    <w:rsid w:val="00F01250"/>
    <w:rsid w:val="00F01558"/>
    <w:rsid w:val="00F01E7E"/>
    <w:rsid w:val="00F024BE"/>
    <w:rsid w:val="00F02931"/>
    <w:rsid w:val="00F0303E"/>
    <w:rsid w:val="00F04B5D"/>
    <w:rsid w:val="00F055A7"/>
    <w:rsid w:val="00F05DE2"/>
    <w:rsid w:val="00F072AF"/>
    <w:rsid w:val="00F10DF4"/>
    <w:rsid w:val="00F11EC9"/>
    <w:rsid w:val="00F120E1"/>
    <w:rsid w:val="00F12965"/>
    <w:rsid w:val="00F12CCC"/>
    <w:rsid w:val="00F13742"/>
    <w:rsid w:val="00F149C5"/>
    <w:rsid w:val="00F17DE9"/>
    <w:rsid w:val="00F20BAA"/>
    <w:rsid w:val="00F21549"/>
    <w:rsid w:val="00F23885"/>
    <w:rsid w:val="00F24572"/>
    <w:rsid w:val="00F24EB2"/>
    <w:rsid w:val="00F2503C"/>
    <w:rsid w:val="00F267E7"/>
    <w:rsid w:val="00F27BBC"/>
    <w:rsid w:val="00F318BE"/>
    <w:rsid w:val="00F36789"/>
    <w:rsid w:val="00F36D0B"/>
    <w:rsid w:val="00F3710E"/>
    <w:rsid w:val="00F37620"/>
    <w:rsid w:val="00F37C6C"/>
    <w:rsid w:val="00F37E85"/>
    <w:rsid w:val="00F40AFB"/>
    <w:rsid w:val="00F41D74"/>
    <w:rsid w:val="00F4244D"/>
    <w:rsid w:val="00F43873"/>
    <w:rsid w:val="00F43FE2"/>
    <w:rsid w:val="00F44F8F"/>
    <w:rsid w:val="00F45E0C"/>
    <w:rsid w:val="00F50C31"/>
    <w:rsid w:val="00F50D64"/>
    <w:rsid w:val="00F512CE"/>
    <w:rsid w:val="00F54CAC"/>
    <w:rsid w:val="00F5626C"/>
    <w:rsid w:val="00F56763"/>
    <w:rsid w:val="00F576D1"/>
    <w:rsid w:val="00F64E78"/>
    <w:rsid w:val="00F65083"/>
    <w:rsid w:val="00F67824"/>
    <w:rsid w:val="00F73DBC"/>
    <w:rsid w:val="00F747B0"/>
    <w:rsid w:val="00F74BBC"/>
    <w:rsid w:val="00F74CFC"/>
    <w:rsid w:val="00F74DFB"/>
    <w:rsid w:val="00F758C6"/>
    <w:rsid w:val="00F779BB"/>
    <w:rsid w:val="00F80147"/>
    <w:rsid w:val="00F83B0F"/>
    <w:rsid w:val="00F8466E"/>
    <w:rsid w:val="00F8543D"/>
    <w:rsid w:val="00F85ECE"/>
    <w:rsid w:val="00F8744B"/>
    <w:rsid w:val="00F876B3"/>
    <w:rsid w:val="00F97925"/>
    <w:rsid w:val="00FA03CD"/>
    <w:rsid w:val="00FA26C4"/>
    <w:rsid w:val="00FA26C9"/>
    <w:rsid w:val="00FA2C8A"/>
    <w:rsid w:val="00FA328D"/>
    <w:rsid w:val="00FA50C1"/>
    <w:rsid w:val="00FB0704"/>
    <w:rsid w:val="00FB158A"/>
    <w:rsid w:val="00FB1E19"/>
    <w:rsid w:val="00FB37EF"/>
    <w:rsid w:val="00FB407C"/>
    <w:rsid w:val="00FB4E7F"/>
    <w:rsid w:val="00FB512A"/>
    <w:rsid w:val="00FC1DB0"/>
    <w:rsid w:val="00FC3374"/>
    <w:rsid w:val="00FC3B92"/>
    <w:rsid w:val="00FC3FAF"/>
    <w:rsid w:val="00FC40BA"/>
    <w:rsid w:val="00FC4252"/>
    <w:rsid w:val="00FC4458"/>
    <w:rsid w:val="00FC5022"/>
    <w:rsid w:val="00FC5952"/>
    <w:rsid w:val="00FC5AF1"/>
    <w:rsid w:val="00FC62ED"/>
    <w:rsid w:val="00FC65B4"/>
    <w:rsid w:val="00FC6B9A"/>
    <w:rsid w:val="00FD08F7"/>
    <w:rsid w:val="00FD2169"/>
    <w:rsid w:val="00FD3ABD"/>
    <w:rsid w:val="00FD45CD"/>
    <w:rsid w:val="00FD5D66"/>
    <w:rsid w:val="00FD7A97"/>
    <w:rsid w:val="00FE04AC"/>
    <w:rsid w:val="00FE12B0"/>
    <w:rsid w:val="00FE654B"/>
    <w:rsid w:val="00FE6999"/>
    <w:rsid w:val="00FF2ACB"/>
    <w:rsid w:val="00FF2D2C"/>
    <w:rsid w:val="00FF3D1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686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050"/>
    <w:rPr>
      <w:rFonts w:ascii="Arial Narrow" w:hAnsi="Arial Narrow"/>
      <w:sz w:val="24"/>
      <w:szCs w:val="24"/>
    </w:rPr>
  </w:style>
  <w:style w:type="paragraph" w:styleId="Heading1">
    <w:name w:val="heading 1"/>
    <w:basedOn w:val="Normal"/>
    <w:next w:val="Normal"/>
    <w:link w:val="Heading1Char"/>
    <w:qFormat/>
    <w:rsid w:val="00321470"/>
    <w:pPr>
      <w:keepNext/>
      <w:spacing w:before="240"/>
      <w:ind w:left="709" w:hanging="709"/>
      <w:outlineLvl w:val="0"/>
    </w:pPr>
    <w:rPr>
      <w:b/>
      <w:smallCaps/>
      <w:kern w:val="32"/>
      <w:sz w:val="27"/>
      <w:szCs w:val="20"/>
      <w:lang w:val="en-US" w:eastAsia="en-US"/>
    </w:rPr>
  </w:style>
  <w:style w:type="paragraph" w:styleId="Heading2">
    <w:name w:val="heading 2"/>
    <w:basedOn w:val="Normal"/>
    <w:next w:val="Normal"/>
    <w:link w:val="Heading2Char"/>
    <w:uiPriority w:val="99"/>
    <w:qFormat/>
    <w:rsid w:val="002E0632"/>
    <w:pPr>
      <w:keepNext/>
      <w:spacing w:before="120"/>
      <w:outlineLvl w:val="1"/>
    </w:pPr>
    <w:rPr>
      <w:rFonts w:eastAsia="MS Gothic"/>
      <w:b/>
      <w:sz w:val="23"/>
      <w:szCs w:val="23"/>
    </w:rPr>
  </w:style>
  <w:style w:type="paragraph" w:styleId="Heading3">
    <w:name w:val="heading 3"/>
    <w:basedOn w:val="Normal"/>
    <w:next w:val="Normal"/>
    <w:link w:val="Heading3Char"/>
    <w:uiPriority w:val="99"/>
    <w:qFormat/>
    <w:rsid w:val="000F236F"/>
    <w:pPr>
      <w:keepNext/>
      <w:spacing w:after="180"/>
      <w:jc w:val="both"/>
      <w:outlineLvl w:val="2"/>
    </w:pPr>
    <w:rPr>
      <w:rFonts w:ascii="Cambria" w:hAnsi="Cambria"/>
      <w:b/>
      <w:bCs/>
      <w:sz w:val="26"/>
      <w:szCs w:val="26"/>
    </w:rPr>
  </w:style>
  <w:style w:type="paragraph" w:styleId="Heading4">
    <w:name w:val="heading 4"/>
    <w:basedOn w:val="Normal"/>
    <w:next w:val="Normal"/>
    <w:link w:val="Heading4Char"/>
    <w:uiPriority w:val="99"/>
    <w:qFormat/>
    <w:rsid w:val="000B3556"/>
    <w:pPr>
      <w:keepNext/>
      <w:spacing w:before="240" w:after="60"/>
      <w:outlineLvl w:val="3"/>
    </w:pPr>
    <w:rPr>
      <w:rFonts w:ascii="Times New Roman" w:hAnsi="Times New Roman"/>
      <w:b/>
      <w:sz w:val="28"/>
      <w:szCs w:val="20"/>
    </w:rPr>
  </w:style>
  <w:style w:type="paragraph" w:styleId="Heading5">
    <w:name w:val="heading 5"/>
    <w:basedOn w:val="Normal"/>
    <w:next w:val="Normal"/>
    <w:link w:val="Heading5Char"/>
    <w:uiPriority w:val="99"/>
    <w:qFormat/>
    <w:rsid w:val="000B355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0B3556"/>
    <w:pPr>
      <w:spacing w:before="240" w:after="60"/>
      <w:outlineLvl w:val="5"/>
    </w:pPr>
    <w:rPr>
      <w:rFonts w:ascii="Calibri" w:hAnsi="Calibri"/>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21470"/>
    <w:rPr>
      <w:rFonts w:ascii="Arial Narrow" w:hAnsi="Arial Narrow" w:cs="Times New Roman"/>
      <w:b/>
      <w:smallCaps/>
      <w:kern w:val="32"/>
      <w:sz w:val="27"/>
      <w:lang w:val="en-US" w:eastAsia="en-US"/>
    </w:rPr>
  </w:style>
  <w:style w:type="character" w:customStyle="1" w:styleId="Heading2Char">
    <w:name w:val="Heading 2 Char"/>
    <w:link w:val="Heading2"/>
    <w:uiPriority w:val="99"/>
    <w:locked/>
    <w:rsid w:val="002E0632"/>
    <w:rPr>
      <w:rFonts w:ascii="Arial Narrow" w:eastAsia="MS Gothic" w:hAnsi="Arial Narrow"/>
      <w:b/>
      <w:sz w:val="23"/>
      <w:szCs w:val="23"/>
    </w:rPr>
  </w:style>
  <w:style w:type="character" w:customStyle="1" w:styleId="Heading3Char">
    <w:name w:val="Heading 3 Char"/>
    <w:link w:val="Heading3"/>
    <w:uiPriority w:val="99"/>
    <w:locked/>
    <w:rsid w:val="00710EB3"/>
    <w:rPr>
      <w:rFonts w:ascii="Cambria" w:hAnsi="Cambria" w:cs="Times New Roman"/>
      <w:b/>
      <w:bCs/>
      <w:sz w:val="26"/>
      <w:szCs w:val="26"/>
    </w:rPr>
  </w:style>
  <w:style w:type="character" w:customStyle="1" w:styleId="Heading4Char">
    <w:name w:val="Heading 4 Char"/>
    <w:link w:val="Heading4"/>
    <w:uiPriority w:val="99"/>
    <w:locked/>
    <w:rsid w:val="00321470"/>
    <w:rPr>
      <w:rFonts w:cs="Times New Roman"/>
      <w:b/>
      <w:sz w:val="28"/>
    </w:rPr>
  </w:style>
  <w:style w:type="character" w:customStyle="1" w:styleId="Heading5Char">
    <w:name w:val="Heading 5 Char"/>
    <w:link w:val="Heading5"/>
    <w:uiPriority w:val="99"/>
    <w:semiHidden/>
    <w:locked/>
    <w:rsid w:val="00710EB3"/>
    <w:rPr>
      <w:rFonts w:ascii="Calibri" w:hAnsi="Calibri" w:cs="Times New Roman"/>
      <w:b/>
      <w:bCs/>
      <w:i/>
      <w:iCs/>
      <w:sz w:val="26"/>
      <w:szCs w:val="26"/>
    </w:rPr>
  </w:style>
  <w:style w:type="character" w:customStyle="1" w:styleId="Heading6Char">
    <w:name w:val="Heading 6 Char"/>
    <w:link w:val="Heading6"/>
    <w:uiPriority w:val="99"/>
    <w:semiHidden/>
    <w:locked/>
    <w:rsid w:val="00710EB3"/>
    <w:rPr>
      <w:rFonts w:ascii="Calibri" w:hAnsi="Calibri" w:cs="Times New Roman"/>
      <w:b/>
      <w:bCs/>
    </w:rPr>
  </w:style>
  <w:style w:type="character" w:styleId="Hyperlink">
    <w:name w:val="Hyperlink"/>
    <w:uiPriority w:val="99"/>
    <w:rsid w:val="000B3556"/>
    <w:rPr>
      <w:rFonts w:cs="Times New Roman"/>
      <w:color w:val="0000FF"/>
      <w:u w:val="single"/>
    </w:rPr>
  </w:style>
  <w:style w:type="paragraph" w:customStyle="1" w:styleId="A2JBodyText">
    <w:name w:val="A2J Body Text"/>
    <w:link w:val="A2JBodyTextChar"/>
    <w:uiPriority w:val="99"/>
    <w:rsid w:val="000B3556"/>
    <w:pPr>
      <w:widowControl w:val="0"/>
      <w:adjustRightInd w:val="0"/>
      <w:spacing w:line="288" w:lineRule="auto"/>
      <w:jc w:val="both"/>
      <w:textAlignment w:val="baseline"/>
    </w:pPr>
    <w:rPr>
      <w:rFonts w:ascii="Arial" w:hAnsi="Arial"/>
      <w:sz w:val="22"/>
      <w:szCs w:val="22"/>
      <w:lang w:eastAsia="en-US"/>
    </w:rPr>
  </w:style>
  <w:style w:type="character" w:customStyle="1" w:styleId="A2JBodyTextChar">
    <w:name w:val="A2J Body Text Char"/>
    <w:link w:val="A2JBodyText"/>
    <w:uiPriority w:val="99"/>
    <w:locked/>
    <w:rsid w:val="000B3556"/>
    <w:rPr>
      <w:rFonts w:ascii="Arial" w:hAnsi="Arial"/>
      <w:sz w:val="22"/>
      <w:szCs w:val="22"/>
      <w:lang w:val="en-AU" w:eastAsia="en-US" w:bidi="ar-SA"/>
    </w:rPr>
  </w:style>
  <w:style w:type="paragraph" w:customStyle="1" w:styleId="NormalGaramond">
    <w:name w:val="Normal + Garamond"/>
    <w:basedOn w:val="Normal"/>
    <w:uiPriority w:val="99"/>
    <w:rsid w:val="000B3556"/>
    <w:pPr>
      <w:widowControl w:val="0"/>
      <w:adjustRightInd w:val="0"/>
      <w:spacing w:line="360" w:lineRule="atLeast"/>
      <w:jc w:val="both"/>
      <w:textAlignment w:val="baseline"/>
    </w:pPr>
    <w:rPr>
      <w:rFonts w:ascii="Garamond" w:hAnsi="Garamond"/>
      <w:lang w:eastAsia="en-US"/>
    </w:rPr>
  </w:style>
  <w:style w:type="table" w:styleId="TableGrid">
    <w:name w:val="Table Grid"/>
    <w:basedOn w:val="TableNormal"/>
    <w:uiPriority w:val="99"/>
    <w:rsid w:val="000B35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fied">
    <w:name w:val="Normal (Justified)"/>
    <w:basedOn w:val="Normal"/>
    <w:link w:val="NormalJustifiedChar"/>
    <w:uiPriority w:val="99"/>
    <w:rsid w:val="000B3556"/>
    <w:pPr>
      <w:jc w:val="both"/>
    </w:pPr>
    <w:rPr>
      <w:rFonts w:ascii="Arial" w:hAnsi="Arial"/>
      <w:kern w:val="28"/>
      <w:sz w:val="20"/>
      <w:szCs w:val="20"/>
      <w:lang w:val="en-US" w:eastAsia="fr-FR"/>
    </w:rPr>
  </w:style>
  <w:style w:type="character" w:customStyle="1" w:styleId="NormalJustifiedChar">
    <w:name w:val="Normal (Justified) Char"/>
    <w:link w:val="NormalJustified"/>
    <w:uiPriority w:val="99"/>
    <w:locked/>
    <w:rsid w:val="000B3556"/>
    <w:rPr>
      <w:rFonts w:ascii="Arial" w:hAnsi="Arial"/>
      <w:kern w:val="28"/>
      <w:lang w:val="en-US" w:eastAsia="fr-FR"/>
    </w:rPr>
  </w:style>
  <w:style w:type="paragraph" w:styleId="FootnoteText">
    <w:name w:val="footnote text"/>
    <w:aliases w:val="Footnote Text Char,Footnote Text Char1 Char,Footnote Text Char Char Char,Footnote Text Char1,Footnote Text Char Char,Footnote Text Char1 Char Char Char Char,Footnote Text Char Char1,single space,Footnote Text Char Char Char1"/>
    <w:basedOn w:val="Normal"/>
    <w:link w:val="FootnoteTextChar2"/>
    <w:uiPriority w:val="99"/>
    <w:rsid w:val="000B3556"/>
    <w:rPr>
      <w:rFonts w:ascii="Verdana" w:hAnsi="Verdana"/>
      <w:sz w:val="20"/>
      <w:szCs w:val="20"/>
      <w:lang w:val="en-US" w:eastAsia="en-US"/>
    </w:rPr>
  </w:style>
  <w:style w:type="character" w:customStyle="1" w:styleId="FootnoteTextChar2">
    <w:name w:val="Footnote Text Char2"/>
    <w:aliases w:val="Footnote Text Char Char2,Footnote Text Char1 Char Char,Footnote Text Char Char Char Char,Footnote Text Char1 Char1,Footnote Text Char Char Char2,Footnote Text Char1 Char Char Char Char Char,Footnote Text Char Char1 Char"/>
    <w:link w:val="FootnoteText"/>
    <w:uiPriority w:val="99"/>
    <w:locked/>
    <w:rsid w:val="000B3556"/>
    <w:rPr>
      <w:rFonts w:ascii="Verdana" w:hAnsi="Verdana" w:cs="Times New Roman"/>
      <w:lang w:val="en-US" w:eastAsia="en-US"/>
    </w:rPr>
  </w:style>
  <w:style w:type="character" w:styleId="FootnoteReference">
    <w:name w:val="footnote reference"/>
    <w:aliases w:val="BVI fnr, BVI fnr"/>
    <w:uiPriority w:val="99"/>
    <w:rsid w:val="000B3556"/>
    <w:rPr>
      <w:rFonts w:cs="Times New Roman"/>
      <w:vertAlign w:val="superscript"/>
    </w:rPr>
  </w:style>
  <w:style w:type="paragraph" w:styleId="BalloonText">
    <w:name w:val="Balloon Text"/>
    <w:basedOn w:val="Normal"/>
    <w:link w:val="BalloonTextChar"/>
    <w:uiPriority w:val="99"/>
    <w:semiHidden/>
    <w:rsid w:val="000B3556"/>
    <w:rPr>
      <w:rFonts w:ascii="Tahoma" w:hAnsi="Tahoma"/>
      <w:sz w:val="16"/>
      <w:szCs w:val="20"/>
    </w:rPr>
  </w:style>
  <w:style w:type="character" w:customStyle="1" w:styleId="BalloonTextChar">
    <w:name w:val="Balloon Text Char"/>
    <w:link w:val="BalloonText"/>
    <w:uiPriority w:val="99"/>
    <w:locked/>
    <w:rsid w:val="000B3556"/>
    <w:rPr>
      <w:rFonts w:ascii="Tahoma" w:hAnsi="Tahoma" w:cs="Times New Roman"/>
      <w:sz w:val="16"/>
      <w:lang w:val="en-AU" w:eastAsia="en-AU"/>
    </w:rPr>
  </w:style>
  <w:style w:type="character" w:styleId="CommentReference">
    <w:name w:val="annotation reference"/>
    <w:uiPriority w:val="99"/>
    <w:semiHidden/>
    <w:rsid w:val="000B3556"/>
    <w:rPr>
      <w:rFonts w:cs="Times New Roman"/>
      <w:sz w:val="16"/>
    </w:rPr>
  </w:style>
  <w:style w:type="paragraph" w:styleId="CommentText">
    <w:name w:val="annotation text"/>
    <w:basedOn w:val="Normal"/>
    <w:link w:val="CommentTextChar"/>
    <w:uiPriority w:val="99"/>
    <w:semiHidden/>
    <w:rsid w:val="000B3556"/>
    <w:rPr>
      <w:rFonts w:ascii="Verdana" w:hAnsi="Verdana"/>
      <w:sz w:val="20"/>
      <w:szCs w:val="20"/>
    </w:rPr>
  </w:style>
  <w:style w:type="character" w:customStyle="1" w:styleId="CommentTextChar">
    <w:name w:val="Comment Text Char"/>
    <w:link w:val="CommentText"/>
    <w:uiPriority w:val="99"/>
    <w:locked/>
    <w:rsid w:val="000B3556"/>
    <w:rPr>
      <w:rFonts w:ascii="Verdana" w:hAnsi="Verdana" w:cs="Times New Roman"/>
      <w:lang w:val="en-AU" w:eastAsia="en-AU"/>
    </w:rPr>
  </w:style>
  <w:style w:type="paragraph" w:styleId="CommentSubject">
    <w:name w:val="annotation subject"/>
    <w:basedOn w:val="CommentText"/>
    <w:next w:val="CommentText"/>
    <w:link w:val="CommentSubjectChar"/>
    <w:uiPriority w:val="99"/>
    <w:semiHidden/>
    <w:rsid w:val="000B3556"/>
    <w:rPr>
      <w:b/>
    </w:rPr>
  </w:style>
  <w:style w:type="character" w:customStyle="1" w:styleId="CommentSubjectChar">
    <w:name w:val="Comment Subject Char"/>
    <w:link w:val="CommentSubject"/>
    <w:uiPriority w:val="99"/>
    <w:locked/>
    <w:rsid w:val="000B3556"/>
    <w:rPr>
      <w:rFonts w:ascii="Verdana" w:hAnsi="Verdana" w:cs="Times New Roman"/>
      <w:b/>
      <w:lang w:val="en-AU" w:eastAsia="en-AU"/>
    </w:rPr>
  </w:style>
  <w:style w:type="paragraph" w:styleId="Header">
    <w:name w:val="header"/>
    <w:basedOn w:val="Normal"/>
    <w:link w:val="HeaderChar"/>
    <w:uiPriority w:val="99"/>
    <w:rsid w:val="000B3556"/>
    <w:pPr>
      <w:tabs>
        <w:tab w:val="center" w:pos="4513"/>
        <w:tab w:val="right" w:pos="9026"/>
      </w:tabs>
    </w:pPr>
    <w:rPr>
      <w:rFonts w:ascii="Verdana" w:hAnsi="Verdana"/>
      <w:szCs w:val="20"/>
    </w:rPr>
  </w:style>
  <w:style w:type="character" w:customStyle="1" w:styleId="HeaderChar">
    <w:name w:val="Header Char"/>
    <w:link w:val="Header"/>
    <w:uiPriority w:val="99"/>
    <w:locked/>
    <w:rsid w:val="000B3556"/>
    <w:rPr>
      <w:rFonts w:ascii="Verdana" w:hAnsi="Verdana" w:cs="Times New Roman"/>
      <w:sz w:val="24"/>
      <w:lang w:val="en-AU" w:eastAsia="en-AU"/>
    </w:rPr>
  </w:style>
  <w:style w:type="paragraph" w:styleId="Footer">
    <w:name w:val="footer"/>
    <w:basedOn w:val="Normal"/>
    <w:link w:val="FooterChar"/>
    <w:uiPriority w:val="99"/>
    <w:rsid w:val="000B3556"/>
    <w:pPr>
      <w:tabs>
        <w:tab w:val="center" w:pos="4513"/>
        <w:tab w:val="right" w:pos="9026"/>
      </w:tabs>
    </w:pPr>
    <w:rPr>
      <w:rFonts w:ascii="Verdana" w:hAnsi="Verdana"/>
      <w:szCs w:val="20"/>
    </w:rPr>
  </w:style>
  <w:style w:type="character" w:customStyle="1" w:styleId="FooterChar">
    <w:name w:val="Footer Char"/>
    <w:link w:val="Footer"/>
    <w:uiPriority w:val="99"/>
    <w:locked/>
    <w:rsid w:val="000B3556"/>
    <w:rPr>
      <w:rFonts w:ascii="Verdana" w:hAnsi="Verdana" w:cs="Times New Roman"/>
      <w:sz w:val="24"/>
      <w:lang w:val="en-AU" w:eastAsia="en-AU"/>
    </w:rPr>
  </w:style>
  <w:style w:type="paragraph" w:styleId="PlainText">
    <w:name w:val="Plain Text"/>
    <w:basedOn w:val="Normal"/>
    <w:link w:val="PlainTextChar"/>
    <w:uiPriority w:val="99"/>
    <w:rsid w:val="000B3556"/>
    <w:pPr>
      <w:spacing w:before="100" w:beforeAutospacing="1" w:after="100" w:afterAutospacing="1"/>
    </w:pPr>
    <w:rPr>
      <w:rFonts w:ascii="Courier New" w:hAnsi="Courier New"/>
      <w:sz w:val="20"/>
      <w:szCs w:val="20"/>
    </w:rPr>
  </w:style>
  <w:style w:type="character" w:customStyle="1" w:styleId="PlainTextChar">
    <w:name w:val="Plain Text Char"/>
    <w:link w:val="PlainText"/>
    <w:uiPriority w:val="99"/>
    <w:semiHidden/>
    <w:locked/>
    <w:rsid w:val="00710EB3"/>
    <w:rPr>
      <w:rFonts w:ascii="Courier New" w:hAnsi="Courier New" w:cs="Courier New"/>
      <w:sz w:val="20"/>
      <w:szCs w:val="20"/>
    </w:rPr>
  </w:style>
  <w:style w:type="paragraph" w:styleId="TOC3">
    <w:name w:val="toc 3"/>
    <w:basedOn w:val="Normal"/>
    <w:next w:val="Normal"/>
    <w:autoRedefine/>
    <w:uiPriority w:val="39"/>
    <w:rsid w:val="000B3556"/>
    <w:pPr>
      <w:ind w:left="480"/>
    </w:pPr>
  </w:style>
  <w:style w:type="paragraph" w:styleId="TOC1">
    <w:name w:val="toc 1"/>
    <w:basedOn w:val="Normal"/>
    <w:next w:val="Normal"/>
    <w:autoRedefine/>
    <w:uiPriority w:val="39"/>
    <w:rsid w:val="004B399D"/>
    <w:pPr>
      <w:tabs>
        <w:tab w:val="right" w:leader="dot" w:pos="8931"/>
      </w:tabs>
      <w:ind w:left="1276" w:hanging="1276"/>
    </w:pPr>
    <w:rPr>
      <w:b/>
      <w:caps/>
    </w:rPr>
  </w:style>
  <w:style w:type="paragraph" w:styleId="TOC2">
    <w:name w:val="toc 2"/>
    <w:basedOn w:val="Normal"/>
    <w:next w:val="Normal"/>
    <w:autoRedefine/>
    <w:uiPriority w:val="39"/>
    <w:rsid w:val="000B3556"/>
    <w:pPr>
      <w:ind w:left="200"/>
    </w:pPr>
  </w:style>
  <w:style w:type="character" w:styleId="FollowedHyperlink">
    <w:name w:val="FollowedHyperlink"/>
    <w:uiPriority w:val="99"/>
    <w:rsid w:val="000B3556"/>
    <w:rPr>
      <w:rFonts w:cs="Times New Roman"/>
      <w:color w:val="800080"/>
      <w:u w:val="single"/>
    </w:rPr>
  </w:style>
  <w:style w:type="paragraph" w:styleId="ListParagraph">
    <w:name w:val="List Paragraph"/>
    <w:basedOn w:val="Normal"/>
    <w:link w:val="ListParagraphChar"/>
    <w:uiPriority w:val="34"/>
    <w:qFormat/>
    <w:rsid w:val="000B3556"/>
    <w:pPr>
      <w:ind w:left="720"/>
    </w:pPr>
    <w:rPr>
      <w:rFonts w:ascii="Calibri" w:hAnsi="Calibri"/>
      <w:sz w:val="22"/>
      <w:szCs w:val="20"/>
      <w:lang w:eastAsia="en-US"/>
    </w:rPr>
  </w:style>
  <w:style w:type="character" w:styleId="PageNumber">
    <w:name w:val="page number"/>
    <w:uiPriority w:val="99"/>
    <w:rsid w:val="000B3556"/>
    <w:rPr>
      <w:rFonts w:cs="Times New Roman"/>
    </w:rPr>
  </w:style>
  <w:style w:type="paragraph" w:styleId="List">
    <w:name w:val="List"/>
    <w:basedOn w:val="Normal"/>
    <w:uiPriority w:val="99"/>
    <w:rsid w:val="000B3556"/>
    <w:pPr>
      <w:ind w:left="283" w:hanging="283"/>
    </w:pPr>
  </w:style>
  <w:style w:type="paragraph" w:styleId="List2">
    <w:name w:val="List 2"/>
    <w:basedOn w:val="Normal"/>
    <w:uiPriority w:val="99"/>
    <w:rsid w:val="000B3556"/>
    <w:pPr>
      <w:ind w:left="566" w:hanging="283"/>
    </w:pPr>
  </w:style>
  <w:style w:type="paragraph" w:styleId="ListBullet">
    <w:name w:val="List Bullet"/>
    <w:basedOn w:val="Normal"/>
    <w:uiPriority w:val="99"/>
    <w:rsid w:val="000B3556"/>
    <w:pPr>
      <w:numPr>
        <w:numId w:val="1"/>
      </w:numPr>
    </w:pPr>
  </w:style>
  <w:style w:type="paragraph" w:styleId="ListBullet2">
    <w:name w:val="List Bullet 2"/>
    <w:basedOn w:val="Normal"/>
    <w:uiPriority w:val="99"/>
    <w:rsid w:val="000B3556"/>
    <w:pPr>
      <w:numPr>
        <w:numId w:val="2"/>
      </w:numPr>
    </w:pPr>
  </w:style>
  <w:style w:type="paragraph" w:styleId="BodyText">
    <w:name w:val="Body Text"/>
    <w:basedOn w:val="Normal"/>
    <w:link w:val="BodyTextChar"/>
    <w:uiPriority w:val="99"/>
    <w:rsid w:val="000B3556"/>
    <w:pPr>
      <w:spacing w:after="120"/>
    </w:pPr>
  </w:style>
  <w:style w:type="character" w:customStyle="1" w:styleId="BodyTextChar">
    <w:name w:val="Body Text Char"/>
    <w:link w:val="BodyText"/>
    <w:uiPriority w:val="99"/>
    <w:semiHidden/>
    <w:locked/>
    <w:rsid w:val="00710EB3"/>
    <w:rPr>
      <w:rFonts w:ascii="Arial Narrow" w:hAnsi="Arial Narrow" w:cs="Times New Roman"/>
      <w:sz w:val="24"/>
      <w:szCs w:val="24"/>
    </w:rPr>
  </w:style>
  <w:style w:type="paragraph" w:styleId="BodyTextIndent">
    <w:name w:val="Body Text Indent"/>
    <w:basedOn w:val="Normal"/>
    <w:link w:val="BodyTextIndentChar"/>
    <w:uiPriority w:val="99"/>
    <w:rsid w:val="000B3556"/>
    <w:pPr>
      <w:spacing w:after="120"/>
      <w:ind w:left="283"/>
    </w:pPr>
  </w:style>
  <w:style w:type="character" w:customStyle="1" w:styleId="BodyTextIndentChar">
    <w:name w:val="Body Text Indent Char"/>
    <w:link w:val="BodyTextIndent"/>
    <w:uiPriority w:val="99"/>
    <w:semiHidden/>
    <w:locked/>
    <w:rsid w:val="00710EB3"/>
    <w:rPr>
      <w:rFonts w:ascii="Arial Narrow" w:hAnsi="Arial Narrow" w:cs="Times New Roman"/>
      <w:sz w:val="24"/>
      <w:szCs w:val="24"/>
    </w:rPr>
  </w:style>
  <w:style w:type="paragraph" w:styleId="BodyTextFirstIndent2">
    <w:name w:val="Body Text First Indent 2"/>
    <w:basedOn w:val="BodyTextIndent"/>
    <w:link w:val="BodyTextFirstIndent2Char"/>
    <w:uiPriority w:val="99"/>
    <w:rsid w:val="000B3556"/>
    <w:pPr>
      <w:ind w:firstLine="210"/>
    </w:pPr>
  </w:style>
  <w:style w:type="character" w:customStyle="1" w:styleId="BodyTextFirstIndent2Char">
    <w:name w:val="Body Text First Indent 2 Char"/>
    <w:basedOn w:val="BodyTextIndentChar"/>
    <w:link w:val="BodyTextFirstIndent2"/>
    <w:uiPriority w:val="99"/>
    <w:semiHidden/>
    <w:locked/>
    <w:rsid w:val="00710EB3"/>
  </w:style>
  <w:style w:type="paragraph" w:customStyle="1" w:styleId="DocumentLabel">
    <w:name w:val="Document Label"/>
    <w:basedOn w:val="Normal"/>
    <w:uiPriority w:val="99"/>
    <w:rsid w:val="000B3556"/>
    <w:pPr>
      <w:keepNext/>
      <w:keepLines/>
      <w:spacing w:before="400" w:after="120" w:line="240" w:lineRule="atLeast"/>
    </w:pPr>
    <w:rPr>
      <w:rFonts w:ascii="Arial Black" w:hAnsi="Arial Black"/>
      <w:spacing w:val="-100"/>
      <w:kern w:val="28"/>
      <w:sz w:val="108"/>
      <w:szCs w:val="20"/>
      <w:lang w:eastAsia="en-US"/>
    </w:rPr>
  </w:style>
  <w:style w:type="paragraph" w:styleId="Revision">
    <w:name w:val="Revision"/>
    <w:hidden/>
    <w:uiPriority w:val="99"/>
    <w:semiHidden/>
    <w:rsid w:val="00926055"/>
    <w:rPr>
      <w:rFonts w:ascii="Verdana" w:hAnsi="Verdana"/>
      <w:szCs w:val="24"/>
    </w:rPr>
  </w:style>
  <w:style w:type="paragraph" w:customStyle="1" w:styleId="CharCharChar">
    <w:name w:val="Char Char Char"/>
    <w:basedOn w:val="Normal"/>
    <w:uiPriority w:val="99"/>
    <w:rsid w:val="00343498"/>
    <w:pPr>
      <w:spacing w:after="160" w:line="240" w:lineRule="exact"/>
    </w:pPr>
    <w:rPr>
      <w:rFonts w:ascii="Tahoma" w:hAnsi="Tahoma"/>
      <w:szCs w:val="20"/>
      <w:lang w:val="en-GB" w:eastAsia="en-US"/>
    </w:rPr>
  </w:style>
  <w:style w:type="character" w:customStyle="1" w:styleId="ListParagraphChar">
    <w:name w:val="List Paragraph Char"/>
    <w:link w:val="ListParagraph"/>
    <w:uiPriority w:val="34"/>
    <w:locked/>
    <w:rsid w:val="00321470"/>
    <w:rPr>
      <w:rFonts w:ascii="Calibri" w:hAnsi="Calibri"/>
      <w:sz w:val="22"/>
      <w:lang w:eastAsia="en-US"/>
    </w:rPr>
  </w:style>
  <w:style w:type="paragraph" w:customStyle="1" w:styleId="Default">
    <w:name w:val="Default"/>
    <w:uiPriority w:val="99"/>
    <w:rsid w:val="00321470"/>
    <w:pPr>
      <w:autoSpaceDE w:val="0"/>
      <w:autoSpaceDN w:val="0"/>
      <w:adjustRightInd w:val="0"/>
    </w:pPr>
    <w:rPr>
      <w:rFonts w:ascii="Arial" w:hAnsi="Arial" w:cs="Arial"/>
      <w:color w:val="000000"/>
      <w:sz w:val="24"/>
      <w:szCs w:val="24"/>
    </w:rPr>
  </w:style>
  <w:style w:type="paragraph" w:customStyle="1" w:styleId="CharCharChar1">
    <w:name w:val="Char Char Char1"/>
    <w:basedOn w:val="Normal"/>
    <w:uiPriority w:val="99"/>
    <w:rsid w:val="00784C2B"/>
    <w:pPr>
      <w:spacing w:after="160" w:line="240" w:lineRule="exact"/>
    </w:pPr>
    <w:rPr>
      <w:rFonts w:ascii="Tahoma" w:hAnsi="Tahoma"/>
      <w:sz w:val="20"/>
      <w:szCs w:val="20"/>
      <w:lang w:val="en-GB" w:eastAsia="en-US"/>
    </w:rPr>
  </w:style>
  <w:style w:type="paragraph" w:styleId="BodyText3">
    <w:name w:val="Body Text 3"/>
    <w:basedOn w:val="Normal"/>
    <w:link w:val="BodyText3Char"/>
    <w:uiPriority w:val="99"/>
    <w:rsid w:val="006B591A"/>
    <w:pPr>
      <w:spacing w:after="120"/>
    </w:pPr>
    <w:rPr>
      <w:sz w:val="16"/>
      <w:szCs w:val="20"/>
    </w:rPr>
  </w:style>
  <w:style w:type="character" w:customStyle="1" w:styleId="BodyText3Char">
    <w:name w:val="Body Text 3 Char"/>
    <w:link w:val="BodyText3"/>
    <w:uiPriority w:val="99"/>
    <w:locked/>
    <w:rsid w:val="006B591A"/>
    <w:rPr>
      <w:rFonts w:ascii="Arial Narrow" w:hAnsi="Arial Narrow" w:cs="Times New Roman"/>
      <w:sz w:val="16"/>
    </w:rPr>
  </w:style>
  <w:style w:type="paragraph" w:customStyle="1" w:styleId="Normal10pt">
    <w:name w:val="Normal + 10 pt"/>
    <w:basedOn w:val="Normal"/>
    <w:uiPriority w:val="99"/>
    <w:rsid w:val="00DA6D0A"/>
    <w:rPr>
      <w:sz w:val="20"/>
      <w:szCs w:val="20"/>
    </w:rPr>
  </w:style>
  <w:style w:type="paragraph" w:customStyle="1" w:styleId="BulletPoints">
    <w:name w:val="Bullet Points"/>
    <w:basedOn w:val="Normal"/>
    <w:uiPriority w:val="99"/>
    <w:rsid w:val="00BC7816"/>
    <w:pPr>
      <w:numPr>
        <w:numId w:val="3"/>
      </w:numPr>
      <w:overflowPunct w:val="0"/>
      <w:autoSpaceDE w:val="0"/>
      <w:autoSpaceDN w:val="0"/>
      <w:adjustRightInd w:val="0"/>
      <w:spacing w:after="240"/>
      <w:jc w:val="both"/>
      <w:textAlignment w:val="baseline"/>
    </w:pPr>
    <w:rPr>
      <w:rFonts w:ascii="Arial" w:hAnsi="Arial"/>
      <w:szCs w:val="20"/>
      <w:lang w:val="en-NZ" w:eastAsia="en-US" w:bidi="ar-DZ"/>
    </w:rPr>
  </w:style>
  <w:style w:type="paragraph" w:customStyle="1" w:styleId="yiv274119924yiv1953534569msonormal">
    <w:name w:val="yiv274119924yiv1953534569msonormal"/>
    <w:basedOn w:val="Normal"/>
    <w:rsid w:val="00A766E8"/>
    <w:pPr>
      <w:spacing w:before="100" w:beforeAutospacing="1" w:after="100" w:afterAutospacing="1"/>
    </w:pPr>
    <w:rPr>
      <w:rFonts w:ascii="Times New Roman" w:eastAsia="Calibri" w:hAnsi="Times New Roman"/>
    </w:rPr>
  </w:style>
  <w:style w:type="character" w:styleId="Emphasis">
    <w:name w:val="Emphasis"/>
    <w:uiPriority w:val="20"/>
    <w:qFormat/>
    <w:rsid w:val="00A766E8"/>
    <w:rPr>
      <w:i/>
      <w:iCs/>
    </w:rPr>
  </w:style>
  <w:style w:type="paragraph" w:styleId="BodyText2">
    <w:name w:val="Body Text 2"/>
    <w:basedOn w:val="Normal"/>
    <w:link w:val="BodyText2Char"/>
    <w:uiPriority w:val="99"/>
    <w:semiHidden/>
    <w:unhideWhenUsed/>
    <w:locked/>
    <w:rsid w:val="001F0E20"/>
    <w:pPr>
      <w:spacing w:after="120" w:line="480" w:lineRule="auto"/>
    </w:pPr>
  </w:style>
  <w:style w:type="character" w:customStyle="1" w:styleId="BodyText2Char">
    <w:name w:val="Body Text 2 Char"/>
    <w:basedOn w:val="DefaultParagraphFont"/>
    <w:link w:val="BodyText2"/>
    <w:uiPriority w:val="99"/>
    <w:semiHidden/>
    <w:rsid w:val="001F0E20"/>
    <w:rPr>
      <w:rFonts w:ascii="Arial Narrow" w:hAnsi="Arial Narrow"/>
      <w:sz w:val="24"/>
      <w:szCs w:val="24"/>
    </w:rPr>
  </w:style>
  <w:style w:type="numbering" w:customStyle="1" w:styleId="Style1">
    <w:name w:val="Style1"/>
    <w:uiPriority w:val="99"/>
    <w:rsid w:val="00E803C4"/>
    <w:pPr>
      <w:numPr>
        <w:numId w:val="4"/>
      </w:numPr>
    </w:pPr>
  </w:style>
  <w:style w:type="paragraph" w:styleId="TOCHeading">
    <w:name w:val="TOC Heading"/>
    <w:basedOn w:val="Heading1"/>
    <w:next w:val="Normal"/>
    <w:uiPriority w:val="39"/>
    <w:semiHidden/>
    <w:unhideWhenUsed/>
    <w:qFormat/>
    <w:rsid w:val="00AC260D"/>
    <w:pPr>
      <w:keepLines/>
      <w:spacing w:before="480" w:line="276" w:lineRule="auto"/>
      <w:ind w:left="0" w:firstLine="0"/>
      <w:outlineLvl w:val="9"/>
    </w:pPr>
    <w:rPr>
      <w:rFonts w:asciiTheme="majorHAnsi" w:eastAsiaTheme="majorEastAsia" w:hAnsiTheme="majorHAnsi" w:cstheme="majorBidi"/>
      <w:bCs/>
      <w:smallCaps w:val="0"/>
      <w:color w:val="365F91" w:themeColor="accent1" w:themeShade="BF"/>
      <w:kern w:val="0"/>
      <w:sz w:val="28"/>
      <w:szCs w:val="28"/>
    </w:rPr>
  </w:style>
  <w:style w:type="paragraph" w:customStyle="1" w:styleId="Standard">
    <w:name w:val="Standard"/>
    <w:uiPriority w:val="99"/>
    <w:rsid w:val="00E358DC"/>
    <w:pPr>
      <w:widowControl w:val="0"/>
      <w:suppressAutoHyphens/>
      <w:autoSpaceDN w:val="0"/>
      <w:textAlignment w:val="baseline"/>
    </w:pPr>
    <w:rPr>
      <w:rFonts w:ascii="Arial" w:hAnsi="Arial" w:cs="Arial"/>
      <w:kern w:val="3"/>
      <w:sz w:val="24"/>
      <w:szCs w:val="24"/>
      <w:lang w:val="en-GB" w:eastAsia="zh-CN" w:bidi="hi-IN"/>
    </w:rPr>
  </w:style>
</w:styles>
</file>

<file path=word/webSettings.xml><?xml version="1.0" encoding="utf-8"?>
<w:webSettings xmlns:r="http://schemas.openxmlformats.org/officeDocument/2006/relationships" xmlns:w="http://schemas.openxmlformats.org/wordprocessingml/2006/main">
  <w:divs>
    <w:div w:id="162555259">
      <w:bodyDiv w:val="1"/>
      <w:marLeft w:val="0"/>
      <w:marRight w:val="0"/>
      <w:marTop w:val="0"/>
      <w:marBottom w:val="0"/>
      <w:divBdr>
        <w:top w:val="none" w:sz="0" w:space="0" w:color="auto"/>
        <w:left w:val="none" w:sz="0" w:space="0" w:color="auto"/>
        <w:bottom w:val="none" w:sz="0" w:space="0" w:color="auto"/>
        <w:right w:val="none" w:sz="0" w:space="0" w:color="auto"/>
      </w:divBdr>
    </w:div>
    <w:div w:id="376317071">
      <w:bodyDiv w:val="1"/>
      <w:marLeft w:val="0"/>
      <w:marRight w:val="0"/>
      <w:marTop w:val="0"/>
      <w:marBottom w:val="0"/>
      <w:divBdr>
        <w:top w:val="none" w:sz="0" w:space="0" w:color="auto"/>
        <w:left w:val="none" w:sz="0" w:space="0" w:color="auto"/>
        <w:bottom w:val="none" w:sz="0" w:space="0" w:color="auto"/>
        <w:right w:val="none" w:sz="0" w:space="0" w:color="auto"/>
      </w:divBdr>
    </w:div>
    <w:div w:id="830564523">
      <w:bodyDiv w:val="1"/>
      <w:marLeft w:val="0"/>
      <w:marRight w:val="0"/>
      <w:marTop w:val="0"/>
      <w:marBottom w:val="0"/>
      <w:divBdr>
        <w:top w:val="none" w:sz="0" w:space="0" w:color="auto"/>
        <w:left w:val="none" w:sz="0" w:space="0" w:color="auto"/>
        <w:bottom w:val="none" w:sz="0" w:space="0" w:color="auto"/>
        <w:right w:val="none" w:sz="0" w:space="0" w:color="auto"/>
      </w:divBdr>
    </w:div>
    <w:div w:id="954406419">
      <w:bodyDiv w:val="1"/>
      <w:marLeft w:val="0"/>
      <w:marRight w:val="0"/>
      <w:marTop w:val="0"/>
      <w:marBottom w:val="0"/>
      <w:divBdr>
        <w:top w:val="none" w:sz="0" w:space="0" w:color="auto"/>
        <w:left w:val="none" w:sz="0" w:space="0" w:color="auto"/>
        <w:bottom w:val="none" w:sz="0" w:space="0" w:color="auto"/>
        <w:right w:val="none" w:sz="0" w:space="0" w:color="auto"/>
      </w:divBdr>
    </w:div>
    <w:div w:id="1214124919">
      <w:bodyDiv w:val="1"/>
      <w:marLeft w:val="0"/>
      <w:marRight w:val="0"/>
      <w:marTop w:val="0"/>
      <w:marBottom w:val="0"/>
      <w:divBdr>
        <w:top w:val="none" w:sz="0" w:space="0" w:color="auto"/>
        <w:left w:val="none" w:sz="0" w:space="0" w:color="auto"/>
        <w:bottom w:val="none" w:sz="0" w:space="0" w:color="auto"/>
        <w:right w:val="none" w:sz="0" w:space="0" w:color="auto"/>
      </w:divBdr>
    </w:div>
    <w:div w:id="1289816569">
      <w:bodyDiv w:val="1"/>
      <w:marLeft w:val="0"/>
      <w:marRight w:val="0"/>
      <w:marTop w:val="0"/>
      <w:marBottom w:val="0"/>
      <w:divBdr>
        <w:top w:val="none" w:sz="0" w:space="0" w:color="auto"/>
        <w:left w:val="none" w:sz="0" w:space="0" w:color="auto"/>
        <w:bottom w:val="none" w:sz="0" w:space="0" w:color="auto"/>
        <w:right w:val="none" w:sz="0" w:space="0" w:color="auto"/>
      </w:divBdr>
    </w:div>
    <w:div w:id="1372924882">
      <w:marLeft w:val="0"/>
      <w:marRight w:val="0"/>
      <w:marTop w:val="0"/>
      <w:marBottom w:val="0"/>
      <w:divBdr>
        <w:top w:val="none" w:sz="0" w:space="0" w:color="auto"/>
        <w:left w:val="none" w:sz="0" w:space="0" w:color="auto"/>
        <w:bottom w:val="none" w:sz="0" w:space="0" w:color="auto"/>
        <w:right w:val="none" w:sz="0" w:space="0" w:color="auto"/>
      </w:divBdr>
      <w:divsChild>
        <w:div w:id="1372924888">
          <w:marLeft w:val="547"/>
          <w:marRight w:val="0"/>
          <w:marTop w:val="134"/>
          <w:marBottom w:val="0"/>
          <w:divBdr>
            <w:top w:val="none" w:sz="0" w:space="0" w:color="auto"/>
            <w:left w:val="none" w:sz="0" w:space="0" w:color="auto"/>
            <w:bottom w:val="none" w:sz="0" w:space="0" w:color="auto"/>
            <w:right w:val="none" w:sz="0" w:space="0" w:color="auto"/>
          </w:divBdr>
        </w:div>
        <w:div w:id="1372924890">
          <w:marLeft w:val="547"/>
          <w:marRight w:val="0"/>
          <w:marTop w:val="134"/>
          <w:marBottom w:val="0"/>
          <w:divBdr>
            <w:top w:val="none" w:sz="0" w:space="0" w:color="auto"/>
            <w:left w:val="none" w:sz="0" w:space="0" w:color="auto"/>
            <w:bottom w:val="none" w:sz="0" w:space="0" w:color="auto"/>
            <w:right w:val="none" w:sz="0" w:space="0" w:color="auto"/>
          </w:divBdr>
        </w:div>
      </w:divsChild>
    </w:div>
    <w:div w:id="1372924883">
      <w:marLeft w:val="0"/>
      <w:marRight w:val="0"/>
      <w:marTop w:val="0"/>
      <w:marBottom w:val="0"/>
      <w:divBdr>
        <w:top w:val="none" w:sz="0" w:space="0" w:color="auto"/>
        <w:left w:val="none" w:sz="0" w:space="0" w:color="auto"/>
        <w:bottom w:val="none" w:sz="0" w:space="0" w:color="auto"/>
        <w:right w:val="none" w:sz="0" w:space="0" w:color="auto"/>
      </w:divBdr>
    </w:div>
    <w:div w:id="1372924887">
      <w:marLeft w:val="0"/>
      <w:marRight w:val="0"/>
      <w:marTop w:val="0"/>
      <w:marBottom w:val="0"/>
      <w:divBdr>
        <w:top w:val="none" w:sz="0" w:space="0" w:color="auto"/>
        <w:left w:val="none" w:sz="0" w:space="0" w:color="auto"/>
        <w:bottom w:val="none" w:sz="0" w:space="0" w:color="auto"/>
        <w:right w:val="none" w:sz="0" w:space="0" w:color="auto"/>
      </w:divBdr>
    </w:div>
    <w:div w:id="1372924889">
      <w:marLeft w:val="0"/>
      <w:marRight w:val="0"/>
      <w:marTop w:val="0"/>
      <w:marBottom w:val="0"/>
      <w:divBdr>
        <w:top w:val="none" w:sz="0" w:space="0" w:color="auto"/>
        <w:left w:val="none" w:sz="0" w:space="0" w:color="auto"/>
        <w:bottom w:val="none" w:sz="0" w:space="0" w:color="auto"/>
        <w:right w:val="none" w:sz="0" w:space="0" w:color="auto"/>
      </w:divBdr>
    </w:div>
    <w:div w:id="1372924895">
      <w:marLeft w:val="0"/>
      <w:marRight w:val="0"/>
      <w:marTop w:val="0"/>
      <w:marBottom w:val="0"/>
      <w:divBdr>
        <w:top w:val="none" w:sz="0" w:space="0" w:color="auto"/>
        <w:left w:val="none" w:sz="0" w:space="0" w:color="auto"/>
        <w:bottom w:val="none" w:sz="0" w:space="0" w:color="auto"/>
        <w:right w:val="none" w:sz="0" w:space="0" w:color="auto"/>
      </w:divBdr>
      <w:divsChild>
        <w:div w:id="1372924885">
          <w:marLeft w:val="547"/>
          <w:marRight w:val="0"/>
          <w:marTop w:val="134"/>
          <w:marBottom w:val="0"/>
          <w:divBdr>
            <w:top w:val="none" w:sz="0" w:space="0" w:color="auto"/>
            <w:left w:val="none" w:sz="0" w:space="0" w:color="auto"/>
            <w:bottom w:val="none" w:sz="0" w:space="0" w:color="auto"/>
            <w:right w:val="none" w:sz="0" w:space="0" w:color="auto"/>
          </w:divBdr>
        </w:div>
        <w:div w:id="1372924893">
          <w:marLeft w:val="547"/>
          <w:marRight w:val="0"/>
          <w:marTop w:val="134"/>
          <w:marBottom w:val="0"/>
          <w:divBdr>
            <w:top w:val="none" w:sz="0" w:space="0" w:color="auto"/>
            <w:left w:val="none" w:sz="0" w:space="0" w:color="auto"/>
            <w:bottom w:val="none" w:sz="0" w:space="0" w:color="auto"/>
            <w:right w:val="none" w:sz="0" w:space="0" w:color="auto"/>
          </w:divBdr>
        </w:div>
        <w:div w:id="1372924902">
          <w:marLeft w:val="547"/>
          <w:marRight w:val="0"/>
          <w:marTop w:val="134"/>
          <w:marBottom w:val="0"/>
          <w:divBdr>
            <w:top w:val="none" w:sz="0" w:space="0" w:color="auto"/>
            <w:left w:val="none" w:sz="0" w:space="0" w:color="auto"/>
            <w:bottom w:val="none" w:sz="0" w:space="0" w:color="auto"/>
            <w:right w:val="none" w:sz="0" w:space="0" w:color="auto"/>
          </w:divBdr>
        </w:div>
        <w:div w:id="1372924905">
          <w:marLeft w:val="547"/>
          <w:marRight w:val="0"/>
          <w:marTop w:val="134"/>
          <w:marBottom w:val="0"/>
          <w:divBdr>
            <w:top w:val="none" w:sz="0" w:space="0" w:color="auto"/>
            <w:left w:val="none" w:sz="0" w:space="0" w:color="auto"/>
            <w:bottom w:val="none" w:sz="0" w:space="0" w:color="auto"/>
            <w:right w:val="none" w:sz="0" w:space="0" w:color="auto"/>
          </w:divBdr>
        </w:div>
        <w:div w:id="1372924908">
          <w:marLeft w:val="547"/>
          <w:marRight w:val="0"/>
          <w:marTop w:val="134"/>
          <w:marBottom w:val="0"/>
          <w:divBdr>
            <w:top w:val="none" w:sz="0" w:space="0" w:color="auto"/>
            <w:left w:val="none" w:sz="0" w:space="0" w:color="auto"/>
            <w:bottom w:val="none" w:sz="0" w:space="0" w:color="auto"/>
            <w:right w:val="none" w:sz="0" w:space="0" w:color="auto"/>
          </w:divBdr>
        </w:div>
        <w:div w:id="1372924909">
          <w:marLeft w:val="547"/>
          <w:marRight w:val="0"/>
          <w:marTop w:val="134"/>
          <w:marBottom w:val="0"/>
          <w:divBdr>
            <w:top w:val="none" w:sz="0" w:space="0" w:color="auto"/>
            <w:left w:val="none" w:sz="0" w:space="0" w:color="auto"/>
            <w:bottom w:val="none" w:sz="0" w:space="0" w:color="auto"/>
            <w:right w:val="none" w:sz="0" w:space="0" w:color="auto"/>
          </w:divBdr>
        </w:div>
        <w:div w:id="1372924916">
          <w:marLeft w:val="547"/>
          <w:marRight w:val="0"/>
          <w:marTop w:val="134"/>
          <w:marBottom w:val="0"/>
          <w:divBdr>
            <w:top w:val="none" w:sz="0" w:space="0" w:color="auto"/>
            <w:left w:val="none" w:sz="0" w:space="0" w:color="auto"/>
            <w:bottom w:val="none" w:sz="0" w:space="0" w:color="auto"/>
            <w:right w:val="none" w:sz="0" w:space="0" w:color="auto"/>
          </w:divBdr>
        </w:div>
        <w:div w:id="1372924917">
          <w:marLeft w:val="547"/>
          <w:marRight w:val="0"/>
          <w:marTop w:val="134"/>
          <w:marBottom w:val="0"/>
          <w:divBdr>
            <w:top w:val="none" w:sz="0" w:space="0" w:color="auto"/>
            <w:left w:val="none" w:sz="0" w:space="0" w:color="auto"/>
            <w:bottom w:val="none" w:sz="0" w:space="0" w:color="auto"/>
            <w:right w:val="none" w:sz="0" w:space="0" w:color="auto"/>
          </w:divBdr>
        </w:div>
        <w:div w:id="1372924920">
          <w:marLeft w:val="547"/>
          <w:marRight w:val="0"/>
          <w:marTop w:val="134"/>
          <w:marBottom w:val="0"/>
          <w:divBdr>
            <w:top w:val="none" w:sz="0" w:space="0" w:color="auto"/>
            <w:left w:val="none" w:sz="0" w:space="0" w:color="auto"/>
            <w:bottom w:val="none" w:sz="0" w:space="0" w:color="auto"/>
            <w:right w:val="none" w:sz="0" w:space="0" w:color="auto"/>
          </w:divBdr>
        </w:div>
        <w:div w:id="1372924925">
          <w:marLeft w:val="547"/>
          <w:marRight w:val="0"/>
          <w:marTop w:val="134"/>
          <w:marBottom w:val="0"/>
          <w:divBdr>
            <w:top w:val="none" w:sz="0" w:space="0" w:color="auto"/>
            <w:left w:val="none" w:sz="0" w:space="0" w:color="auto"/>
            <w:bottom w:val="none" w:sz="0" w:space="0" w:color="auto"/>
            <w:right w:val="none" w:sz="0" w:space="0" w:color="auto"/>
          </w:divBdr>
        </w:div>
      </w:divsChild>
    </w:div>
    <w:div w:id="1372924897">
      <w:marLeft w:val="0"/>
      <w:marRight w:val="0"/>
      <w:marTop w:val="0"/>
      <w:marBottom w:val="0"/>
      <w:divBdr>
        <w:top w:val="none" w:sz="0" w:space="0" w:color="auto"/>
        <w:left w:val="none" w:sz="0" w:space="0" w:color="auto"/>
        <w:bottom w:val="none" w:sz="0" w:space="0" w:color="auto"/>
        <w:right w:val="none" w:sz="0" w:space="0" w:color="auto"/>
      </w:divBdr>
      <w:divsChild>
        <w:div w:id="1372924881">
          <w:marLeft w:val="547"/>
          <w:marRight w:val="0"/>
          <w:marTop w:val="134"/>
          <w:marBottom w:val="0"/>
          <w:divBdr>
            <w:top w:val="none" w:sz="0" w:space="0" w:color="auto"/>
            <w:left w:val="none" w:sz="0" w:space="0" w:color="auto"/>
            <w:bottom w:val="none" w:sz="0" w:space="0" w:color="auto"/>
            <w:right w:val="none" w:sz="0" w:space="0" w:color="auto"/>
          </w:divBdr>
        </w:div>
        <w:div w:id="1372924894">
          <w:marLeft w:val="547"/>
          <w:marRight w:val="0"/>
          <w:marTop w:val="134"/>
          <w:marBottom w:val="0"/>
          <w:divBdr>
            <w:top w:val="none" w:sz="0" w:space="0" w:color="auto"/>
            <w:left w:val="none" w:sz="0" w:space="0" w:color="auto"/>
            <w:bottom w:val="none" w:sz="0" w:space="0" w:color="auto"/>
            <w:right w:val="none" w:sz="0" w:space="0" w:color="auto"/>
          </w:divBdr>
        </w:div>
        <w:div w:id="1372924896">
          <w:marLeft w:val="547"/>
          <w:marRight w:val="0"/>
          <w:marTop w:val="134"/>
          <w:marBottom w:val="0"/>
          <w:divBdr>
            <w:top w:val="none" w:sz="0" w:space="0" w:color="auto"/>
            <w:left w:val="none" w:sz="0" w:space="0" w:color="auto"/>
            <w:bottom w:val="none" w:sz="0" w:space="0" w:color="auto"/>
            <w:right w:val="none" w:sz="0" w:space="0" w:color="auto"/>
          </w:divBdr>
        </w:div>
        <w:div w:id="1372924906">
          <w:marLeft w:val="547"/>
          <w:marRight w:val="0"/>
          <w:marTop w:val="134"/>
          <w:marBottom w:val="0"/>
          <w:divBdr>
            <w:top w:val="none" w:sz="0" w:space="0" w:color="auto"/>
            <w:left w:val="none" w:sz="0" w:space="0" w:color="auto"/>
            <w:bottom w:val="none" w:sz="0" w:space="0" w:color="auto"/>
            <w:right w:val="none" w:sz="0" w:space="0" w:color="auto"/>
          </w:divBdr>
        </w:div>
        <w:div w:id="1372924907">
          <w:marLeft w:val="547"/>
          <w:marRight w:val="0"/>
          <w:marTop w:val="134"/>
          <w:marBottom w:val="0"/>
          <w:divBdr>
            <w:top w:val="none" w:sz="0" w:space="0" w:color="auto"/>
            <w:left w:val="none" w:sz="0" w:space="0" w:color="auto"/>
            <w:bottom w:val="none" w:sz="0" w:space="0" w:color="auto"/>
            <w:right w:val="none" w:sz="0" w:space="0" w:color="auto"/>
          </w:divBdr>
        </w:div>
        <w:div w:id="1372924910">
          <w:marLeft w:val="547"/>
          <w:marRight w:val="0"/>
          <w:marTop w:val="134"/>
          <w:marBottom w:val="0"/>
          <w:divBdr>
            <w:top w:val="none" w:sz="0" w:space="0" w:color="auto"/>
            <w:left w:val="none" w:sz="0" w:space="0" w:color="auto"/>
            <w:bottom w:val="none" w:sz="0" w:space="0" w:color="auto"/>
            <w:right w:val="none" w:sz="0" w:space="0" w:color="auto"/>
          </w:divBdr>
        </w:div>
        <w:div w:id="1372924924">
          <w:marLeft w:val="547"/>
          <w:marRight w:val="0"/>
          <w:marTop w:val="134"/>
          <w:marBottom w:val="0"/>
          <w:divBdr>
            <w:top w:val="none" w:sz="0" w:space="0" w:color="auto"/>
            <w:left w:val="none" w:sz="0" w:space="0" w:color="auto"/>
            <w:bottom w:val="none" w:sz="0" w:space="0" w:color="auto"/>
            <w:right w:val="none" w:sz="0" w:space="0" w:color="auto"/>
          </w:divBdr>
        </w:div>
      </w:divsChild>
    </w:div>
    <w:div w:id="1372924899">
      <w:marLeft w:val="0"/>
      <w:marRight w:val="0"/>
      <w:marTop w:val="0"/>
      <w:marBottom w:val="0"/>
      <w:divBdr>
        <w:top w:val="none" w:sz="0" w:space="0" w:color="auto"/>
        <w:left w:val="none" w:sz="0" w:space="0" w:color="auto"/>
        <w:bottom w:val="none" w:sz="0" w:space="0" w:color="auto"/>
        <w:right w:val="none" w:sz="0" w:space="0" w:color="auto"/>
      </w:divBdr>
      <w:divsChild>
        <w:div w:id="1372924891">
          <w:marLeft w:val="547"/>
          <w:marRight w:val="0"/>
          <w:marTop w:val="134"/>
          <w:marBottom w:val="0"/>
          <w:divBdr>
            <w:top w:val="none" w:sz="0" w:space="0" w:color="auto"/>
            <w:left w:val="none" w:sz="0" w:space="0" w:color="auto"/>
            <w:bottom w:val="none" w:sz="0" w:space="0" w:color="auto"/>
            <w:right w:val="none" w:sz="0" w:space="0" w:color="auto"/>
          </w:divBdr>
        </w:div>
        <w:div w:id="1372924892">
          <w:marLeft w:val="547"/>
          <w:marRight w:val="0"/>
          <w:marTop w:val="134"/>
          <w:marBottom w:val="0"/>
          <w:divBdr>
            <w:top w:val="none" w:sz="0" w:space="0" w:color="auto"/>
            <w:left w:val="none" w:sz="0" w:space="0" w:color="auto"/>
            <w:bottom w:val="none" w:sz="0" w:space="0" w:color="auto"/>
            <w:right w:val="none" w:sz="0" w:space="0" w:color="auto"/>
          </w:divBdr>
        </w:div>
        <w:div w:id="1372924901">
          <w:marLeft w:val="547"/>
          <w:marRight w:val="0"/>
          <w:marTop w:val="134"/>
          <w:marBottom w:val="0"/>
          <w:divBdr>
            <w:top w:val="none" w:sz="0" w:space="0" w:color="auto"/>
            <w:left w:val="none" w:sz="0" w:space="0" w:color="auto"/>
            <w:bottom w:val="none" w:sz="0" w:space="0" w:color="auto"/>
            <w:right w:val="none" w:sz="0" w:space="0" w:color="auto"/>
          </w:divBdr>
        </w:div>
      </w:divsChild>
    </w:div>
    <w:div w:id="1372924913">
      <w:marLeft w:val="0"/>
      <w:marRight w:val="0"/>
      <w:marTop w:val="0"/>
      <w:marBottom w:val="0"/>
      <w:divBdr>
        <w:top w:val="none" w:sz="0" w:space="0" w:color="auto"/>
        <w:left w:val="none" w:sz="0" w:space="0" w:color="auto"/>
        <w:bottom w:val="none" w:sz="0" w:space="0" w:color="auto"/>
        <w:right w:val="none" w:sz="0" w:space="0" w:color="auto"/>
      </w:divBdr>
      <w:divsChild>
        <w:div w:id="1372924884">
          <w:marLeft w:val="547"/>
          <w:marRight w:val="0"/>
          <w:marTop w:val="134"/>
          <w:marBottom w:val="0"/>
          <w:divBdr>
            <w:top w:val="none" w:sz="0" w:space="0" w:color="auto"/>
            <w:left w:val="none" w:sz="0" w:space="0" w:color="auto"/>
            <w:bottom w:val="none" w:sz="0" w:space="0" w:color="auto"/>
            <w:right w:val="none" w:sz="0" w:space="0" w:color="auto"/>
          </w:divBdr>
        </w:div>
        <w:div w:id="1372924886">
          <w:marLeft w:val="547"/>
          <w:marRight w:val="0"/>
          <w:marTop w:val="134"/>
          <w:marBottom w:val="0"/>
          <w:divBdr>
            <w:top w:val="none" w:sz="0" w:space="0" w:color="auto"/>
            <w:left w:val="none" w:sz="0" w:space="0" w:color="auto"/>
            <w:bottom w:val="none" w:sz="0" w:space="0" w:color="auto"/>
            <w:right w:val="none" w:sz="0" w:space="0" w:color="auto"/>
          </w:divBdr>
        </w:div>
        <w:div w:id="1372924900">
          <w:marLeft w:val="547"/>
          <w:marRight w:val="0"/>
          <w:marTop w:val="134"/>
          <w:marBottom w:val="0"/>
          <w:divBdr>
            <w:top w:val="none" w:sz="0" w:space="0" w:color="auto"/>
            <w:left w:val="none" w:sz="0" w:space="0" w:color="auto"/>
            <w:bottom w:val="none" w:sz="0" w:space="0" w:color="auto"/>
            <w:right w:val="none" w:sz="0" w:space="0" w:color="auto"/>
          </w:divBdr>
        </w:div>
        <w:div w:id="1372924903">
          <w:marLeft w:val="547"/>
          <w:marRight w:val="0"/>
          <w:marTop w:val="134"/>
          <w:marBottom w:val="0"/>
          <w:divBdr>
            <w:top w:val="none" w:sz="0" w:space="0" w:color="auto"/>
            <w:left w:val="none" w:sz="0" w:space="0" w:color="auto"/>
            <w:bottom w:val="none" w:sz="0" w:space="0" w:color="auto"/>
            <w:right w:val="none" w:sz="0" w:space="0" w:color="auto"/>
          </w:divBdr>
        </w:div>
        <w:div w:id="1372924911">
          <w:marLeft w:val="547"/>
          <w:marRight w:val="0"/>
          <w:marTop w:val="134"/>
          <w:marBottom w:val="0"/>
          <w:divBdr>
            <w:top w:val="none" w:sz="0" w:space="0" w:color="auto"/>
            <w:left w:val="none" w:sz="0" w:space="0" w:color="auto"/>
            <w:bottom w:val="none" w:sz="0" w:space="0" w:color="auto"/>
            <w:right w:val="none" w:sz="0" w:space="0" w:color="auto"/>
          </w:divBdr>
        </w:div>
        <w:div w:id="1372924912">
          <w:marLeft w:val="547"/>
          <w:marRight w:val="0"/>
          <w:marTop w:val="134"/>
          <w:marBottom w:val="0"/>
          <w:divBdr>
            <w:top w:val="none" w:sz="0" w:space="0" w:color="auto"/>
            <w:left w:val="none" w:sz="0" w:space="0" w:color="auto"/>
            <w:bottom w:val="none" w:sz="0" w:space="0" w:color="auto"/>
            <w:right w:val="none" w:sz="0" w:space="0" w:color="auto"/>
          </w:divBdr>
        </w:div>
        <w:div w:id="1372924914">
          <w:marLeft w:val="547"/>
          <w:marRight w:val="0"/>
          <w:marTop w:val="134"/>
          <w:marBottom w:val="0"/>
          <w:divBdr>
            <w:top w:val="none" w:sz="0" w:space="0" w:color="auto"/>
            <w:left w:val="none" w:sz="0" w:space="0" w:color="auto"/>
            <w:bottom w:val="none" w:sz="0" w:space="0" w:color="auto"/>
            <w:right w:val="none" w:sz="0" w:space="0" w:color="auto"/>
          </w:divBdr>
        </w:div>
        <w:div w:id="1372924915">
          <w:marLeft w:val="547"/>
          <w:marRight w:val="0"/>
          <w:marTop w:val="134"/>
          <w:marBottom w:val="0"/>
          <w:divBdr>
            <w:top w:val="none" w:sz="0" w:space="0" w:color="auto"/>
            <w:left w:val="none" w:sz="0" w:space="0" w:color="auto"/>
            <w:bottom w:val="none" w:sz="0" w:space="0" w:color="auto"/>
            <w:right w:val="none" w:sz="0" w:space="0" w:color="auto"/>
          </w:divBdr>
        </w:div>
        <w:div w:id="1372924918">
          <w:marLeft w:val="547"/>
          <w:marRight w:val="0"/>
          <w:marTop w:val="134"/>
          <w:marBottom w:val="0"/>
          <w:divBdr>
            <w:top w:val="none" w:sz="0" w:space="0" w:color="auto"/>
            <w:left w:val="none" w:sz="0" w:space="0" w:color="auto"/>
            <w:bottom w:val="none" w:sz="0" w:space="0" w:color="auto"/>
            <w:right w:val="none" w:sz="0" w:space="0" w:color="auto"/>
          </w:divBdr>
        </w:div>
        <w:div w:id="1372924922">
          <w:marLeft w:val="547"/>
          <w:marRight w:val="0"/>
          <w:marTop w:val="134"/>
          <w:marBottom w:val="0"/>
          <w:divBdr>
            <w:top w:val="none" w:sz="0" w:space="0" w:color="auto"/>
            <w:left w:val="none" w:sz="0" w:space="0" w:color="auto"/>
            <w:bottom w:val="none" w:sz="0" w:space="0" w:color="auto"/>
            <w:right w:val="none" w:sz="0" w:space="0" w:color="auto"/>
          </w:divBdr>
        </w:div>
      </w:divsChild>
    </w:div>
    <w:div w:id="1372924919">
      <w:marLeft w:val="0"/>
      <w:marRight w:val="0"/>
      <w:marTop w:val="0"/>
      <w:marBottom w:val="0"/>
      <w:divBdr>
        <w:top w:val="none" w:sz="0" w:space="0" w:color="auto"/>
        <w:left w:val="none" w:sz="0" w:space="0" w:color="auto"/>
        <w:bottom w:val="none" w:sz="0" w:space="0" w:color="auto"/>
        <w:right w:val="none" w:sz="0" w:space="0" w:color="auto"/>
      </w:divBdr>
    </w:div>
    <w:div w:id="1372924921">
      <w:marLeft w:val="0"/>
      <w:marRight w:val="0"/>
      <w:marTop w:val="0"/>
      <w:marBottom w:val="0"/>
      <w:divBdr>
        <w:top w:val="none" w:sz="0" w:space="0" w:color="auto"/>
        <w:left w:val="none" w:sz="0" w:space="0" w:color="auto"/>
        <w:bottom w:val="none" w:sz="0" w:space="0" w:color="auto"/>
        <w:right w:val="none" w:sz="0" w:space="0" w:color="auto"/>
      </w:divBdr>
      <w:divsChild>
        <w:div w:id="1372924898">
          <w:marLeft w:val="547"/>
          <w:marRight w:val="0"/>
          <w:marTop w:val="134"/>
          <w:marBottom w:val="0"/>
          <w:divBdr>
            <w:top w:val="none" w:sz="0" w:space="0" w:color="auto"/>
            <w:left w:val="none" w:sz="0" w:space="0" w:color="auto"/>
            <w:bottom w:val="none" w:sz="0" w:space="0" w:color="auto"/>
            <w:right w:val="none" w:sz="0" w:space="0" w:color="auto"/>
          </w:divBdr>
        </w:div>
        <w:div w:id="1372924904">
          <w:marLeft w:val="547"/>
          <w:marRight w:val="0"/>
          <w:marTop w:val="134"/>
          <w:marBottom w:val="0"/>
          <w:divBdr>
            <w:top w:val="none" w:sz="0" w:space="0" w:color="auto"/>
            <w:left w:val="none" w:sz="0" w:space="0" w:color="auto"/>
            <w:bottom w:val="none" w:sz="0" w:space="0" w:color="auto"/>
            <w:right w:val="none" w:sz="0" w:space="0" w:color="auto"/>
          </w:divBdr>
        </w:div>
      </w:divsChild>
    </w:div>
    <w:div w:id="1372924923">
      <w:marLeft w:val="0"/>
      <w:marRight w:val="0"/>
      <w:marTop w:val="0"/>
      <w:marBottom w:val="0"/>
      <w:divBdr>
        <w:top w:val="none" w:sz="0" w:space="0" w:color="auto"/>
        <w:left w:val="none" w:sz="0" w:space="0" w:color="auto"/>
        <w:bottom w:val="none" w:sz="0" w:space="0" w:color="auto"/>
        <w:right w:val="none" w:sz="0" w:space="0" w:color="auto"/>
      </w:divBdr>
    </w:div>
    <w:div w:id="1372924926">
      <w:marLeft w:val="0"/>
      <w:marRight w:val="0"/>
      <w:marTop w:val="0"/>
      <w:marBottom w:val="0"/>
      <w:divBdr>
        <w:top w:val="none" w:sz="0" w:space="0" w:color="auto"/>
        <w:left w:val="none" w:sz="0" w:space="0" w:color="auto"/>
        <w:bottom w:val="none" w:sz="0" w:space="0" w:color="auto"/>
        <w:right w:val="none" w:sz="0" w:space="0" w:color="auto"/>
      </w:divBdr>
    </w:div>
    <w:div w:id="1372924927">
      <w:marLeft w:val="0"/>
      <w:marRight w:val="0"/>
      <w:marTop w:val="0"/>
      <w:marBottom w:val="0"/>
      <w:divBdr>
        <w:top w:val="none" w:sz="0" w:space="0" w:color="auto"/>
        <w:left w:val="none" w:sz="0" w:space="0" w:color="auto"/>
        <w:bottom w:val="none" w:sz="0" w:space="0" w:color="auto"/>
        <w:right w:val="none" w:sz="0" w:space="0" w:color="auto"/>
      </w:divBdr>
    </w:div>
    <w:div w:id="1372924928">
      <w:marLeft w:val="0"/>
      <w:marRight w:val="0"/>
      <w:marTop w:val="0"/>
      <w:marBottom w:val="0"/>
      <w:divBdr>
        <w:top w:val="none" w:sz="0" w:space="0" w:color="auto"/>
        <w:left w:val="none" w:sz="0" w:space="0" w:color="auto"/>
        <w:bottom w:val="none" w:sz="0" w:space="0" w:color="auto"/>
        <w:right w:val="none" w:sz="0" w:space="0" w:color="auto"/>
      </w:divBdr>
    </w:div>
    <w:div w:id="1372924929">
      <w:marLeft w:val="0"/>
      <w:marRight w:val="0"/>
      <w:marTop w:val="0"/>
      <w:marBottom w:val="0"/>
      <w:divBdr>
        <w:top w:val="none" w:sz="0" w:space="0" w:color="auto"/>
        <w:left w:val="none" w:sz="0" w:space="0" w:color="auto"/>
        <w:bottom w:val="none" w:sz="0" w:space="0" w:color="auto"/>
        <w:right w:val="none" w:sz="0" w:space="0" w:color="auto"/>
      </w:divBdr>
    </w:div>
    <w:div w:id="1372924930">
      <w:marLeft w:val="0"/>
      <w:marRight w:val="0"/>
      <w:marTop w:val="0"/>
      <w:marBottom w:val="0"/>
      <w:divBdr>
        <w:top w:val="none" w:sz="0" w:space="0" w:color="auto"/>
        <w:left w:val="none" w:sz="0" w:space="0" w:color="auto"/>
        <w:bottom w:val="none" w:sz="0" w:space="0" w:color="auto"/>
        <w:right w:val="none" w:sz="0" w:space="0" w:color="auto"/>
      </w:divBdr>
    </w:div>
    <w:div w:id="1372924931">
      <w:marLeft w:val="0"/>
      <w:marRight w:val="0"/>
      <w:marTop w:val="0"/>
      <w:marBottom w:val="0"/>
      <w:divBdr>
        <w:top w:val="none" w:sz="0" w:space="0" w:color="auto"/>
        <w:left w:val="none" w:sz="0" w:space="0" w:color="auto"/>
        <w:bottom w:val="none" w:sz="0" w:space="0" w:color="auto"/>
        <w:right w:val="none" w:sz="0" w:space="0" w:color="auto"/>
      </w:divBdr>
    </w:div>
    <w:div w:id="1372924932">
      <w:marLeft w:val="0"/>
      <w:marRight w:val="0"/>
      <w:marTop w:val="0"/>
      <w:marBottom w:val="0"/>
      <w:divBdr>
        <w:top w:val="none" w:sz="0" w:space="0" w:color="auto"/>
        <w:left w:val="none" w:sz="0" w:space="0" w:color="auto"/>
        <w:bottom w:val="none" w:sz="0" w:space="0" w:color="auto"/>
        <w:right w:val="none" w:sz="0" w:space="0" w:color="auto"/>
      </w:divBdr>
    </w:div>
    <w:div w:id="1372924933">
      <w:marLeft w:val="0"/>
      <w:marRight w:val="0"/>
      <w:marTop w:val="0"/>
      <w:marBottom w:val="0"/>
      <w:divBdr>
        <w:top w:val="none" w:sz="0" w:space="0" w:color="auto"/>
        <w:left w:val="none" w:sz="0" w:space="0" w:color="auto"/>
        <w:bottom w:val="none" w:sz="0" w:space="0" w:color="auto"/>
        <w:right w:val="none" w:sz="0" w:space="0" w:color="auto"/>
      </w:divBdr>
    </w:div>
    <w:div w:id="1372924934">
      <w:marLeft w:val="0"/>
      <w:marRight w:val="0"/>
      <w:marTop w:val="0"/>
      <w:marBottom w:val="0"/>
      <w:divBdr>
        <w:top w:val="none" w:sz="0" w:space="0" w:color="auto"/>
        <w:left w:val="none" w:sz="0" w:space="0" w:color="auto"/>
        <w:bottom w:val="none" w:sz="0" w:space="0" w:color="auto"/>
        <w:right w:val="none" w:sz="0" w:space="0" w:color="auto"/>
      </w:divBdr>
    </w:div>
    <w:div w:id="1384985786">
      <w:bodyDiv w:val="1"/>
      <w:marLeft w:val="0"/>
      <w:marRight w:val="0"/>
      <w:marTop w:val="0"/>
      <w:marBottom w:val="0"/>
      <w:divBdr>
        <w:top w:val="none" w:sz="0" w:space="0" w:color="auto"/>
        <w:left w:val="none" w:sz="0" w:space="0" w:color="auto"/>
        <w:bottom w:val="none" w:sz="0" w:space="0" w:color="auto"/>
        <w:right w:val="none" w:sz="0" w:space="0" w:color="auto"/>
      </w:divBdr>
    </w:div>
    <w:div w:id="1593079287">
      <w:bodyDiv w:val="1"/>
      <w:marLeft w:val="0"/>
      <w:marRight w:val="0"/>
      <w:marTop w:val="0"/>
      <w:marBottom w:val="0"/>
      <w:divBdr>
        <w:top w:val="none" w:sz="0" w:space="0" w:color="auto"/>
        <w:left w:val="none" w:sz="0" w:space="0" w:color="auto"/>
        <w:bottom w:val="none" w:sz="0" w:space="0" w:color="auto"/>
        <w:right w:val="none" w:sz="0" w:space="0" w:color="auto"/>
      </w:divBdr>
    </w:div>
    <w:div w:id="1609923743">
      <w:bodyDiv w:val="1"/>
      <w:marLeft w:val="0"/>
      <w:marRight w:val="0"/>
      <w:marTop w:val="0"/>
      <w:marBottom w:val="0"/>
      <w:divBdr>
        <w:top w:val="none" w:sz="0" w:space="0" w:color="auto"/>
        <w:left w:val="none" w:sz="0" w:space="0" w:color="auto"/>
        <w:bottom w:val="none" w:sz="0" w:space="0" w:color="auto"/>
        <w:right w:val="none" w:sz="0" w:space="0" w:color="auto"/>
      </w:divBdr>
    </w:div>
    <w:div w:id="1995841094">
      <w:bodyDiv w:val="1"/>
      <w:marLeft w:val="0"/>
      <w:marRight w:val="0"/>
      <w:marTop w:val="0"/>
      <w:marBottom w:val="0"/>
      <w:divBdr>
        <w:top w:val="none" w:sz="0" w:space="0" w:color="auto"/>
        <w:left w:val="none" w:sz="0" w:space="0" w:color="auto"/>
        <w:bottom w:val="none" w:sz="0" w:space="0" w:color="auto"/>
        <w:right w:val="none" w:sz="0" w:space="0" w:color="auto"/>
      </w:divBdr>
      <w:divsChild>
        <w:div w:id="2139100194">
          <w:marLeft w:val="720"/>
          <w:marRight w:val="0"/>
          <w:marTop w:val="0"/>
          <w:marBottom w:val="0"/>
          <w:divBdr>
            <w:top w:val="none" w:sz="0" w:space="0" w:color="auto"/>
            <w:left w:val="none" w:sz="0" w:space="0" w:color="auto"/>
            <w:bottom w:val="none" w:sz="0" w:space="0" w:color="auto"/>
            <w:right w:val="none" w:sz="0" w:space="0" w:color="auto"/>
          </w:divBdr>
        </w:div>
        <w:div w:id="1912696780">
          <w:marLeft w:val="1354"/>
          <w:marRight w:val="0"/>
          <w:marTop w:val="0"/>
          <w:marBottom w:val="0"/>
          <w:divBdr>
            <w:top w:val="none" w:sz="0" w:space="0" w:color="auto"/>
            <w:left w:val="none" w:sz="0" w:space="0" w:color="auto"/>
            <w:bottom w:val="none" w:sz="0" w:space="0" w:color="auto"/>
            <w:right w:val="none" w:sz="0" w:space="0" w:color="auto"/>
          </w:divBdr>
        </w:div>
        <w:div w:id="396364140">
          <w:marLeft w:val="1354"/>
          <w:marRight w:val="0"/>
          <w:marTop w:val="0"/>
          <w:marBottom w:val="0"/>
          <w:divBdr>
            <w:top w:val="none" w:sz="0" w:space="0" w:color="auto"/>
            <w:left w:val="none" w:sz="0" w:space="0" w:color="auto"/>
            <w:bottom w:val="none" w:sz="0" w:space="0" w:color="auto"/>
            <w:right w:val="none" w:sz="0" w:space="0" w:color="auto"/>
          </w:divBdr>
        </w:div>
        <w:div w:id="2095852250">
          <w:marLeft w:val="720"/>
          <w:marRight w:val="0"/>
          <w:marTop w:val="0"/>
          <w:marBottom w:val="0"/>
          <w:divBdr>
            <w:top w:val="none" w:sz="0" w:space="0" w:color="auto"/>
            <w:left w:val="none" w:sz="0" w:space="0" w:color="auto"/>
            <w:bottom w:val="none" w:sz="0" w:space="0" w:color="auto"/>
            <w:right w:val="none" w:sz="0" w:space="0" w:color="auto"/>
          </w:divBdr>
        </w:div>
        <w:div w:id="1959601701">
          <w:marLeft w:val="720"/>
          <w:marRight w:val="0"/>
          <w:marTop w:val="0"/>
          <w:marBottom w:val="0"/>
          <w:divBdr>
            <w:top w:val="none" w:sz="0" w:space="0" w:color="auto"/>
            <w:left w:val="none" w:sz="0" w:space="0" w:color="auto"/>
            <w:bottom w:val="none" w:sz="0" w:space="0" w:color="auto"/>
            <w:right w:val="none" w:sz="0" w:space="0" w:color="auto"/>
          </w:divBdr>
        </w:div>
      </w:divsChild>
    </w:div>
    <w:div w:id="202220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usaid.gov.au/country/png/png_intro.cfm" TargetMode="External"/><Relationship Id="rId2" Type="http://schemas.openxmlformats.org/officeDocument/2006/relationships/hyperlink" Target="http://www.unicef.org/tdad/uniceftradpacificindonesiatimor09.doc" TargetMode="External"/><Relationship Id="rId1" Type="http://schemas.openxmlformats.org/officeDocument/2006/relationships/hyperlink" Target="http://www.oecd.org/development/aideffectiveness/34428351.pdf" TargetMode="External"/><Relationship Id="rId4" Type="http://schemas.openxmlformats.org/officeDocument/2006/relationships/hyperlink" Target="http://www.courtexcellence.com/pdf/IFCE-Framework-v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2B244-A9B2-42A4-9924-F39007E2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11266</Words>
  <Characters>64217</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 Metzner</dc:creator>
  <cp:lastModifiedBy>L. Armytage</cp:lastModifiedBy>
  <cp:revision>2</cp:revision>
  <cp:lastPrinted>2012-10-04T04:04:00Z</cp:lastPrinted>
  <dcterms:created xsi:type="dcterms:W3CDTF">2012-10-04T04:08:00Z</dcterms:created>
  <dcterms:modified xsi:type="dcterms:W3CDTF">2012-10-04T04:08:00Z</dcterms:modified>
</cp:coreProperties>
</file>