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0F" w:rsidRDefault="004D3D0F" w:rsidP="004D3D0F">
      <w:pPr>
        <w:tabs>
          <w:tab w:val="right" w:pos="9026"/>
        </w:tabs>
        <w:suppressAutoHyphens/>
        <w:ind w:right="1008"/>
        <w:jc w:val="center"/>
        <w:rPr>
          <w:b/>
        </w:rPr>
      </w:pPr>
      <w:bookmarkStart w:id="0" w:name="_GoBack"/>
      <w:bookmarkEnd w:id="0"/>
      <w:r w:rsidRPr="004D3D0F">
        <w:rPr>
          <w:b/>
        </w:rPr>
        <w:t>ANNEXURE</w:t>
      </w:r>
    </w:p>
    <w:p w:rsidR="004D3D0F" w:rsidRPr="004D3D0F" w:rsidRDefault="004D3D0F" w:rsidP="004D3D0F">
      <w:pPr>
        <w:tabs>
          <w:tab w:val="right" w:pos="9026"/>
        </w:tabs>
        <w:suppressAutoHyphens/>
        <w:ind w:right="1008"/>
        <w:jc w:val="center"/>
        <w:rPr>
          <w:b/>
        </w:rPr>
      </w:pPr>
    </w:p>
    <w:p w:rsidR="004D3D0F" w:rsidRDefault="004D3D0F" w:rsidP="004D3D0F">
      <w:pPr>
        <w:tabs>
          <w:tab w:val="right" w:pos="9026"/>
        </w:tabs>
        <w:suppressAutoHyphens/>
        <w:ind w:right="1008"/>
        <w:jc w:val="center"/>
        <w:rPr>
          <w:b/>
        </w:rPr>
      </w:pPr>
      <w:r w:rsidRPr="004D3D0F">
        <w:rPr>
          <w:b/>
        </w:rPr>
        <w:t>OPT OUT NOTICE</w:t>
      </w:r>
    </w:p>
    <w:p w:rsidR="004D3D0F" w:rsidRPr="004D3D0F" w:rsidRDefault="004D3D0F" w:rsidP="004D3D0F">
      <w:pPr>
        <w:tabs>
          <w:tab w:val="right" w:pos="9026"/>
        </w:tabs>
        <w:suppressAutoHyphens/>
        <w:ind w:right="1008"/>
        <w:jc w:val="center"/>
        <w:rPr>
          <w:b/>
        </w:rPr>
      </w:pPr>
    </w:p>
    <w:p w:rsidR="004D3D0F" w:rsidRPr="004D3D0F" w:rsidRDefault="004D3D0F" w:rsidP="004D3D0F">
      <w:pPr>
        <w:tabs>
          <w:tab w:val="right" w:pos="9026"/>
        </w:tabs>
        <w:suppressAutoHyphens/>
        <w:ind w:right="1008"/>
        <w:jc w:val="center"/>
        <w:rPr>
          <w:b/>
        </w:rPr>
      </w:pPr>
    </w:p>
    <w:p w:rsidR="004D3D0F" w:rsidRPr="004D3D0F" w:rsidRDefault="004D3D0F" w:rsidP="004D3D0F">
      <w:pPr>
        <w:tabs>
          <w:tab w:val="right" w:pos="9026"/>
        </w:tabs>
        <w:suppressAutoHyphens/>
        <w:ind w:right="1008"/>
        <w:jc w:val="center"/>
        <w:rPr>
          <w:b/>
        </w:rPr>
      </w:pPr>
      <w:r w:rsidRPr="004D3D0F">
        <w:rPr>
          <w:b/>
        </w:rPr>
        <w:t>WESTPAC LIFE INSURANCE CLASS ACTION</w:t>
      </w:r>
    </w:p>
    <w:p w:rsidR="004D3D0F" w:rsidRPr="004D3D0F" w:rsidRDefault="004D3D0F" w:rsidP="004D3D0F">
      <w:pPr>
        <w:tabs>
          <w:tab w:val="right" w:pos="9026"/>
        </w:tabs>
        <w:suppressAutoHyphens/>
        <w:ind w:right="1008"/>
        <w:jc w:val="center"/>
        <w:rPr>
          <w:b/>
        </w:rPr>
      </w:pPr>
    </w:p>
    <w:p w:rsidR="004D3D0F" w:rsidRDefault="004D3D0F" w:rsidP="004D3D0F">
      <w:pPr>
        <w:tabs>
          <w:tab w:val="right" w:pos="9026"/>
        </w:tabs>
        <w:suppressAutoHyphens/>
        <w:ind w:right="1008"/>
        <w:jc w:val="center"/>
        <w:rPr>
          <w:b/>
        </w:rPr>
      </w:pPr>
    </w:p>
    <w:p w:rsidR="004D3D0F" w:rsidRPr="004D3D0F" w:rsidRDefault="004D3D0F" w:rsidP="004D3D0F">
      <w:pPr>
        <w:tabs>
          <w:tab w:val="right" w:pos="9026"/>
        </w:tabs>
        <w:suppressAutoHyphens/>
        <w:ind w:right="1008"/>
        <w:jc w:val="center"/>
        <w:rPr>
          <w:b/>
        </w:rPr>
      </w:pPr>
    </w:p>
    <w:p w:rsidR="002E7321" w:rsidRDefault="004D3D0F" w:rsidP="004D3D0F">
      <w:pPr>
        <w:tabs>
          <w:tab w:val="right" w:pos="9026"/>
        </w:tabs>
        <w:suppressAutoHyphens/>
        <w:ind w:right="1008"/>
        <w:jc w:val="center"/>
        <w:rPr>
          <w:b/>
        </w:rPr>
      </w:pPr>
      <w:r w:rsidRPr="004D3D0F">
        <w:rPr>
          <w:b/>
        </w:rPr>
        <w:t>THIS IS AN IMPORTANT NOTICE ISSUED TO YOU BY THE FEDERAL COURT OF AUSTRALIA</w:t>
      </w:r>
    </w:p>
    <w:p w:rsidR="004D3D0F" w:rsidRDefault="004D3D0F" w:rsidP="004D3D0F">
      <w:pPr>
        <w:tabs>
          <w:tab w:val="right" w:pos="9026"/>
        </w:tabs>
        <w:suppressAutoHyphens/>
        <w:ind w:right="1008"/>
        <w:rPr>
          <w:b/>
        </w:rPr>
      </w:pPr>
    </w:p>
    <w:p w:rsidR="004D3D0F" w:rsidRDefault="004D3D0F" w:rsidP="008061C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Arial"/>
        </w:rPr>
      </w:pPr>
      <w:r>
        <w:rPr>
          <w:rFonts w:cs="Arial"/>
        </w:rPr>
        <w:t>It is about the WESTPAC LIFE INSURANCE CLASS ACTION.</w:t>
      </w:r>
    </w:p>
    <w:p w:rsidR="004D3D0F" w:rsidRDefault="004D3D0F" w:rsidP="008061C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Arial"/>
        </w:rPr>
      </w:pPr>
    </w:p>
    <w:p w:rsidR="004D3D0F" w:rsidRDefault="004D3D0F" w:rsidP="008061C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Arial"/>
        </w:rPr>
      </w:pPr>
      <w:r>
        <w:rPr>
          <w:rFonts w:cs="Arial"/>
        </w:rPr>
        <w:t xml:space="preserve">It </w:t>
      </w:r>
      <w:proofErr w:type="gramStart"/>
      <w:r>
        <w:rPr>
          <w:rFonts w:cs="Arial"/>
        </w:rPr>
        <w:t>is sent</w:t>
      </w:r>
      <w:proofErr w:type="gramEnd"/>
      <w:r>
        <w:rPr>
          <w:rFonts w:cs="Arial"/>
        </w:rPr>
        <w:t xml:space="preserve"> to you because the Court considers it is likely you are a class member.</w:t>
      </w:r>
    </w:p>
    <w:p w:rsidR="004D3D0F" w:rsidRDefault="004D3D0F" w:rsidP="008061C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Arial"/>
        </w:rPr>
      </w:pPr>
    </w:p>
    <w:p w:rsidR="004D3D0F" w:rsidRDefault="004D3D0F" w:rsidP="008061C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Arial"/>
        </w:rPr>
      </w:pPr>
    </w:p>
    <w:p w:rsidR="004D3D0F" w:rsidRDefault="004D3D0F" w:rsidP="008061C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Arial"/>
        </w:rPr>
      </w:pPr>
      <w:r>
        <w:rPr>
          <w:rFonts w:cs="Arial"/>
        </w:rPr>
        <w:t>As explained below, you may do one of three things in response to this notice:</w:t>
      </w:r>
    </w:p>
    <w:p w:rsidR="004D3D0F" w:rsidRDefault="004D3D0F" w:rsidP="008061C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Arial"/>
        </w:rPr>
      </w:pPr>
    </w:p>
    <w:p w:rsidR="004D3D0F" w:rsidRDefault="004D3D0F" w:rsidP="008061CE">
      <w:pPr>
        <w:pStyle w:val="ListParagraph"/>
        <w:numPr>
          <w:ilvl w:val="2"/>
          <w:numId w:val="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left="709" w:hanging="709"/>
        <w:jc w:val="both"/>
        <w:rPr>
          <w:rFonts w:cs="Arial"/>
        </w:rPr>
      </w:pPr>
      <w:r>
        <w:rPr>
          <w:rFonts w:cs="Arial"/>
          <w:b/>
          <w:bCs/>
        </w:rPr>
        <w:t>opt out</w:t>
      </w:r>
      <w:r>
        <w:rPr>
          <w:rFonts w:cs="Arial"/>
        </w:rPr>
        <w:t xml:space="preserve"> of the class action by</w:t>
      </w:r>
      <w:r>
        <w:rPr>
          <w:rFonts w:cs="Arial"/>
          <w:b/>
          <w:bCs/>
        </w:rPr>
        <w:t xml:space="preserve"> 30 June 2020 </w:t>
      </w:r>
      <w:r w:rsidRPr="009B6836">
        <w:rPr>
          <w:rFonts w:cs="Arial"/>
          <w:bCs/>
        </w:rPr>
        <w:t>(</w:t>
      </w:r>
      <w:r>
        <w:rPr>
          <w:rFonts w:cs="Arial"/>
        </w:rPr>
        <w:t>4.00PM (Sydney time)) and lose a right to getting any money compensation out of the class action (but keep your right to try to get some money compensation in an action you start yourself);</w:t>
      </w:r>
    </w:p>
    <w:p w:rsidR="004D3D0F" w:rsidRPr="00E77189" w:rsidRDefault="004D3D0F" w:rsidP="008061CE">
      <w:pPr>
        <w:pStyle w:val="ListParagraph"/>
        <w:numPr>
          <w:ilvl w:val="2"/>
          <w:numId w:val="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left="709" w:hanging="709"/>
        <w:jc w:val="both"/>
        <w:rPr>
          <w:rFonts w:cs="Arial"/>
        </w:rPr>
      </w:pPr>
      <w:r w:rsidRPr="00E77189">
        <w:rPr>
          <w:rFonts w:cs="Arial"/>
          <w:b/>
          <w:bCs/>
        </w:rPr>
        <w:t xml:space="preserve">sign up </w:t>
      </w:r>
      <w:r w:rsidRPr="00E77189">
        <w:rPr>
          <w:rFonts w:cs="Arial"/>
          <w:bCs/>
        </w:rPr>
        <w:t>to</w:t>
      </w:r>
      <w:r w:rsidRPr="00E77189">
        <w:rPr>
          <w:rFonts w:cs="Arial"/>
        </w:rPr>
        <w:t xml:space="preserve"> the class action</w:t>
      </w:r>
      <w:r>
        <w:rPr>
          <w:rFonts w:cs="Arial"/>
        </w:rPr>
        <w:t xml:space="preserve"> (which you can do in two ways)</w:t>
      </w:r>
      <w:r w:rsidRPr="00E77189">
        <w:rPr>
          <w:rFonts w:cs="Arial"/>
        </w:rPr>
        <w:t>; or</w:t>
      </w:r>
    </w:p>
    <w:p w:rsidR="004D3D0F" w:rsidRDefault="004D3D0F" w:rsidP="008061CE">
      <w:pPr>
        <w:pStyle w:val="ListParagraph"/>
        <w:numPr>
          <w:ilvl w:val="2"/>
          <w:numId w:val="5"/>
        </w:num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ind w:left="709" w:hanging="709"/>
        <w:jc w:val="both"/>
        <w:rPr>
          <w:rFonts w:cs="Arial"/>
        </w:rPr>
      </w:pPr>
      <w:proofErr w:type="gramStart"/>
      <w:r>
        <w:rPr>
          <w:rFonts w:cs="Arial"/>
          <w:b/>
          <w:bCs/>
        </w:rPr>
        <w:t>do</w:t>
      </w:r>
      <w:proofErr w:type="gramEnd"/>
      <w:r>
        <w:rPr>
          <w:rFonts w:cs="Arial"/>
          <w:b/>
          <w:bCs/>
        </w:rPr>
        <w:t xml:space="preserve"> nothing</w:t>
      </w:r>
      <w:r w:rsidRPr="00847973">
        <w:rPr>
          <w:rFonts w:cs="Arial"/>
          <w:bCs/>
        </w:rPr>
        <w:t>.</w:t>
      </w:r>
    </w:p>
    <w:p w:rsidR="004D3D0F" w:rsidRDefault="004D3D0F" w:rsidP="004D3D0F">
      <w:pPr>
        <w:tabs>
          <w:tab w:val="right" w:pos="9026"/>
        </w:tabs>
        <w:suppressAutoHyphens/>
        <w:ind w:right="1008"/>
        <w:rPr>
          <w:b/>
        </w:rPr>
      </w:pPr>
    </w:p>
    <w:p w:rsidR="008061CE" w:rsidRDefault="008061CE" w:rsidP="004D3D0F">
      <w:pPr>
        <w:tabs>
          <w:tab w:val="right" w:pos="9026"/>
        </w:tabs>
        <w:suppressAutoHyphens/>
        <w:ind w:right="1008"/>
        <w:rPr>
          <w:b/>
        </w:rPr>
      </w:pPr>
    </w:p>
    <w:p w:rsidR="008061CE" w:rsidRDefault="008061CE" w:rsidP="004D3D0F">
      <w:pPr>
        <w:tabs>
          <w:tab w:val="right" w:pos="9026"/>
        </w:tabs>
        <w:suppressAutoHyphens/>
        <w:ind w:right="1008"/>
        <w:rPr>
          <w:b/>
        </w:rPr>
      </w:pPr>
    </w:p>
    <w:p w:rsidR="004D3D0F" w:rsidRDefault="004D3D0F" w:rsidP="008061CE">
      <w:pPr>
        <w:tabs>
          <w:tab w:val="right" w:pos="9026"/>
        </w:tabs>
        <w:suppressAutoHyphens/>
        <w:spacing w:before="120" w:after="120" w:line="360" w:lineRule="auto"/>
        <w:ind w:right="1008"/>
        <w:jc w:val="both"/>
        <w:rPr>
          <w:b/>
        </w:rPr>
      </w:pPr>
      <w:r w:rsidRPr="004D3D0F">
        <w:rPr>
          <w:b/>
        </w:rPr>
        <w:t>A    SOME THINGS YOU SHOULD KNOW ABOUT THE CLASS ACTION</w:t>
      </w:r>
    </w:p>
    <w:p w:rsidR="008061CE" w:rsidRPr="00962D70" w:rsidRDefault="008061CE" w:rsidP="008061CE">
      <w:pPr>
        <w:tabs>
          <w:tab w:val="right" w:pos="9026"/>
        </w:tabs>
        <w:suppressAutoHyphens/>
        <w:spacing w:before="120" w:after="120" w:line="360" w:lineRule="auto"/>
        <w:ind w:right="1008"/>
        <w:jc w:val="both"/>
        <w:rPr>
          <w:b/>
        </w:rPr>
      </w:pPr>
    </w:p>
    <w:p w:rsidR="008061CE" w:rsidRDefault="008061CE" w:rsidP="008061CE">
      <w:pPr>
        <w:pStyle w:val="ListParagraph"/>
        <w:numPr>
          <w:ilvl w:val="0"/>
          <w:numId w:val="9"/>
        </w:numPr>
        <w:spacing w:before="120" w:after="120" w:line="360" w:lineRule="auto"/>
        <w:contextualSpacing w:val="0"/>
        <w:jc w:val="both"/>
      </w:pPr>
      <w:r>
        <w:t xml:space="preserve">The class action claims compensation (that is, money) because of amounts paid by you (and persons like you) in purchasing insurance issued by Westpac Life to you or your superannuation fund on the recommendation of financial advisers at Westpac, St George Bank, Bank of Melbourne, </w:t>
      </w:r>
      <w:proofErr w:type="spellStart"/>
      <w:r>
        <w:t>BankSA</w:t>
      </w:r>
      <w:proofErr w:type="spellEnd"/>
      <w:r>
        <w:t xml:space="preserve"> or BT Advice (</w:t>
      </w:r>
      <w:r w:rsidRPr="008061CE">
        <w:rPr>
          <w:b/>
        </w:rPr>
        <w:t>Westpac Advisers</w:t>
      </w:r>
      <w:r>
        <w:t xml:space="preserve">).   </w:t>
      </w:r>
    </w:p>
    <w:p w:rsidR="008061CE" w:rsidRDefault="008061CE" w:rsidP="008061CE">
      <w:pPr>
        <w:pStyle w:val="ListParagraph"/>
        <w:numPr>
          <w:ilvl w:val="0"/>
          <w:numId w:val="9"/>
        </w:numPr>
        <w:spacing w:before="120" w:after="120" w:line="360" w:lineRule="auto"/>
        <w:contextualSpacing w:val="0"/>
        <w:jc w:val="both"/>
      </w:pPr>
      <w:r>
        <w:t xml:space="preserve">The solicitors running the case are Shine Lawyers, and a company called </w:t>
      </w:r>
      <w:proofErr w:type="spellStart"/>
      <w:r>
        <w:t>JustKapital</w:t>
      </w:r>
      <w:proofErr w:type="spellEnd"/>
      <w:r>
        <w:t xml:space="preserve"> Litigation Pty Limited (</w:t>
      </w:r>
      <w:r w:rsidRPr="008061CE">
        <w:rPr>
          <w:b/>
        </w:rPr>
        <w:t>JKL</w:t>
      </w:r>
      <w:r>
        <w:t xml:space="preserve">) is currently funding the case.  </w:t>
      </w:r>
    </w:p>
    <w:p w:rsidR="008061CE" w:rsidRDefault="008061CE" w:rsidP="008061CE">
      <w:pPr>
        <w:pStyle w:val="ListParagraph"/>
        <w:numPr>
          <w:ilvl w:val="0"/>
          <w:numId w:val="9"/>
        </w:numPr>
        <w:spacing w:before="120" w:after="120" w:line="360" w:lineRule="auto"/>
        <w:contextualSpacing w:val="0"/>
        <w:jc w:val="both"/>
      </w:pPr>
      <w:r w:rsidRPr="004D3D0F">
        <w:t xml:space="preserve">As a likely class member, you may already have received a notice about a proposed order requiring class members to pay a share of legal and funding costs.  This order </w:t>
      </w:r>
      <w:proofErr w:type="gramStart"/>
      <w:r w:rsidRPr="004D3D0F">
        <w:t>was made</w:t>
      </w:r>
      <w:proofErr w:type="gramEnd"/>
      <w:r w:rsidRPr="004D3D0F">
        <w:t xml:space="preserve">, but it later turned out there was no power to make it.  </w:t>
      </w:r>
    </w:p>
    <w:p w:rsidR="008061CE" w:rsidRDefault="004D3D0F" w:rsidP="008061CE">
      <w:pPr>
        <w:pStyle w:val="ListParagraph"/>
        <w:numPr>
          <w:ilvl w:val="0"/>
          <w:numId w:val="9"/>
        </w:numPr>
        <w:spacing w:before="120" w:after="120" w:line="360" w:lineRule="auto"/>
        <w:contextualSpacing w:val="0"/>
        <w:jc w:val="both"/>
      </w:pPr>
      <w:r>
        <w:lastRenderedPageBreak/>
        <w:t xml:space="preserve">If you wish, you may now sign up with JKL and Shine Lawyers, by either: (a) entering into funding and retainer agreements (and becoming a </w:t>
      </w:r>
      <w:r w:rsidRPr="008061CE">
        <w:rPr>
          <w:b/>
        </w:rPr>
        <w:t>Represented Group Member</w:t>
      </w:r>
      <w:r>
        <w:t xml:space="preserve">); or (b) not entering into funding and retainer agreements but submitting your claim details to Shine Lawyers (with the result you will be a </w:t>
      </w:r>
      <w:r w:rsidRPr="008061CE">
        <w:rPr>
          <w:b/>
        </w:rPr>
        <w:t>Registered Unrepresented Group Member</w:t>
      </w:r>
      <w:r>
        <w:t>).</w:t>
      </w:r>
    </w:p>
    <w:p w:rsidR="008061CE" w:rsidRDefault="004D3D0F" w:rsidP="008061CE">
      <w:pPr>
        <w:pStyle w:val="ListParagraph"/>
        <w:numPr>
          <w:ilvl w:val="0"/>
          <w:numId w:val="9"/>
        </w:numPr>
        <w:spacing w:before="120" w:after="120" w:line="360" w:lineRule="auto"/>
        <w:contextualSpacing w:val="0"/>
        <w:jc w:val="both"/>
      </w:pPr>
      <w:r>
        <w:t xml:space="preserve">An aspect of the funding of the class action is that it </w:t>
      </w:r>
      <w:proofErr w:type="gramStart"/>
      <w:r>
        <w:t>can be withdrawn</w:t>
      </w:r>
      <w:proofErr w:type="gramEnd"/>
      <w:r>
        <w:t xml:space="preserve"> by JKL.  The Court </w:t>
      </w:r>
      <w:proofErr w:type="gramStart"/>
      <w:r>
        <w:t>has been told</w:t>
      </w:r>
      <w:proofErr w:type="gramEnd"/>
      <w:r>
        <w:t xml:space="preserve"> that </w:t>
      </w:r>
      <w:r w:rsidRPr="008061CE">
        <w:rPr>
          <w:u w:val="single"/>
        </w:rPr>
        <w:t>if not enough group members sign litigation funding agreements with JKL and become Represented Group Members, there is a real risk that this class action may not be able to continue</w:t>
      </w:r>
      <w:r>
        <w:t xml:space="preserve">. </w:t>
      </w:r>
    </w:p>
    <w:p w:rsidR="008061CE" w:rsidRDefault="004D3D0F" w:rsidP="008061CE">
      <w:pPr>
        <w:pStyle w:val="ListParagraph"/>
        <w:numPr>
          <w:ilvl w:val="0"/>
          <w:numId w:val="9"/>
        </w:numPr>
        <w:spacing w:before="120" w:after="120" w:line="360" w:lineRule="auto"/>
        <w:contextualSpacing w:val="0"/>
        <w:jc w:val="both"/>
      </w:pPr>
      <w:r>
        <w:t xml:space="preserve">Class members are not, and will not be, liable for any "out of pocket" legal costs by remaining in this class action. </w:t>
      </w:r>
      <w:proofErr w:type="gramStart"/>
      <w:r>
        <w:t>The costs of running it are being picked up at present by JKL and Shine Lawyers</w:t>
      </w:r>
      <w:proofErr w:type="gramEnd"/>
      <w:r>
        <w:t xml:space="preserve">.  </w:t>
      </w:r>
    </w:p>
    <w:p w:rsidR="008061CE" w:rsidRDefault="004D3D0F" w:rsidP="008061CE">
      <w:pPr>
        <w:pStyle w:val="ListParagraph"/>
        <w:numPr>
          <w:ilvl w:val="0"/>
          <w:numId w:val="9"/>
        </w:numPr>
        <w:spacing w:before="120" w:after="120" w:line="360" w:lineRule="auto"/>
        <w:contextualSpacing w:val="0"/>
        <w:jc w:val="both"/>
      </w:pPr>
      <w:r>
        <w:t xml:space="preserve">If the class action is </w:t>
      </w:r>
      <w:r w:rsidRPr="008061CE">
        <w:rPr>
          <w:u w:val="single"/>
        </w:rPr>
        <w:t>unsuccessful</w:t>
      </w:r>
      <w:r>
        <w:t xml:space="preserve">, class members will have no liability.  </w:t>
      </w:r>
    </w:p>
    <w:p w:rsidR="008061CE" w:rsidRDefault="004D3D0F" w:rsidP="008061CE">
      <w:pPr>
        <w:pStyle w:val="ListParagraph"/>
        <w:numPr>
          <w:ilvl w:val="0"/>
          <w:numId w:val="9"/>
        </w:numPr>
        <w:spacing w:before="120" w:after="120" w:line="360" w:lineRule="auto"/>
        <w:contextualSpacing w:val="0"/>
        <w:jc w:val="both"/>
      </w:pPr>
      <w:r>
        <w:t xml:space="preserve">If the class action is </w:t>
      </w:r>
      <w:r w:rsidRPr="008061CE">
        <w:rPr>
          <w:u w:val="single"/>
        </w:rPr>
        <w:t>successful</w:t>
      </w:r>
      <w:r>
        <w:t xml:space="preserve"> (that is, if money compensation is recovered), the Court might be asked to distribute the legal and funding expenses among all persons who have benefitted from the class action (although Westpac disputes the power to make such an order).  </w:t>
      </w:r>
      <w:proofErr w:type="gramStart"/>
      <w:r>
        <w:t>But</w:t>
      </w:r>
      <w:proofErr w:type="gramEnd"/>
      <w:r>
        <w:t xml:space="preserve"> the effect of any such order, if made, would be that </w:t>
      </w:r>
      <w:r w:rsidRPr="008061CE">
        <w:rPr>
          <w:u w:val="single"/>
        </w:rPr>
        <w:t>all</w:t>
      </w:r>
      <w:r>
        <w:t xml:space="preserve"> class members who benefit will contribute to the costs and pay reasonable litigation funding charges.  That means even those who do not sign up to a funding agreement might have to contribute out of their share.</w:t>
      </w:r>
    </w:p>
    <w:p w:rsidR="008061CE" w:rsidRDefault="004D3D0F" w:rsidP="008061CE">
      <w:pPr>
        <w:pStyle w:val="ListParagraph"/>
        <w:numPr>
          <w:ilvl w:val="0"/>
          <w:numId w:val="9"/>
        </w:numPr>
        <w:spacing w:before="120" w:after="120" w:line="360" w:lineRule="auto"/>
        <w:contextualSpacing w:val="0"/>
        <w:jc w:val="both"/>
      </w:pPr>
      <w:proofErr w:type="gramStart"/>
      <w:r w:rsidRPr="008061CE">
        <w:rPr>
          <w:u w:val="single"/>
        </w:rPr>
        <w:t>But</w:t>
      </w:r>
      <w:proofErr w:type="gramEnd"/>
      <w:r w:rsidRPr="008061CE">
        <w:rPr>
          <w:u w:val="single"/>
        </w:rPr>
        <w:t xml:space="preserve"> at the moment, JKL's continued involvement may depend upon a sufficient number of class members entering into funding agreements. It is therefore important that you </w:t>
      </w:r>
      <w:proofErr w:type="gramStart"/>
      <w:r w:rsidRPr="008061CE">
        <w:rPr>
          <w:u w:val="single"/>
        </w:rPr>
        <w:t>take this matter into consideration</w:t>
      </w:r>
      <w:proofErr w:type="gramEnd"/>
      <w:r w:rsidRPr="008061CE">
        <w:rPr>
          <w:u w:val="single"/>
        </w:rPr>
        <w:t xml:space="preserve"> when choosing between the three options set out below</w:t>
      </w:r>
      <w:r>
        <w:t>.</w:t>
      </w:r>
    </w:p>
    <w:p w:rsidR="008061CE" w:rsidRDefault="008061CE" w:rsidP="008061CE">
      <w:pPr>
        <w:pStyle w:val="ListParagraph"/>
        <w:spacing w:before="120" w:after="120" w:line="360" w:lineRule="auto"/>
        <w:ind w:left="360"/>
        <w:contextualSpacing w:val="0"/>
        <w:jc w:val="both"/>
      </w:pPr>
    </w:p>
    <w:p w:rsidR="004D3D0F" w:rsidRPr="004D3D0F" w:rsidRDefault="004D3D0F" w:rsidP="008061CE">
      <w:pPr>
        <w:tabs>
          <w:tab w:val="right" w:pos="9026"/>
        </w:tabs>
        <w:suppressAutoHyphens/>
        <w:spacing w:before="120" w:after="120" w:line="360" w:lineRule="auto"/>
        <w:ind w:right="1008"/>
        <w:jc w:val="both"/>
        <w:rPr>
          <w:b/>
        </w:rPr>
      </w:pPr>
      <w:r w:rsidRPr="004D3D0F">
        <w:rPr>
          <w:b/>
        </w:rPr>
        <w:t xml:space="preserve">B   </w:t>
      </w:r>
      <w:proofErr w:type="gramStart"/>
      <w:r w:rsidRPr="004D3D0F">
        <w:rPr>
          <w:b/>
        </w:rPr>
        <w:t>YOUR</w:t>
      </w:r>
      <w:proofErr w:type="gramEnd"/>
      <w:r w:rsidRPr="004D3D0F">
        <w:rPr>
          <w:b/>
        </w:rPr>
        <w:t xml:space="preserve"> THREE OPTIONS</w:t>
      </w:r>
    </w:p>
    <w:p w:rsidR="004D3D0F" w:rsidRPr="004D3D0F" w:rsidRDefault="004D3D0F" w:rsidP="008061CE">
      <w:pPr>
        <w:tabs>
          <w:tab w:val="right" w:pos="9026"/>
        </w:tabs>
        <w:suppressAutoHyphens/>
        <w:spacing w:before="120" w:after="120" w:line="360" w:lineRule="auto"/>
        <w:ind w:right="1008"/>
        <w:jc w:val="both"/>
        <w:rPr>
          <w:b/>
          <w:i/>
        </w:rPr>
      </w:pPr>
      <w:r w:rsidRPr="004D3D0F">
        <w:rPr>
          <w:b/>
          <w:i/>
        </w:rPr>
        <w:t>OPTION 1 – OPT OUT AND CEASE TO BE A GROUP MEMBER</w:t>
      </w:r>
    </w:p>
    <w:p w:rsidR="008061CE" w:rsidRDefault="004D3D0F" w:rsidP="008061CE">
      <w:pPr>
        <w:pStyle w:val="ListParagraph"/>
        <w:numPr>
          <w:ilvl w:val="0"/>
          <w:numId w:val="9"/>
        </w:numPr>
        <w:spacing w:before="120" w:after="120" w:line="360" w:lineRule="auto"/>
        <w:contextualSpacing w:val="0"/>
        <w:jc w:val="both"/>
      </w:pPr>
      <w:r w:rsidRPr="004D3D0F">
        <w:t xml:space="preserve">Class members who opt out </w:t>
      </w:r>
      <w:proofErr w:type="gramStart"/>
      <w:r w:rsidRPr="004D3D0F">
        <w:t>will not be bound</w:t>
      </w:r>
      <w:proofErr w:type="gramEnd"/>
      <w:r w:rsidRPr="004D3D0F">
        <w:t xml:space="preserve"> by the outcome of the class action and will not receive any money from the class action if it wins or settles. </w:t>
      </w:r>
    </w:p>
    <w:p w:rsidR="008061CE" w:rsidRDefault="004D3D0F" w:rsidP="008061CE">
      <w:pPr>
        <w:pStyle w:val="ListParagraph"/>
        <w:numPr>
          <w:ilvl w:val="0"/>
          <w:numId w:val="9"/>
        </w:numPr>
        <w:spacing w:before="120" w:after="120" w:line="360" w:lineRule="auto"/>
        <w:contextualSpacing w:val="0"/>
        <w:jc w:val="both"/>
      </w:pPr>
      <w:r>
        <w:t xml:space="preserve">Because some of the relevant conduct of Westpac occurred a long time ago, if this class action </w:t>
      </w:r>
      <w:proofErr w:type="gramStart"/>
      <w:r>
        <w:t>had not been brought</w:t>
      </w:r>
      <w:proofErr w:type="gramEnd"/>
      <w:r>
        <w:t xml:space="preserve">, then some claims may have been lost from around October </w:t>
      </w:r>
      <w:r>
        <w:lastRenderedPageBreak/>
        <w:t xml:space="preserve">2017 onwards.  This class action "stopped the clock" on those claims being lost and if you are one of these class members, and you opt out, you may only have a very short </w:t>
      </w:r>
      <w:proofErr w:type="gramStart"/>
      <w:r>
        <w:t>period of time</w:t>
      </w:r>
      <w:proofErr w:type="gramEnd"/>
      <w:r>
        <w:t xml:space="preserve"> to take your own action before your claim is lost.  </w:t>
      </w:r>
      <w:r w:rsidRPr="008061CE">
        <w:rPr>
          <w:u w:val="single"/>
        </w:rPr>
        <w:t>Class members should seek legal advice before opting out</w:t>
      </w:r>
      <w:r>
        <w:t>. To opt out is to take a serious step - you should not do it unless you understand what it means.</w:t>
      </w:r>
    </w:p>
    <w:p w:rsidR="008061CE" w:rsidRDefault="004D3D0F" w:rsidP="008061CE">
      <w:pPr>
        <w:pStyle w:val="ListParagraph"/>
        <w:numPr>
          <w:ilvl w:val="0"/>
          <w:numId w:val="9"/>
        </w:numPr>
        <w:spacing w:before="120" w:after="120" w:line="360" w:lineRule="auto"/>
        <w:contextualSpacing w:val="0"/>
        <w:jc w:val="both"/>
      </w:pPr>
      <w:r>
        <w:t xml:space="preserve">Opt out forms must be sent directly to the New South Wales District Registry of the Federal Court of Australia before </w:t>
      </w:r>
      <w:r w:rsidRPr="008061CE">
        <w:rPr>
          <w:b/>
        </w:rPr>
        <w:t>4:00pm on 30 June 2020</w:t>
      </w:r>
      <w:r>
        <w:t xml:space="preserve">. </w:t>
      </w:r>
    </w:p>
    <w:p w:rsidR="008061CE" w:rsidRDefault="008061CE" w:rsidP="008061CE">
      <w:pPr>
        <w:pStyle w:val="ListParagraph"/>
        <w:spacing w:before="120" w:after="120" w:line="360" w:lineRule="auto"/>
        <w:ind w:left="360"/>
        <w:contextualSpacing w:val="0"/>
        <w:jc w:val="both"/>
      </w:pPr>
    </w:p>
    <w:p w:rsidR="008061CE" w:rsidRPr="008061CE" w:rsidRDefault="008061CE" w:rsidP="008061CE">
      <w:pPr>
        <w:tabs>
          <w:tab w:val="right" w:pos="9026"/>
        </w:tabs>
        <w:suppressAutoHyphens/>
        <w:spacing w:before="120" w:after="120" w:line="360" w:lineRule="auto"/>
        <w:ind w:right="1008"/>
        <w:jc w:val="both"/>
        <w:rPr>
          <w:b/>
          <w:i/>
        </w:rPr>
      </w:pPr>
      <w:r w:rsidRPr="008061CE">
        <w:rPr>
          <w:b/>
          <w:i/>
        </w:rPr>
        <w:t>OPTION 2 – SIGN UP TO THE CLASS ACTION</w:t>
      </w:r>
    </w:p>
    <w:p w:rsidR="008061CE" w:rsidRDefault="004D3D0F" w:rsidP="008061CE">
      <w:pPr>
        <w:pStyle w:val="ListParagraph"/>
        <w:numPr>
          <w:ilvl w:val="0"/>
          <w:numId w:val="9"/>
        </w:numPr>
        <w:spacing w:before="120" w:after="120" w:line="360" w:lineRule="auto"/>
        <w:contextualSpacing w:val="0"/>
        <w:jc w:val="both"/>
      </w:pPr>
      <w:r>
        <w:t xml:space="preserve">Class members who sign up provide their details to the solicitors, Shine Lawyers, and information about their claims.  This means it is possible for their claims to </w:t>
      </w:r>
      <w:proofErr w:type="gramStart"/>
      <w:r>
        <w:t>be specifically considered</w:t>
      </w:r>
      <w:proofErr w:type="gramEnd"/>
      <w:r>
        <w:t xml:space="preserve"> if there are settlement talks. </w:t>
      </w:r>
    </w:p>
    <w:p w:rsidR="008061CE" w:rsidRDefault="004D3D0F" w:rsidP="008061CE">
      <w:pPr>
        <w:pStyle w:val="ListParagraph"/>
        <w:numPr>
          <w:ilvl w:val="0"/>
          <w:numId w:val="9"/>
        </w:numPr>
        <w:spacing w:before="120" w:after="120" w:line="360" w:lineRule="auto"/>
        <w:contextualSpacing w:val="0"/>
        <w:jc w:val="both"/>
      </w:pPr>
      <w:r>
        <w:t xml:space="preserve">Although you do not have to sign up (see Option 3 below), it is likely that at some point you will need to register your interest to participate - either to get money in any settlement, or to take further steps to bring your claim forward. </w:t>
      </w:r>
    </w:p>
    <w:p w:rsidR="008061CE" w:rsidRDefault="004D3D0F" w:rsidP="008061CE">
      <w:pPr>
        <w:pStyle w:val="ListParagraph"/>
        <w:numPr>
          <w:ilvl w:val="0"/>
          <w:numId w:val="9"/>
        </w:numPr>
        <w:spacing w:before="120" w:after="120" w:line="360" w:lineRule="auto"/>
        <w:contextualSpacing w:val="0"/>
        <w:jc w:val="both"/>
      </w:pPr>
      <w:r>
        <w:t xml:space="preserve">If you wish to sign up, it would assist the solicitors in being ready for any settlement talks for you to register by </w:t>
      </w:r>
      <w:r w:rsidRPr="008061CE">
        <w:rPr>
          <w:b/>
        </w:rPr>
        <w:t>30 June 2020</w:t>
      </w:r>
      <w:r>
        <w:t xml:space="preserve">.  If you have already signed up, you do not need to sign up again. </w:t>
      </w:r>
    </w:p>
    <w:p w:rsidR="008061CE" w:rsidRDefault="004D3D0F" w:rsidP="008061CE">
      <w:pPr>
        <w:pStyle w:val="ListParagraph"/>
        <w:numPr>
          <w:ilvl w:val="0"/>
          <w:numId w:val="9"/>
        </w:numPr>
        <w:spacing w:before="120" w:after="120" w:line="360" w:lineRule="auto"/>
        <w:contextualSpacing w:val="0"/>
        <w:jc w:val="both"/>
      </w:pPr>
      <w:proofErr w:type="gramStart"/>
      <w:r>
        <w:t>But</w:t>
      </w:r>
      <w:proofErr w:type="gramEnd"/>
      <w:r>
        <w:t xml:space="preserve">, as noted above, if you wish to sign up, you may choose whether to sign up as a Represented Group Member or a Registered Unrepresented Group Member. </w:t>
      </w:r>
    </w:p>
    <w:p w:rsidR="004D3D0F" w:rsidRDefault="004D3D0F" w:rsidP="008061CE">
      <w:pPr>
        <w:pStyle w:val="ListParagraph"/>
        <w:numPr>
          <w:ilvl w:val="0"/>
          <w:numId w:val="9"/>
        </w:numPr>
        <w:spacing w:before="120" w:after="120" w:line="360" w:lineRule="auto"/>
        <w:contextualSpacing w:val="0"/>
        <w:jc w:val="both"/>
      </w:pPr>
      <w:r w:rsidRPr="00BD13ED">
        <w:t>Becoming a</w:t>
      </w:r>
      <w:r w:rsidRPr="008061CE">
        <w:rPr>
          <w:u w:val="single"/>
        </w:rPr>
        <w:t xml:space="preserve"> Represented Group Member</w:t>
      </w:r>
      <w:r>
        <w:t xml:space="preserve"> will mean you agree to pay JKL an amount for litigation funding costs and for commission out of any money you get, which Registered Unrepresented Group Members are not obliged to pay.  That commission is likely to be 30% or an amount the Court thinks is reasonable. However, if you remained a Registered Unrepresented Group Member, this may still involve you </w:t>
      </w:r>
      <w:proofErr w:type="gramStart"/>
      <w:r>
        <w:t>making some contribution</w:t>
      </w:r>
      <w:proofErr w:type="gramEnd"/>
      <w:r>
        <w:t xml:space="preserve"> out of any money you receive.  If you want to become a Represented Group Member, what you need to do is to:</w:t>
      </w:r>
    </w:p>
    <w:p w:rsidR="008061CE" w:rsidRDefault="008061CE" w:rsidP="008061CE">
      <w:pPr>
        <w:pStyle w:val="ListParagraph"/>
        <w:spacing w:before="120" w:after="120" w:line="360" w:lineRule="auto"/>
        <w:ind w:hanging="360"/>
        <w:jc w:val="both"/>
      </w:pPr>
      <w:r>
        <w:t>•</w:t>
      </w:r>
      <w:r>
        <w:tab/>
        <w:t xml:space="preserve">enter into the funding agreements online at www.shine.com.au/service/class-actions/westpac-class-action; or </w:t>
      </w:r>
    </w:p>
    <w:p w:rsidR="008061CE" w:rsidRDefault="008061CE" w:rsidP="008061CE">
      <w:pPr>
        <w:pStyle w:val="ListParagraph"/>
        <w:spacing w:before="120" w:after="120" w:line="360" w:lineRule="auto"/>
        <w:ind w:left="360"/>
        <w:contextualSpacing w:val="0"/>
        <w:jc w:val="both"/>
      </w:pPr>
      <w:r>
        <w:t>•</w:t>
      </w:r>
      <w:r>
        <w:tab/>
        <w:t xml:space="preserve">telephone 1800 066 105 or email wpac@shine.com.au.  </w:t>
      </w:r>
    </w:p>
    <w:p w:rsidR="008061CE" w:rsidRDefault="008061CE" w:rsidP="008061CE">
      <w:pPr>
        <w:pStyle w:val="ListParagraph"/>
        <w:numPr>
          <w:ilvl w:val="0"/>
          <w:numId w:val="9"/>
        </w:numPr>
        <w:spacing w:before="120" w:after="120" w:line="360" w:lineRule="auto"/>
        <w:contextualSpacing w:val="0"/>
        <w:jc w:val="both"/>
      </w:pPr>
      <w:r>
        <w:lastRenderedPageBreak/>
        <w:t>Of course, if you are considering becoming a Represented Group Member, you should read carefully the funding agreements including the retainer and, if you then do not understand everything, you should get legal advice from your own family solicitor or a solicitor you choose.</w:t>
      </w:r>
    </w:p>
    <w:p w:rsidR="004D3D0F" w:rsidRDefault="004D3D0F" w:rsidP="008061CE">
      <w:pPr>
        <w:pStyle w:val="ListParagraph"/>
        <w:numPr>
          <w:ilvl w:val="0"/>
          <w:numId w:val="9"/>
        </w:numPr>
        <w:spacing w:before="120" w:after="120" w:line="360" w:lineRule="auto"/>
        <w:contextualSpacing w:val="0"/>
        <w:jc w:val="both"/>
      </w:pPr>
      <w:r>
        <w:t xml:space="preserve">Becoming a </w:t>
      </w:r>
      <w:r w:rsidRPr="008061CE">
        <w:rPr>
          <w:u w:val="single"/>
        </w:rPr>
        <w:t>Registered Unrepresented Group Member</w:t>
      </w:r>
      <w:r>
        <w:t xml:space="preserve"> will mean you will not enter into any contract with JKL and Shine Lawyers.  It will be possible for your claim to be specifically considered to some extent if there are settlement talks, but if further steps are required to bring your individual claim (that is after all the common issues are sorted out), you will have to pay any legal costs yourself.  </w:t>
      </w:r>
      <w:proofErr w:type="gramStart"/>
      <w:r>
        <w:t>Also</w:t>
      </w:r>
      <w:proofErr w:type="gramEnd"/>
      <w:r>
        <w:t>, at the end of the class action, an order may be sought requiring Registered Unrepresented Group Members who benefit, to contribute to the costs and the funding out of any money they receive.</w:t>
      </w:r>
    </w:p>
    <w:p w:rsidR="008061CE" w:rsidRDefault="008061CE" w:rsidP="008061CE">
      <w:pPr>
        <w:pStyle w:val="ListParagraph"/>
        <w:tabs>
          <w:tab w:val="right" w:pos="9026"/>
        </w:tabs>
        <w:suppressAutoHyphens/>
        <w:spacing w:before="120" w:after="120" w:line="360" w:lineRule="auto"/>
        <w:ind w:left="360" w:right="1008"/>
        <w:contextualSpacing w:val="0"/>
        <w:jc w:val="both"/>
      </w:pPr>
    </w:p>
    <w:p w:rsidR="004D3D0F" w:rsidRPr="00962D70" w:rsidRDefault="00962D70" w:rsidP="008061CE">
      <w:pPr>
        <w:tabs>
          <w:tab w:val="right" w:pos="9026"/>
        </w:tabs>
        <w:suppressAutoHyphens/>
        <w:spacing w:before="120" w:after="120" w:line="360" w:lineRule="auto"/>
        <w:ind w:right="1008"/>
        <w:jc w:val="both"/>
        <w:rPr>
          <w:b/>
          <w:i/>
        </w:rPr>
      </w:pPr>
      <w:r w:rsidRPr="00962D70">
        <w:rPr>
          <w:b/>
          <w:i/>
        </w:rPr>
        <w:t xml:space="preserve">OPTION </w:t>
      </w:r>
      <w:proofErr w:type="gramStart"/>
      <w:r w:rsidRPr="00962D70">
        <w:rPr>
          <w:b/>
          <w:i/>
        </w:rPr>
        <w:t>3</w:t>
      </w:r>
      <w:proofErr w:type="gramEnd"/>
      <w:r w:rsidRPr="00962D70">
        <w:rPr>
          <w:b/>
          <w:i/>
        </w:rPr>
        <w:t xml:space="preserve"> – DO NOTHING</w:t>
      </w:r>
    </w:p>
    <w:p w:rsidR="008061CE" w:rsidRDefault="00962D70" w:rsidP="008061CE">
      <w:pPr>
        <w:pStyle w:val="ListParagraph"/>
        <w:numPr>
          <w:ilvl w:val="0"/>
          <w:numId w:val="9"/>
        </w:numPr>
        <w:spacing w:before="120" w:after="120" w:line="360" w:lineRule="auto"/>
        <w:contextualSpacing w:val="0"/>
        <w:jc w:val="both"/>
      </w:pPr>
      <w:r w:rsidRPr="00962D70">
        <w:t xml:space="preserve">Class members who do not opt out by </w:t>
      </w:r>
      <w:r w:rsidRPr="00BD13ED">
        <w:rPr>
          <w:b/>
        </w:rPr>
        <w:t>30 June 2020</w:t>
      </w:r>
      <w:r w:rsidRPr="00962D70">
        <w:t xml:space="preserve">, or sign up will remain as class members and await the outcome.  You will be an Unregistered  Group Member but, as noted above, at some point Unregistered Group Members will need to register to get any money out of any settlement (if that happens) or run their individual case (and because you are not a Represented Group Member you will have to pay any legal costs yourself).   </w:t>
      </w:r>
    </w:p>
    <w:p w:rsidR="008061CE" w:rsidRDefault="008061CE" w:rsidP="008061CE">
      <w:pPr>
        <w:pStyle w:val="ListParagraph"/>
        <w:spacing w:before="120" w:after="120" w:line="360" w:lineRule="auto"/>
        <w:ind w:left="360"/>
        <w:contextualSpacing w:val="0"/>
        <w:jc w:val="both"/>
      </w:pPr>
    </w:p>
    <w:p w:rsidR="008061CE" w:rsidRPr="008061CE" w:rsidRDefault="008061CE" w:rsidP="008061CE">
      <w:pPr>
        <w:tabs>
          <w:tab w:val="right" w:pos="9026"/>
        </w:tabs>
        <w:suppressAutoHyphens/>
        <w:spacing w:before="120" w:after="120" w:line="360" w:lineRule="auto"/>
        <w:ind w:right="1008"/>
        <w:jc w:val="both"/>
        <w:rPr>
          <w:b/>
        </w:rPr>
      </w:pPr>
      <w:r>
        <w:rPr>
          <w:b/>
        </w:rPr>
        <w:t>C</w:t>
      </w:r>
      <w:r w:rsidRPr="00962D70">
        <w:rPr>
          <w:b/>
        </w:rPr>
        <w:t xml:space="preserve">  </w:t>
      </w:r>
      <w:r>
        <w:rPr>
          <w:b/>
        </w:rPr>
        <w:t xml:space="preserve"> </w:t>
      </w:r>
      <w:r w:rsidRPr="00962D70">
        <w:rPr>
          <w:b/>
        </w:rPr>
        <w:t>THREE IMPORTANT THINGS TO NOTE</w:t>
      </w:r>
    </w:p>
    <w:p w:rsidR="008061CE" w:rsidRDefault="00962D70" w:rsidP="008061CE">
      <w:pPr>
        <w:pStyle w:val="ListParagraph"/>
        <w:numPr>
          <w:ilvl w:val="0"/>
          <w:numId w:val="9"/>
        </w:numPr>
        <w:spacing w:before="120" w:after="120" w:line="360" w:lineRule="auto"/>
        <w:contextualSpacing w:val="0"/>
        <w:jc w:val="both"/>
      </w:pPr>
      <w:r w:rsidRPr="008061CE">
        <w:rPr>
          <w:i/>
        </w:rPr>
        <w:t>First</w:t>
      </w:r>
      <w:r>
        <w:t xml:space="preserve">, </w:t>
      </w:r>
      <w:r w:rsidRPr="008061CE">
        <w:rPr>
          <w:u w:val="single"/>
        </w:rPr>
        <w:t xml:space="preserve">this is not a </w:t>
      </w:r>
      <w:proofErr w:type="gramStart"/>
      <w:r w:rsidRPr="008061CE">
        <w:rPr>
          <w:u w:val="single"/>
        </w:rPr>
        <w:t>scam</w:t>
      </w:r>
      <w:proofErr w:type="gramEnd"/>
      <w:r>
        <w:t xml:space="preserve">.  You can check (and get any copies of relevant documents) by visiting Shine Lawyers' website https://www.shine.com.au/service/class-actions/westpac-class-action </w:t>
      </w:r>
      <w:r w:rsidR="008061CE">
        <w:t>or by telephoning 1800 066 105.</w:t>
      </w:r>
    </w:p>
    <w:p w:rsidR="008061CE" w:rsidRDefault="00962D70" w:rsidP="008061CE">
      <w:pPr>
        <w:pStyle w:val="ListParagraph"/>
        <w:numPr>
          <w:ilvl w:val="0"/>
          <w:numId w:val="9"/>
        </w:numPr>
        <w:spacing w:before="120" w:after="120" w:line="360" w:lineRule="auto"/>
        <w:contextualSpacing w:val="0"/>
        <w:jc w:val="both"/>
      </w:pPr>
      <w:r w:rsidRPr="008061CE">
        <w:rPr>
          <w:i/>
        </w:rPr>
        <w:t>Secondly</w:t>
      </w:r>
      <w:r>
        <w:t xml:space="preserve">, as explained above, if there are not enough Represented Group Members, there is a real risk that this class action may not be able to continue. </w:t>
      </w:r>
    </w:p>
    <w:p w:rsidR="00962D70" w:rsidRDefault="00962D70" w:rsidP="008061CE">
      <w:pPr>
        <w:pStyle w:val="ListParagraph"/>
        <w:numPr>
          <w:ilvl w:val="0"/>
          <w:numId w:val="9"/>
        </w:numPr>
        <w:spacing w:before="120" w:after="120" w:line="360" w:lineRule="auto"/>
        <w:contextualSpacing w:val="0"/>
        <w:jc w:val="both"/>
      </w:pPr>
      <w:r w:rsidRPr="008061CE">
        <w:rPr>
          <w:i/>
        </w:rPr>
        <w:t>Thirdly</w:t>
      </w:r>
      <w:r>
        <w:t>, if there is anything of which you are unsure and you don't want to speak with Shine Lawyers (or you want to understand their involvement or the funding agreements or retainer better), you should get legal advice from your own family solicitor or a solicitor you choose.</w:t>
      </w:r>
    </w:p>
    <w:p w:rsidR="00962D70" w:rsidRDefault="00962D70" w:rsidP="008061CE">
      <w:pPr>
        <w:spacing w:before="120" w:after="120" w:line="360" w:lineRule="auto"/>
        <w:jc w:val="both"/>
      </w:pPr>
      <w:r>
        <w:br w:type="page"/>
      </w:r>
    </w:p>
    <w:p w:rsidR="00962D70" w:rsidRDefault="00962D70" w:rsidP="00962D70">
      <w:pPr>
        <w:spacing w:before="71" w:line="360" w:lineRule="auto"/>
        <w:ind w:right="-60"/>
        <w:jc w:val="center"/>
        <w:outlineLvl w:val="0"/>
        <w:rPr>
          <w:rFonts w:eastAsia="Arial" w:cs="Arial"/>
          <w:b/>
          <w:bCs/>
          <w:color w:val="2A312D"/>
          <w:position w:val="-1"/>
        </w:rPr>
      </w:pPr>
      <w:r>
        <w:rPr>
          <w:rFonts w:eastAsia="Arial" w:cs="Arial"/>
          <w:b/>
          <w:bCs/>
          <w:color w:val="2A312D"/>
          <w:position w:val="-1"/>
        </w:rPr>
        <w:lastRenderedPageBreak/>
        <w:t>OPTION 1 – OPT OUT</w:t>
      </w:r>
    </w:p>
    <w:p w:rsidR="00962D70" w:rsidRDefault="00962D70" w:rsidP="00962D70">
      <w:pPr>
        <w:spacing w:before="33" w:line="360" w:lineRule="auto"/>
        <w:ind w:right="-20"/>
        <w:rPr>
          <w:rFonts w:eastAsia="Arial" w:cs="Arial"/>
        </w:rPr>
      </w:pPr>
      <w:r>
        <w:rPr>
          <w:rFonts w:eastAsia="Arial" w:cs="Arial"/>
          <w:color w:val="2A312D"/>
        </w:rPr>
        <w:t>Form</w:t>
      </w:r>
      <w:r>
        <w:rPr>
          <w:rFonts w:eastAsia="Arial" w:cs="Arial"/>
          <w:color w:val="2A312D"/>
          <w:spacing w:val="28"/>
        </w:rPr>
        <w:t xml:space="preserve"> </w:t>
      </w:r>
      <w:r>
        <w:rPr>
          <w:rFonts w:eastAsia="Arial" w:cs="Arial"/>
          <w:color w:val="2A312D"/>
          <w:w w:val="101"/>
        </w:rPr>
        <w:t>21</w:t>
      </w:r>
    </w:p>
    <w:p w:rsidR="00962D70" w:rsidRPr="00962D70" w:rsidRDefault="00962D70" w:rsidP="00962D70">
      <w:pPr>
        <w:spacing w:before="7" w:line="360" w:lineRule="auto"/>
        <w:ind w:right="-72"/>
        <w:rPr>
          <w:rFonts w:eastAsia="Arial" w:cs="Arial"/>
        </w:rPr>
      </w:pPr>
      <w:r>
        <w:rPr>
          <w:rFonts w:eastAsia="Arial" w:cs="Arial"/>
          <w:color w:val="2A312D"/>
        </w:rPr>
        <w:t>Rule</w:t>
      </w:r>
      <w:r>
        <w:rPr>
          <w:rFonts w:eastAsia="Arial" w:cs="Arial"/>
          <w:color w:val="2A312D"/>
          <w:spacing w:val="27"/>
        </w:rPr>
        <w:t xml:space="preserve"> </w:t>
      </w:r>
      <w:r>
        <w:rPr>
          <w:rFonts w:eastAsia="Arial" w:cs="Arial"/>
          <w:color w:val="2A312D"/>
          <w:spacing w:val="5"/>
          <w:w w:val="102"/>
        </w:rPr>
        <w:t>9</w:t>
      </w:r>
      <w:r>
        <w:rPr>
          <w:rFonts w:eastAsia="Arial" w:cs="Arial"/>
          <w:color w:val="565B5B"/>
          <w:spacing w:val="5"/>
          <w:w w:val="90"/>
        </w:rPr>
        <w:t>.</w:t>
      </w:r>
      <w:r>
        <w:rPr>
          <w:rFonts w:eastAsia="Arial" w:cs="Arial"/>
          <w:color w:val="2A312D"/>
          <w:w w:val="103"/>
        </w:rPr>
        <w:t>34</w:t>
      </w:r>
    </w:p>
    <w:p w:rsidR="00962D70" w:rsidRDefault="00962D70" w:rsidP="00962D70">
      <w:pPr>
        <w:spacing w:line="360" w:lineRule="auto"/>
        <w:ind w:right="-20"/>
        <w:jc w:val="center"/>
        <w:rPr>
          <w:rFonts w:eastAsia="Arial" w:cs="Arial"/>
        </w:rPr>
      </w:pPr>
      <w:r>
        <w:rPr>
          <w:rFonts w:eastAsia="Arial" w:cs="Arial"/>
          <w:b/>
          <w:bCs/>
          <w:color w:val="2A312D"/>
          <w:position w:val="-1"/>
        </w:rPr>
        <w:t>OPT</w:t>
      </w:r>
      <w:r>
        <w:rPr>
          <w:rFonts w:eastAsia="Arial" w:cs="Arial"/>
          <w:b/>
          <w:bCs/>
          <w:color w:val="2A312D"/>
          <w:spacing w:val="18"/>
          <w:position w:val="-1"/>
        </w:rPr>
        <w:t xml:space="preserve"> </w:t>
      </w:r>
      <w:r>
        <w:rPr>
          <w:rFonts w:eastAsia="Arial" w:cs="Arial"/>
          <w:b/>
          <w:bCs/>
          <w:color w:val="2A312D"/>
          <w:position w:val="-1"/>
        </w:rPr>
        <w:t>OUT</w:t>
      </w:r>
      <w:r>
        <w:rPr>
          <w:rFonts w:eastAsia="Arial" w:cs="Arial"/>
          <w:b/>
          <w:bCs/>
          <w:color w:val="2A312D"/>
          <w:spacing w:val="13"/>
          <w:position w:val="-1"/>
        </w:rPr>
        <w:t xml:space="preserve"> </w:t>
      </w:r>
      <w:r>
        <w:rPr>
          <w:rFonts w:eastAsia="Arial" w:cs="Arial"/>
          <w:b/>
          <w:bCs/>
          <w:color w:val="2A312D"/>
          <w:w w:val="103"/>
          <w:position w:val="-1"/>
        </w:rPr>
        <w:t>NOTICE</w:t>
      </w:r>
    </w:p>
    <w:p w:rsidR="00962D70" w:rsidRDefault="00962D70" w:rsidP="00962D70">
      <w:pPr>
        <w:pStyle w:val="BodyText"/>
        <w:spacing w:before="90" w:line="360" w:lineRule="auto"/>
        <w:ind w:right="109"/>
        <w:rPr>
          <w:color w:val="000000" w:themeColor="text1"/>
        </w:rPr>
      </w:pPr>
    </w:p>
    <w:p w:rsidR="00962D70" w:rsidRDefault="00962D70" w:rsidP="00962D70">
      <w:pPr>
        <w:spacing w:before="33" w:line="360" w:lineRule="auto"/>
        <w:ind w:right="-20"/>
        <w:outlineLvl w:val="0"/>
        <w:rPr>
          <w:rFonts w:eastAsia="Arial" w:cs="Arial"/>
          <w:color w:val="2A312D"/>
        </w:rPr>
      </w:pPr>
      <w:r>
        <w:rPr>
          <w:rFonts w:eastAsia="Arial" w:cs="Arial"/>
          <w:color w:val="2A312D"/>
        </w:rPr>
        <w:t>Federal Court of Australia</w:t>
      </w:r>
      <w:r>
        <w:rPr>
          <w:rFonts w:eastAsia="Arial" w:cs="Arial"/>
          <w:color w:val="2A312D"/>
        </w:rPr>
        <w:tab/>
      </w:r>
      <w:r>
        <w:rPr>
          <w:rFonts w:eastAsia="Arial" w:cs="Arial"/>
          <w:color w:val="2A312D"/>
        </w:rPr>
        <w:tab/>
      </w:r>
      <w:r>
        <w:rPr>
          <w:rFonts w:eastAsia="Arial" w:cs="Arial"/>
          <w:color w:val="2A312D"/>
        </w:rPr>
        <w:tab/>
      </w:r>
      <w:r>
        <w:rPr>
          <w:rFonts w:eastAsia="Arial" w:cs="Arial"/>
          <w:color w:val="2A312D"/>
        </w:rPr>
        <w:tab/>
      </w:r>
      <w:r>
        <w:rPr>
          <w:rFonts w:eastAsia="Arial" w:cs="Arial"/>
          <w:color w:val="2A312D"/>
        </w:rPr>
        <w:tab/>
      </w:r>
      <w:r>
        <w:rPr>
          <w:rFonts w:eastAsia="Arial" w:cs="Arial"/>
          <w:color w:val="2A312D"/>
        </w:rPr>
        <w:tab/>
      </w:r>
      <w:r>
        <w:rPr>
          <w:rFonts w:eastAsia="Arial" w:cs="Arial"/>
          <w:color w:val="2A312D"/>
        </w:rPr>
        <w:tab/>
        <w:t>No. NSD1812/2017</w:t>
      </w:r>
    </w:p>
    <w:p w:rsidR="00962D70" w:rsidRDefault="00962D70" w:rsidP="00962D70">
      <w:pPr>
        <w:spacing w:before="33" w:line="360" w:lineRule="auto"/>
        <w:ind w:right="-20"/>
        <w:rPr>
          <w:rFonts w:eastAsia="Arial" w:cs="Arial"/>
          <w:color w:val="2A312D"/>
        </w:rPr>
      </w:pPr>
      <w:r>
        <w:rPr>
          <w:rFonts w:eastAsia="Arial" w:cs="Arial"/>
          <w:color w:val="2A312D"/>
        </w:rPr>
        <w:t xml:space="preserve">District Registry: New South Wales </w:t>
      </w:r>
    </w:p>
    <w:p w:rsidR="00962D70" w:rsidRDefault="00962D70" w:rsidP="00962D70">
      <w:pPr>
        <w:spacing w:before="33" w:line="360" w:lineRule="auto"/>
        <w:ind w:right="-20"/>
        <w:rPr>
          <w:rFonts w:eastAsia="Arial" w:cs="Arial"/>
          <w:color w:val="2A312D"/>
        </w:rPr>
      </w:pPr>
      <w:r>
        <w:rPr>
          <w:rFonts w:eastAsia="Arial" w:cs="Arial"/>
          <w:color w:val="2A312D"/>
        </w:rPr>
        <w:t>Division: General</w:t>
      </w:r>
    </w:p>
    <w:p w:rsidR="00962D70" w:rsidRDefault="00962D70" w:rsidP="00962D70">
      <w:pPr>
        <w:tabs>
          <w:tab w:val="left" w:pos="1560"/>
        </w:tabs>
        <w:spacing w:line="360" w:lineRule="auto"/>
        <w:rPr>
          <w:rFonts w:cs="Arial"/>
          <w:b/>
        </w:rPr>
      </w:pPr>
    </w:p>
    <w:p w:rsidR="00962D70" w:rsidRDefault="00962D70" w:rsidP="00962D70">
      <w:pPr>
        <w:tabs>
          <w:tab w:val="left" w:pos="1560"/>
        </w:tabs>
        <w:spacing w:line="360" w:lineRule="auto"/>
        <w:rPr>
          <w:rFonts w:cs="Arial"/>
          <w:b/>
        </w:rPr>
      </w:pPr>
      <w:r>
        <w:rPr>
          <w:rFonts w:cs="Arial"/>
          <w:b/>
        </w:rPr>
        <w:t>GREGORY JOHN LENTHALL and others named in the schedule</w:t>
      </w:r>
    </w:p>
    <w:p w:rsidR="00962D70" w:rsidRDefault="00962D70" w:rsidP="00962D70">
      <w:pPr>
        <w:tabs>
          <w:tab w:val="left" w:pos="1560"/>
        </w:tabs>
        <w:spacing w:line="360" w:lineRule="auto"/>
        <w:rPr>
          <w:rFonts w:cs="Arial"/>
        </w:rPr>
      </w:pPr>
      <w:r>
        <w:rPr>
          <w:rFonts w:cs="Arial"/>
        </w:rPr>
        <w:t>Applicants</w:t>
      </w:r>
    </w:p>
    <w:p w:rsidR="00962D70" w:rsidRDefault="00962D70" w:rsidP="00962D70">
      <w:pPr>
        <w:tabs>
          <w:tab w:val="left" w:pos="1560"/>
        </w:tabs>
        <w:spacing w:line="360" w:lineRule="auto"/>
        <w:rPr>
          <w:rFonts w:cs="Arial"/>
        </w:rPr>
      </w:pPr>
    </w:p>
    <w:p w:rsidR="00962D70" w:rsidRDefault="00962D70" w:rsidP="00962D70">
      <w:pPr>
        <w:spacing w:line="360" w:lineRule="auto"/>
        <w:rPr>
          <w:rFonts w:cs="Arial"/>
        </w:rPr>
      </w:pPr>
      <w:r>
        <w:rPr>
          <w:rFonts w:cs="Arial"/>
          <w:b/>
        </w:rPr>
        <w:t>WESTPAC BANKING CORPORATION ABN 33 007 457 141 and another named in the schedule</w:t>
      </w:r>
    </w:p>
    <w:p w:rsidR="00962D70" w:rsidRDefault="00962D70" w:rsidP="00962D70">
      <w:pPr>
        <w:spacing w:line="360" w:lineRule="auto"/>
        <w:rPr>
          <w:rFonts w:cs="Arial"/>
        </w:rPr>
      </w:pPr>
      <w:r>
        <w:rPr>
          <w:rFonts w:cs="Arial"/>
        </w:rPr>
        <w:t xml:space="preserve">Respondents </w:t>
      </w:r>
    </w:p>
    <w:p w:rsidR="00962D70" w:rsidRDefault="00962D70" w:rsidP="00962D70">
      <w:pPr>
        <w:spacing w:before="7" w:line="360" w:lineRule="auto"/>
        <w:rPr>
          <w:rFonts w:cs="Arial"/>
        </w:rPr>
      </w:pPr>
    </w:p>
    <w:p w:rsidR="00962D70" w:rsidRPr="00962D70" w:rsidRDefault="00962D70" w:rsidP="00962D70">
      <w:pPr>
        <w:tabs>
          <w:tab w:val="left" w:pos="700"/>
        </w:tabs>
        <w:spacing w:line="360" w:lineRule="auto"/>
        <w:ind w:right="-20"/>
        <w:rPr>
          <w:rFonts w:eastAsia="Arial" w:cs="Arial"/>
        </w:rPr>
      </w:pPr>
      <w:r>
        <w:rPr>
          <w:rFonts w:eastAsia="Arial" w:cs="Arial"/>
          <w:color w:val="2A312D"/>
        </w:rPr>
        <w:t>T</w:t>
      </w:r>
      <w:r>
        <w:rPr>
          <w:rFonts w:eastAsia="Arial" w:cs="Arial"/>
          <w:color w:val="2A312D"/>
          <w:spacing w:val="-3"/>
        </w:rPr>
        <w:t>o</w:t>
      </w:r>
      <w:r>
        <w:rPr>
          <w:rFonts w:eastAsia="Arial" w:cs="Arial"/>
          <w:color w:val="565B5B"/>
        </w:rPr>
        <w:t>:</w:t>
      </w:r>
      <w:r>
        <w:rPr>
          <w:rFonts w:eastAsia="Arial" w:cs="Arial"/>
          <w:color w:val="565B5B"/>
          <w:spacing w:val="-48"/>
        </w:rPr>
        <w:t xml:space="preserve"> </w:t>
      </w:r>
      <w:r>
        <w:rPr>
          <w:rFonts w:eastAsia="Arial" w:cs="Arial"/>
          <w:color w:val="565B5B"/>
        </w:rPr>
        <w:tab/>
      </w:r>
      <w:r>
        <w:rPr>
          <w:rFonts w:eastAsia="Arial" w:cs="Arial"/>
          <w:color w:val="2A312D"/>
        </w:rPr>
        <w:t>The</w:t>
      </w:r>
      <w:r>
        <w:rPr>
          <w:rFonts w:eastAsia="Arial" w:cs="Arial"/>
          <w:color w:val="2A312D"/>
          <w:spacing w:val="10"/>
        </w:rPr>
        <w:t xml:space="preserve"> </w:t>
      </w:r>
      <w:r>
        <w:rPr>
          <w:rFonts w:eastAsia="Arial" w:cs="Arial"/>
          <w:color w:val="2A312D"/>
          <w:w w:val="103"/>
        </w:rPr>
        <w:t>Registrar</w:t>
      </w:r>
    </w:p>
    <w:p w:rsidR="00962D70" w:rsidRPr="00962D70" w:rsidRDefault="00962D70" w:rsidP="00962D70">
      <w:pPr>
        <w:spacing w:line="360" w:lineRule="auto"/>
        <w:ind w:left="711" w:right="-20"/>
        <w:outlineLvl w:val="0"/>
        <w:rPr>
          <w:rFonts w:eastAsia="Arial" w:cs="Arial"/>
        </w:rPr>
      </w:pPr>
      <w:r>
        <w:rPr>
          <w:rFonts w:eastAsia="Arial" w:cs="Arial"/>
          <w:color w:val="2A312D"/>
        </w:rPr>
        <w:t>Federal</w:t>
      </w:r>
      <w:r>
        <w:rPr>
          <w:rFonts w:eastAsia="Arial" w:cs="Arial"/>
          <w:color w:val="2A312D"/>
          <w:spacing w:val="23"/>
        </w:rPr>
        <w:t xml:space="preserve"> </w:t>
      </w:r>
      <w:r>
        <w:rPr>
          <w:rFonts w:eastAsia="Arial" w:cs="Arial"/>
          <w:color w:val="2A312D"/>
        </w:rPr>
        <w:t>Court</w:t>
      </w:r>
      <w:r>
        <w:rPr>
          <w:rFonts w:eastAsia="Arial" w:cs="Arial"/>
          <w:color w:val="2A312D"/>
          <w:spacing w:val="29"/>
        </w:rPr>
        <w:t xml:space="preserve"> </w:t>
      </w:r>
      <w:r>
        <w:rPr>
          <w:rFonts w:eastAsia="Arial" w:cs="Arial"/>
          <w:color w:val="2A312D"/>
        </w:rPr>
        <w:t>of</w:t>
      </w:r>
      <w:r>
        <w:rPr>
          <w:rFonts w:eastAsia="Arial" w:cs="Arial"/>
          <w:color w:val="2A312D"/>
          <w:spacing w:val="3"/>
        </w:rPr>
        <w:t xml:space="preserve"> </w:t>
      </w:r>
      <w:r>
        <w:rPr>
          <w:rFonts w:eastAsia="Arial" w:cs="Arial"/>
          <w:color w:val="2A312D"/>
          <w:w w:val="104"/>
        </w:rPr>
        <w:t>Australia</w:t>
      </w:r>
    </w:p>
    <w:p w:rsidR="00962D70" w:rsidRPr="00962D70" w:rsidRDefault="00962D70" w:rsidP="00962D70">
      <w:pPr>
        <w:spacing w:line="360" w:lineRule="auto"/>
        <w:ind w:left="692" w:right="-20"/>
        <w:outlineLvl w:val="0"/>
        <w:rPr>
          <w:rFonts w:eastAsia="Arial" w:cs="Arial"/>
        </w:rPr>
      </w:pPr>
      <w:r>
        <w:rPr>
          <w:rFonts w:eastAsia="Arial" w:cs="Arial"/>
          <w:color w:val="2A312D"/>
        </w:rPr>
        <w:t>New South Wales</w:t>
      </w:r>
      <w:r>
        <w:rPr>
          <w:rFonts w:eastAsia="Arial" w:cs="Arial"/>
          <w:color w:val="2A312D"/>
          <w:spacing w:val="34"/>
        </w:rPr>
        <w:t xml:space="preserve"> </w:t>
      </w:r>
      <w:r>
        <w:rPr>
          <w:rFonts w:eastAsia="Arial" w:cs="Arial"/>
          <w:color w:val="2A312D"/>
        </w:rPr>
        <w:t>District</w:t>
      </w:r>
      <w:r>
        <w:rPr>
          <w:rFonts w:eastAsia="Arial" w:cs="Arial"/>
          <w:color w:val="2A312D"/>
          <w:spacing w:val="29"/>
        </w:rPr>
        <w:t xml:space="preserve"> </w:t>
      </w:r>
      <w:r>
        <w:rPr>
          <w:rFonts w:eastAsia="Arial" w:cs="Arial"/>
          <w:color w:val="2A312D"/>
          <w:w w:val="103"/>
        </w:rPr>
        <w:t>Registry</w:t>
      </w:r>
    </w:p>
    <w:p w:rsidR="00962D70" w:rsidRDefault="00962D70" w:rsidP="00962D70">
      <w:pPr>
        <w:spacing w:line="360" w:lineRule="auto"/>
        <w:ind w:left="692" w:right="-20"/>
        <w:outlineLvl w:val="0"/>
        <w:rPr>
          <w:rFonts w:eastAsia="Arial" w:cs="Arial"/>
          <w:color w:val="2A312D"/>
        </w:rPr>
      </w:pPr>
      <w:r>
        <w:rPr>
          <w:rFonts w:eastAsia="Arial" w:cs="Arial"/>
          <w:color w:val="2A312D"/>
        </w:rPr>
        <w:t xml:space="preserve">Level 17, Law Courts Building </w:t>
      </w:r>
    </w:p>
    <w:p w:rsidR="00962D70" w:rsidRDefault="00962D70" w:rsidP="00962D70">
      <w:pPr>
        <w:spacing w:line="360" w:lineRule="auto"/>
        <w:ind w:left="692" w:right="-20"/>
        <w:rPr>
          <w:rFonts w:eastAsia="Arial" w:cs="Arial"/>
          <w:color w:val="2A312D"/>
        </w:rPr>
      </w:pPr>
      <w:r>
        <w:rPr>
          <w:rFonts w:eastAsia="Arial" w:cs="Arial"/>
          <w:color w:val="2A312D"/>
        </w:rPr>
        <w:t>Queens Square</w:t>
      </w:r>
    </w:p>
    <w:p w:rsidR="00962D70" w:rsidRDefault="00962D70" w:rsidP="00962D70">
      <w:pPr>
        <w:spacing w:line="360" w:lineRule="auto"/>
        <w:ind w:left="692" w:right="-20"/>
        <w:rPr>
          <w:rFonts w:eastAsia="Arial" w:cs="Arial"/>
          <w:color w:val="2A312D"/>
        </w:rPr>
      </w:pPr>
      <w:r>
        <w:rPr>
          <w:rFonts w:eastAsia="Arial" w:cs="Arial"/>
          <w:color w:val="2A312D"/>
        </w:rPr>
        <w:t>Sydney NSW 2000</w:t>
      </w:r>
    </w:p>
    <w:p w:rsidR="00962D70" w:rsidRDefault="00962D70" w:rsidP="00962D70">
      <w:pPr>
        <w:spacing w:line="237" w:lineRule="exact"/>
        <w:ind w:right="-71"/>
        <w:rPr>
          <w:rFonts w:eastAsia="Arial" w:cs="Arial"/>
          <w:color w:val="2A312D"/>
          <w:spacing w:val="22"/>
          <w:position w:val="-1"/>
        </w:rPr>
      </w:pPr>
    </w:p>
    <w:p w:rsidR="00962D70" w:rsidRDefault="00962D70" w:rsidP="00962D70">
      <w:pPr>
        <w:spacing w:before="33" w:line="374" w:lineRule="auto"/>
        <w:ind w:right="127"/>
        <w:rPr>
          <w:rFonts w:eastAsia="Arial" w:cs="Arial"/>
        </w:rPr>
      </w:pPr>
      <w:r>
        <w:rPr>
          <w:rFonts w:eastAsia="Arial" w:cs="Arial"/>
          <w:color w:val="565B5B"/>
          <w:spacing w:val="14"/>
        </w:rPr>
        <w:t>...................................................................</w:t>
      </w:r>
      <w:r>
        <w:rPr>
          <w:rFonts w:eastAsia="Arial" w:cs="Arial"/>
          <w:color w:val="565B5B"/>
          <w:spacing w:val="10"/>
        </w:rPr>
        <w:t xml:space="preserve"> </w:t>
      </w:r>
      <w:r>
        <w:rPr>
          <w:rFonts w:eastAsia="Arial" w:cs="Arial"/>
          <w:color w:val="2A312D"/>
        </w:rPr>
        <w:t>(print</w:t>
      </w:r>
      <w:r>
        <w:rPr>
          <w:rFonts w:eastAsia="Arial" w:cs="Arial"/>
          <w:color w:val="2A312D"/>
          <w:spacing w:val="26"/>
        </w:rPr>
        <w:t xml:space="preserve"> </w:t>
      </w:r>
      <w:r>
        <w:rPr>
          <w:rFonts w:eastAsia="Arial" w:cs="Arial"/>
          <w:color w:val="2A312D"/>
        </w:rPr>
        <w:t>name</w:t>
      </w:r>
      <w:r>
        <w:rPr>
          <w:rFonts w:eastAsia="Arial" w:cs="Arial"/>
          <w:color w:val="2A312D"/>
          <w:spacing w:val="3"/>
        </w:rPr>
        <w:t>)</w:t>
      </w:r>
      <w:r>
        <w:rPr>
          <w:rFonts w:eastAsia="Arial" w:cs="Arial"/>
          <w:color w:val="565B5B"/>
        </w:rPr>
        <w:t>,</w:t>
      </w:r>
      <w:r>
        <w:rPr>
          <w:rFonts w:eastAsia="Arial" w:cs="Arial"/>
          <w:color w:val="565B5B"/>
          <w:spacing w:val="25"/>
        </w:rPr>
        <w:t xml:space="preserve"> </w:t>
      </w:r>
      <w:r>
        <w:rPr>
          <w:rFonts w:eastAsia="Arial" w:cs="Arial"/>
          <w:color w:val="2A312D"/>
        </w:rPr>
        <w:t>a</w:t>
      </w:r>
      <w:r>
        <w:rPr>
          <w:rFonts w:eastAsia="Arial" w:cs="Arial"/>
          <w:color w:val="2A312D"/>
          <w:spacing w:val="3"/>
        </w:rPr>
        <w:t xml:space="preserve"> </w:t>
      </w:r>
      <w:r>
        <w:rPr>
          <w:rFonts w:eastAsia="Arial" w:cs="Arial"/>
          <w:color w:val="2A312D"/>
        </w:rPr>
        <w:t>group</w:t>
      </w:r>
      <w:r>
        <w:rPr>
          <w:rFonts w:eastAsia="Arial" w:cs="Arial"/>
          <w:color w:val="2A312D"/>
          <w:spacing w:val="27"/>
        </w:rPr>
        <w:t xml:space="preserve"> </w:t>
      </w:r>
      <w:r>
        <w:rPr>
          <w:rFonts w:eastAsia="Arial" w:cs="Arial"/>
          <w:color w:val="2A312D"/>
        </w:rPr>
        <w:t>member</w:t>
      </w:r>
      <w:r>
        <w:rPr>
          <w:rFonts w:eastAsia="Arial" w:cs="Arial"/>
          <w:color w:val="2A312D"/>
          <w:spacing w:val="40"/>
        </w:rPr>
        <w:t xml:space="preserve"> </w:t>
      </w:r>
      <w:r>
        <w:rPr>
          <w:rFonts w:eastAsia="Arial" w:cs="Arial"/>
          <w:color w:val="2A312D"/>
        </w:rPr>
        <w:t>in</w:t>
      </w:r>
      <w:r>
        <w:rPr>
          <w:rFonts w:eastAsia="Arial" w:cs="Arial"/>
          <w:color w:val="2A312D"/>
          <w:spacing w:val="8"/>
        </w:rPr>
        <w:t xml:space="preserve"> </w:t>
      </w:r>
      <w:r>
        <w:rPr>
          <w:rFonts w:eastAsia="Arial" w:cs="Arial"/>
          <w:color w:val="2A312D"/>
          <w:w w:val="102"/>
        </w:rPr>
        <w:t xml:space="preserve">this </w:t>
      </w:r>
      <w:r>
        <w:rPr>
          <w:rFonts w:eastAsia="Arial" w:cs="Arial"/>
          <w:color w:val="2A312D"/>
        </w:rPr>
        <w:t>representative</w:t>
      </w:r>
      <w:r>
        <w:rPr>
          <w:rFonts w:eastAsia="Arial" w:cs="Arial"/>
          <w:color w:val="2A312D"/>
          <w:spacing w:val="45"/>
        </w:rPr>
        <w:t xml:space="preserve"> </w:t>
      </w:r>
      <w:r>
        <w:rPr>
          <w:rFonts w:eastAsia="Arial" w:cs="Arial"/>
          <w:color w:val="2A312D"/>
        </w:rPr>
        <w:t>proceeding,</w:t>
      </w:r>
      <w:r>
        <w:rPr>
          <w:rFonts w:eastAsia="Arial" w:cs="Arial"/>
          <w:color w:val="2A312D"/>
          <w:spacing w:val="55"/>
        </w:rPr>
        <w:t xml:space="preserve"> </w:t>
      </w:r>
      <w:r>
        <w:rPr>
          <w:rFonts w:eastAsia="Arial" w:cs="Arial"/>
          <w:color w:val="2A312D"/>
        </w:rPr>
        <w:t>gives</w:t>
      </w:r>
      <w:r>
        <w:rPr>
          <w:rFonts w:eastAsia="Arial" w:cs="Arial"/>
          <w:color w:val="2A312D"/>
          <w:spacing w:val="30"/>
        </w:rPr>
        <w:t xml:space="preserve"> </w:t>
      </w:r>
      <w:r>
        <w:rPr>
          <w:rFonts w:eastAsia="Arial" w:cs="Arial"/>
          <w:color w:val="2A312D"/>
        </w:rPr>
        <w:t>notice</w:t>
      </w:r>
      <w:r>
        <w:rPr>
          <w:rFonts w:eastAsia="Arial" w:cs="Arial"/>
          <w:color w:val="2A312D"/>
          <w:spacing w:val="29"/>
        </w:rPr>
        <w:t xml:space="preserve"> </w:t>
      </w:r>
      <w:r>
        <w:rPr>
          <w:rFonts w:eastAsia="Arial" w:cs="Arial"/>
          <w:color w:val="2A312D"/>
        </w:rPr>
        <w:t>under</w:t>
      </w:r>
      <w:r>
        <w:rPr>
          <w:rFonts w:eastAsia="Arial" w:cs="Arial"/>
          <w:color w:val="2A312D"/>
          <w:spacing w:val="21"/>
        </w:rPr>
        <w:t xml:space="preserve"> </w:t>
      </w:r>
      <w:r>
        <w:rPr>
          <w:rFonts w:eastAsia="Arial" w:cs="Arial"/>
          <w:color w:val="2A312D"/>
        </w:rPr>
        <w:t>section</w:t>
      </w:r>
      <w:r>
        <w:rPr>
          <w:rFonts w:eastAsia="Arial" w:cs="Arial"/>
          <w:color w:val="2A312D"/>
          <w:spacing w:val="30"/>
        </w:rPr>
        <w:t xml:space="preserve"> </w:t>
      </w:r>
      <w:r>
        <w:rPr>
          <w:rFonts w:eastAsia="Arial" w:cs="Arial"/>
          <w:color w:val="2A312D"/>
        </w:rPr>
        <w:t>33J</w:t>
      </w:r>
      <w:r>
        <w:rPr>
          <w:rFonts w:eastAsia="Arial" w:cs="Arial"/>
          <w:color w:val="2A312D"/>
          <w:spacing w:val="19"/>
        </w:rPr>
        <w:t xml:space="preserve"> </w:t>
      </w:r>
      <w:r>
        <w:rPr>
          <w:rFonts w:eastAsia="Arial" w:cs="Arial"/>
          <w:color w:val="2A312D"/>
        </w:rPr>
        <w:t>of</w:t>
      </w:r>
      <w:r>
        <w:rPr>
          <w:rFonts w:eastAsia="Arial" w:cs="Arial"/>
          <w:color w:val="2A312D"/>
          <w:spacing w:val="10"/>
        </w:rPr>
        <w:t xml:space="preserve"> </w:t>
      </w:r>
      <w:r>
        <w:rPr>
          <w:rFonts w:eastAsia="Arial" w:cs="Arial"/>
          <w:color w:val="2A312D"/>
        </w:rPr>
        <w:t>the</w:t>
      </w:r>
      <w:r>
        <w:rPr>
          <w:rFonts w:eastAsia="Arial" w:cs="Arial"/>
          <w:color w:val="2A312D"/>
          <w:spacing w:val="9"/>
        </w:rPr>
        <w:t xml:space="preserve"> </w:t>
      </w:r>
      <w:r>
        <w:rPr>
          <w:rFonts w:eastAsia="Arial" w:cs="Arial"/>
          <w:i/>
          <w:color w:val="2A312D"/>
        </w:rPr>
        <w:t>Federal</w:t>
      </w:r>
      <w:r>
        <w:rPr>
          <w:rFonts w:eastAsia="Arial" w:cs="Arial"/>
          <w:i/>
          <w:color w:val="2A312D"/>
          <w:spacing w:val="30"/>
        </w:rPr>
        <w:t xml:space="preserve"> </w:t>
      </w:r>
      <w:r>
        <w:rPr>
          <w:rFonts w:eastAsia="Arial" w:cs="Arial"/>
          <w:i/>
          <w:color w:val="2A312D"/>
        </w:rPr>
        <w:t>Court</w:t>
      </w:r>
      <w:r>
        <w:rPr>
          <w:rFonts w:eastAsia="Arial" w:cs="Arial"/>
          <w:i/>
          <w:color w:val="2A312D"/>
          <w:spacing w:val="32"/>
        </w:rPr>
        <w:t xml:space="preserve"> </w:t>
      </w:r>
      <w:r>
        <w:rPr>
          <w:rFonts w:eastAsia="Arial" w:cs="Arial"/>
          <w:i/>
          <w:color w:val="2A312D"/>
        </w:rPr>
        <w:t>of</w:t>
      </w:r>
      <w:r>
        <w:rPr>
          <w:rFonts w:eastAsia="Arial" w:cs="Arial"/>
          <w:i/>
          <w:color w:val="2A312D"/>
          <w:spacing w:val="6"/>
        </w:rPr>
        <w:t xml:space="preserve"> </w:t>
      </w:r>
      <w:r>
        <w:rPr>
          <w:rFonts w:eastAsia="Arial" w:cs="Arial"/>
          <w:i/>
          <w:color w:val="2A312D"/>
        </w:rPr>
        <w:t>Australia Act</w:t>
      </w:r>
      <w:r>
        <w:rPr>
          <w:rFonts w:eastAsia="Arial" w:cs="Arial"/>
          <w:i/>
          <w:color w:val="2A312D"/>
          <w:spacing w:val="15"/>
        </w:rPr>
        <w:t xml:space="preserve"> </w:t>
      </w:r>
      <w:r>
        <w:rPr>
          <w:rFonts w:eastAsia="Arial" w:cs="Arial"/>
          <w:i/>
          <w:color w:val="2A312D"/>
        </w:rPr>
        <w:t>1976,</w:t>
      </w:r>
      <w:r>
        <w:rPr>
          <w:rFonts w:eastAsia="Arial" w:cs="Arial"/>
          <w:i/>
          <w:color w:val="2A312D"/>
          <w:spacing w:val="29"/>
        </w:rPr>
        <w:t xml:space="preserve"> </w:t>
      </w:r>
      <w:r>
        <w:rPr>
          <w:rFonts w:eastAsia="Arial" w:cs="Arial"/>
          <w:color w:val="2A312D"/>
        </w:rPr>
        <w:t>that</w:t>
      </w:r>
      <w:r>
        <w:rPr>
          <w:rFonts w:eastAsia="Arial" w:cs="Arial"/>
          <w:color w:val="2A312D"/>
          <w:spacing w:val="19"/>
        </w:rPr>
        <w:t xml:space="preserve"> </w:t>
      </w:r>
      <w:r>
        <w:rPr>
          <w:rFonts w:eastAsia="Arial" w:cs="Arial"/>
          <w:color w:val="2A312D"/>
        </w:rPr>
        <w:t>he,</w:t>
      </w:r>
      <w:r>
        <w:rPr>
          <w:rFonts w:eastAsia="Arial" w:cs="Arial"/>
          <w:color w:val="2A312D"/>
          <w:spacing w:val="21"/>
        </w:rPr>
        <w:t xml:space="preserve"> </w:t>
      </w:r>
      <w:r>
        <w:rPr>
          <w:rFonts w:eastAsia="Arial" w:cs="Arial"/>
          <w:color w:val="2A312D"/>
        </w:rPr>
        <w:t>she</w:t>
      </w:r>
      <w:r>
        <w:rPr>
          <w:rFonts w:eastAsia="Arial" w:cs="Arial"/>
          <w:color w:val="2A312D"/>
          <w:spacing w:val="22"/>
        </w:rPr>
        <w:t xml:space="preserve"> </w:t>
      </w:r>
      <w:r>
        <w:rPr>
          <w:rFonts w:eastAsia="Arial" w:cs="Arial"/>
          <w:color w:val="2A312D"/>
        </w:rPr>
        <w:t>or</w:t>
      </w:r>
      <w:r>
        <w:rPr>
          <w:rFonts w:eastAsia="Arial" w:cs="Arial"/>
          <w:color w:val="2A312D"/>
          <w:spacing w:val="11"/>
        </w:rPr>
        <w:t xml:space="preserve"> </w:t>
      </w:r>
      <w:r>
        <w:rPr>
          <w:rFonts w:eastAsia="Arial" w:cs="Arial"/>
          <w:color w:val="3B413F"/>
        </w:rPr>
        <w:t>it</w:t>
      </w:r>
      <w:r>
        <w:rPr>
          <w:rFonts w:eastAsia="Arial" w:cs="Arial"/>
          <w:color w:val="3B413F"/>
          <w:spacing w:val="9"/>
        </w:rPr>
        <w:t xml:space="preserve"> </w:t>
      </w:r>
      <w:r>
        <w:rPr>
          <w:rFonts w:eastAsia="Arial" w:cs="Arial"/>
          <w:color w:val="3B413F"/>
        </w:rPr>
        <w:t>is</w:t>
      </w:r>
      <w:r>
        <w:rPr>
          <w:rFonts w:eastAsia="Arial" w:cs="Arial"/>
          <w:color w:val="3B413F"/>
          <w:spacing w:val="13"/>
        </w:rPr>
        <w:t xml:space="preserve"> </w:t>
      </w:r>
      <w:r>
        <w:rPr>
          <w:rFonts w:eastAsia="Arial" w:cs="Arial"/>
          <w:color w:val="2A312D"/>
        </w:rPr>
        <w:t>opting</w:t>
      </w:r>
      <w:r>
        <w:rPr>
          <w:rFonts w:eastAsia="Arial" w:cs="Arial"/>
          <w:color w:val="2A312D"/>
          <w:spacing w:val="28"/>
        </w:rPr>
        <w:t xml:space="preserve"> </w:t>
      </w:r>
      <w:r>
        <w:rPr>
          <w:rFonts w:eastAsia="Arial" w:cs="Arial"/>
          <w:color w:val="2A312D"/>
        </w:rPr>
        <w:t>out</w:t>
      </w:r>
      <w:r>
        <w:rPr>
          <w:rFonts w:eastAsia="Arial" w:cs="Arial"/>
          <w:color w:val="2A312D"/>
          <w:spacing w:val="12"/>
        </w:rPr>
        <w:t xml:space="preserve"> </w:t>
      </w:r>
      <w:r>
        <w:rPr>
          <w:rFonts w:eastAsia="Arial" w:cs="Arial"/>
          <w:color w:val="2A312D"/>
        </w:rPr>
        <w:t>of</w:t>
      </w:r>
      <w:r>
        <w:rPr>
          <w:rFonts w:eastAsia="Arial" w:cs="Arial"/>
          <w:color w:val="2A312D"/>
          <w:spacing w:val="4"/>
        </w:rPr>
        <w:t xml:space="preserve"> </w:t>
      </w:r>
      <w:r>
        <w:rPr>
          <w:rFonts w:eastAsia="Arial" w:cs="Arial"/>
          <w:color w:val="2A312D"/>
        </w:rPr>
        <w:t>the</w:t>
      </w:r>
      <w:r>
        <w:rPr>
          <w:rFonts w:eastAsia="Arial" w:cs="Arial"/>
          <w:color w:val="2A312D"/>
          <w:spacing w:val="15"/>
        </w:rPr>
        <w:t xml:space="preserve"> </w:t>
      </w:r>
      <w:r>
        <w:rPr>
          <w:rFonts w:eastAsia="Arial" w:cs="Arial"/>
          <w:color w:val="2A312D"/>
        </w:rPr>
        <w:t>representative</w:t>
      </w:r>
      <w:r>
        <w:rPr>
          <w:rFonts w:eastAsia="Arial" w:cs="Arial"/>
          <w:color w:val="2A312D"/>
          <w:spacing w:val="57"/>
        </w:rPr>
        <w:t xml:space="preserve"> </w:t>
      </w:r>
      <w:r>
        <w:rPr>
          <w:rFonts w:eastAsia="Arial" w:cs="Arial"/>
          <w:color w:val="2A312D"/>
          <w:w w:val="104"/>
        </w:rPr>
        <w:t>proceedin</w:t>
      </w:r>
      <w:r>
        <w:rPr>
          <w:rFonts w:eastAsia="Arial" w:cs="Arial"/>
          <w:color w:val="2A312D"/>
          <w:spacing w:val="-1"/>
          <w:w w:val="104"/>
        </w:rPr>
        <w:t>g</w:t>
      </w:r>
      <w:r>
        <w:rPr>
          <w:rFonts w:eastAsia="Arial" w:cs="Arial"/>
          <w:color w:val="565B5B"/>
          <w:w w:val="90"/>
        </w:rPr>
        <w:t>.</w:t>
      </w:r>
    </w:p>
    <w:p w:rsidR="00962D70" w:rsidRDefault="00962D70" w:rsidP="00962D70">
      <w:pPr>
        <w:spacing w:before="5" w:line="160" w:lineRule="exact"/>
        <w:rPr>
          <w:rFonts w:cs="Arial"/>
        </w:rPr>
      </w:pPr>
    </w:p>
    <w:p w:rsidR="00962D70" w:rsidRDefault="00962D70" w:rsidP="00962D70">
      <w:pPr>
        <w:spacing w:line="200" w:lineRule="exact"/>
        <w:rPr>
          <w:rFonts w:cs="Arial"/>
        </w:rPr>
      </w:pPr>
    </w:p>
    <w:p w:rsidR="00962D70" w:rsidRDefault="00962D70" w:rsidP="00962D70">
      <w:pPr>
        <w:spacing w:line="200" w:lineRule="exact"/>
        <w:rPr>
          <w:rFonts w:cs="Arial"/>
        </w:rPr>
      </w:pPr>
    </w:p>
    <w:p w:rsidR="00962D70" w:rsidRDefault="00962D70" w:rsidP="00962D70">
      <w:pPr>
        <w:tabs>
          <w:tab w:val="left" w:pos="8580"/>
        </w:tabs>
        <w:spacing w:line="228" w:lineRule="exact"/>
        <w:ind w:right="-20"/>
        <w:rPr>
          <w:rFonts w:eastAsia="Arial" w:cs="Arial"/>
        </w:rPr>
      </w:pPr>
      <w:r>
        <w:rPr>
          <w:rFonts w:eastAsia="Arial" w:cs="Arial"/>
          <w:color w:val="2A312D"/>
          <w:position w:val="-1"/>
        </w:rPr>
        <w:t>Date</w:t>
      </w:r>
      <w:proofErr w:type="gramStart"/>
      <w:r>
        <w:rPr>
          <w:rFonts w:eastAsia="Arial" w:cs="Arial"/>
          <w:color w:val="565B5B"/>
          <w:position w:val="-1"/>
        </w:rPr>
        <w:t>:</w:t>
      </w:r>
      <w:r>
        <w:rPr>
          <w:rFonts w:eastAsia="Arial" w:cs="Arial"/>
          <w:color w:val="565B5B"/>
          <w:spacing w:val="31"/>
          <w:position w:val="-1"/>
        </w:rPr>
        <w:t>.................................</w:t>
      </w:r>
      <w:r>
        <w:rPr>
          <w:rFonts w:eastAsia="Arial" w:cs="Arial"/>
          <w:color w:val="6E7472"/>
          <w:position w:val="-1"/>
        </w:rPr>
        <w:tab/>
      </w:r>
      <w:r>
        <w:rPr>
          <w:rFonts w:eastAsia="Arial" w:cs="Arial"/>
          <w:color w:val="CAC8E6"/>
          <w:w w:val="51"/>
        </w:rPr>
        <w:t>.</w:t>
      </w:r>
      <w:proofErr w:type="gramEnd"/>
    </w:p>
    <w:p w:rsidR="00962D70" w:rsidRDefault="00962D70" w:rsidP="00962D70">
      <w:pPr>
        <w:spacing w:line="200" w:lineRule="exact"/>
        <w:rPr>
          <w:rFonts w:cs="Arial"/>
        </w:rPr>
      </w:pPr>
    </w:p>
    <w:p w:rsidR="00962D70" w:rsidRDefault="00962D70" w:rsidP="00962D70">
      <w:pPr>
        <w:spacing w:line="200" w:lineRule="exact"/>
        <w:rPr>
          <w:rFonts w:cs="Arial"/>
        </w:rPr>
      </w:pPr>
    </w:p>
    <w:p w:rsidR="00962D70" w:rsidRDefault="00962D70" w:rsidP="00962D70">
      <w:pPr>
        <w:spacing w:line="200" w:lineRule="exact"/>
        <w:rPr>
          <w:rFonts w:cs="Arial"/>
        </w:rPr>
      </w:pPr>
    </w:p>
    <w:p w:rsidR="00962D70" w:rsidRDefault="00962D70" w:rsidP="00962D70">
      <w:pPr>
        <w:spacing w:line="200" w:lineRule="exact"/>
        <w:rPr>
          <w:rFonts w:cs="Arial"/>
        </w:rPr>
      </w:pPr>
    </w:p>
    <w:p w:rsidR="00962D70" w:rsidRDefault="00962D70" w:rsidP="00962D70">
      <w:pPr>
        <w:spacing w:line="252" w:lineRule="auto"/>
        <w:ind w:right="3090"/>
        <w:outlineLvl w:val="0"/>
        <w:rPr>
          <w:rFonts w:eastAsia="Arial" w:cs="Arial"/>
          <w:color w:val="2A312D"/>
          <w:spacing w:val="16"/>
        </w:rPr>
      </w:pPr>
      <w:r>
        <w:rPr>
          <w:rFonts w:eastAsia="Arial" w:cs="Arial"/>
          <w:color w:val="2A312D"/>
        </w:rPr>
        <w:t>Signed</w:t>
      </w:r>
      <w:r>
        <w:rPr>
          <w:rFonts w:eastAsia="Arial" w:cs="Arial"/>
          <w:color w:val="2A312D"/>
          <w:spacing w:val="32"/>
        </w:rPr>
        <w:t xml:space="preserve"> </w:t>
      </w:r>
      <w:r>
        <w:rPr>
          <w:rFonts w:eastAsia="Arial" w:cs="Arial"/>
          <w:color w:val="2A312D"/>
        </w:rPr>
        <w:t>by</w:t>
      </w:r>
      <w:r>
        <w:rPr>
          <w:rFonts w:eastAsia="Arial" w:cs="Arial"/>
          <w:color w:val="2A312D"/>
          <w:spacing w:val="16"/>
        </w:rPr>
        <w:t xml:space="preserve"> </w:t>
      </w:r>
    </w:p>
    <w:p w:rsidR="00962D70" w:rsidRDefault="00962D70" w:rsidP="00962D70">
      <w:pPr>
        <w:spacing w:line="252" w:lineRule="auto"/>
        <w:ind w:left="228" w:right="3090"/>
        <w:rPr>
          <w:rFonts w:eastAsia="Arial" w:cs="Arial"/>
          <w:color w:val="2A312D"/>
          <w:spacing w:val="16"/>
        </w:rPr>
      </w:pPr>
    </w:p>
    <w:p w:rsidR="00962D70" w:rsidRDefault="00962D70" w:rsidP="00962D70">
      <w:pPr>
        <w:spacing w:line="252" w:lineRule="auto"/>
        <w:ind w:left="228" w:right="3090"/>
        <w:rPr>
          <w:rFonts w:eastAsia="Arial" w:cs="Arial"/>
          <w:color w:val="2A312D"/>
          <w:spacing w:val="16"/>
        </w:rPr>
      </w:pPr>
    </w:p>
    <w:p w:rsidR="00962D70" w:rsidRDefault="00962D70" w:rsidP="00962D70">
      <w:pPr>
        <w:spacing w:line="252" w:lineRule="auto"/>
        <w:ind w:right="3090"/>
        <w:rPr>
          <w:rFonts w:eastAsia="Arial" w:cs="Arial"/>
          <w:color w:val="2A312D"/>
          <w:spacing w:val="16"/>
        </w:rPr>
      </w:pPr>
      <w:r>
        <w:rPr>
          <w:rFonts w:eastAsia="Arial" w:cs="Arial"/>
          <w:color w:val="2A312D"/>
          <w:spacing w:val="16"/>
        </w:rPr>
        <w:t>.............................................. (</w:t>
      </w:r>
      <w:proofErr w:type="gramStart"/>
      <w:r>
        <w:rPr>
          <w:rFonts w:eastAsia="Arial" w:cs="Arial"/>
          <w:color w:val="2A312D"/>
          <w:spacing w:val="16"/>
        </w:rPr>
        <w:t>signature</w:t>
      </w:r>
      <w:proofErr w:type="gramEnd"/>
      <w:r>
        <w:rPr>
          <w:rFonts w:eastAsia="Arial" w:cs="Arial"/>
          <w:color w:val="2A312D"/>
          <w:spacing w:val="16"/>
        </w:rPr>
        <w:t>)</w:t>
      </w:r>
    </w:p>
    <w:p w:rsidR="00962D70" w:rsidRDefault="00962D70" w:rsidP="00962D70">
      <w:pPr>
        <w:spacing w:line="252" w:lineRule="auto"/>
        <w:ind w:right="3090"/>
        <w:rPr>
          <w:rFonts w:eastAsia="Arial" w:cs="Arial"/>
          <w:color w:val="2A312D"/>
          <w:spacing w:val="16"/>
        </w:rPr>
      </w:pPr>
    </w:p>
    <w:p w:rsidR="00962D70" w:rsidRDefault="00962D70" w:rsidP="00962D70">
      <w:pPr>
        <w:spacing w:line="252" w:lineRule="auto"/>
        <w:ind w:right="3090"/>
        <w:rPr>
          <w:rFonts w:eastAsia="Arial" w:cs="Arial"/>
          <w:color w:val="2A312D"/>
          <w:spacing w:val="16"/>
        </w:rPr>
      </w:pPr>
    </w:p>
    <w:p w:rsidR="00962D70" w:rsidRDefault="00962D70" w:rsidP="00962D70">
      <w:pPr>
        <w:spacing w:line="252" w:lineRule="auto"/>
        <w:ind w:right="3090"/>
        <w:rPr>
          <w:rFonts w:eastAsia="Arial" w:cs="Arial"/>
        </w:rPr>
      </w:pPr>
      <w:r>
        <w:rPr>
          <w:rFonts w:eastAsia="Arial" w:cs="Arial"/>
          <w:color w:val="3B413F"/>
          <w:spacing w:val="14"/>
          <w:w w:val="90"/>
        </w:rPr>
        <w:t>...................................................</w:t>
      </w:r>
      <w:r>
        <w:rPr>
          <w:rFonts w:eastAsia="Arial" w:cs="Arial"/>
          <w:color w:val="3B413F"/>
          <w:spacing w:val="11"/>
        </w:rPr>
        <w:t xml:space="preserve"> </w:t>
      </w:r>
      <w:r>
        <w:rPr>
          <w:rFonts w:eastAsia="Arial" w:cs="Arial"/>
          <w:color w:val="3B413F"/>
          <w:spacing w:val="11"/>
        </w:rPr>
        <w:tab/>
      </w:r>
      <w:r>
        <w:rPr>
          <w:rFonts w:eastAsia="Arial" w:cs="Arial"/>
          <w:color w:val="2A312D"/>
        </w:rPr>
        <w:t>(</w:t>
      </w:r>
      <w:proofErr w:type="gramStart"/>
      <w:r>
        <w:rPr>
          <w:rFonts w:eastAsia="Arial" w:cs="Arial"/>
          <w:color w:val="2A312D"/>
        </w:rPr>
        <w:t>print</w:t>
      </w:r>
      <w:proofErr w:type="gramEnd"/>
      <w:r>
        <w:rPr>
          <w:rFonts w:eastAsia="Arial" w:cs="Arial"/>
          <w:color w:val="2A312D"/>
        </w:rPr>
        <w:t xml:space="preserve"> </w:t>
      </w:r>
      <w:r>
        <w:rPr>
          <w:rFonts w:eastAsia="Arial" w:cs="Arial"/>
          <w:color w:val="2A312D"/>
          <w:w w:val="103"/>
        </w:rPr>
        <w:t xml:space="preserve">name) </w:t>
      </w:r>
      <w:r>
        <w:rPr>
          <w:rFonts w:eastAsia="Arial" w:cs="Arial"/>
          <w:color w:val="2A312D"/>
          <w:w w:val="103"/>
        </w:rPr>
        <w:br/>
      </w:r>
      <w:r>
        <w:rPr>
          <w:rFonts w:eastAsia="Arial" w:cs="Arial"/>
          <w:color w:val="2A312D"/>
        </w:rPr>
        <w:t>Group</w:t>
      </w:r>
      <w:r>
        <w:rPr>
          <w:rFonts w:eastAsia="Arial" w:cs="Arial"/>
          <w:color w:val="2A312D"/>
          <w:spacing w:val="28"/>
        </w:rPr>
        <w:t xml:space="preserve"> </w:t>
      </w:r>
      <w:r>
        <w:rPr>
          <w:rFonts w:eastAsia="Arial" w:cs="Arial"/>
          <w:color w:val="2A312D"/>
        </w:rPr>
        <w:t>Member</w:t>
      </w:r>
      <w:r>
        <w:rPr>
          <w:rFonts w:eastAsia="Arial" w:cs="Arial"/>
          <w:color w:val="2A312D"/>
          <w:spacing w:val="20"/>
        </w:rPr>
        <w:t xml:space="preserve"> </w:t>
      </w:r>
      <w:r>
        <w:rPr>
          <w:rFonts w:eastAsia="Arial" w:cs="Arial"/>
          <w:i/>
          <w:color w:val="2A312D"/>
        </w:rPr>
        <w:t>/</w:t>
      </w:r>
      <w:r>
        <w:rPr>
          <w:rFonts w:eastAsia="Arial" w:cs="Arial"/>
          <w:i/>
          <w:color w:val="2A312D"/>
          <w:spacing w:val="18"/>
        </w:rPr>
        <w:t xml:space="preserve"> </w:t>
      </w:r>
      <w:r>
        <w:rPr>
          <w:rFonts w:eastAsia="Arial" w:cs="Arial"/>
          <w:color w:val="2A312D"/>
        </w:rPr>
        <w:t>Lawyer</w:t>
      </w:r>
      <w:r>
        <w:rPr>
          <w:rFonts w:eastAsia="Arial" w:cs="Arial"/>
          <w:color w:val="2A312D"/>
          <w:spacing w:val="38"/>
        </w:rPr>
        <w:t xml:space="preserve"> </w:t>
      </w:r>
      <w:r>
        <w:rPr>
          <w:rFonts w:eastAsia="Arial" w:cs="Arial"/>
          <w:color w:val="2A312D"/>
        </w:rPr>
        <w:t>for</w:t>
      </w:r>
      <w:r>
        <w:rPr>
          <w:rFonts w:eastAsia="Arial" w:cs="Arial"/>
          <w:color w:val="2A312D"/>
          <w:spacing w:val="13"/>
        </w:rPr>
        <w:t xml:space="preserve"> </w:t>
      </w:r>
      <w:r>
        <w:rPr>
          <w:rFonts w:eastAsia="Arial" w:cs="Arial"/>
          <w:color w:val="2A312D"/>
        </w:rPr>
        <w:t>the</w:t>
      </w:r>
      <w:r>
        <w:rPr>
          <w:rFonts w:eastAsia="Arial" w:cs="Arial"/>
          <w:color w:val="2A312D"/>
          <w:spacing w:val="13"/>
        </w:rPr>
        <w:t xml:space="preserve"> </w:t>
      </w:r>
      <w:r>
        <w:rPr>
          <w:rFonts w:eastAsia="Arial" w:cs="Arial"/>
          <w:color w:val="2A312D"/>
        </w:rPr>
        <w:t>Group</w:t>
      </w:r>
      <w:r>
        <w:rPr>
          <w:rFonts w:eastAsia="Arial" w:cs="Arial"/>
          <w:color w:val="2A312D"/>
          <w:spacing w:val="28"/>
        </w:rPr>
        <w:t xml:space="preserve"> </w:t>
      </w:r>
      <w:r>
        <w:rPr>
          <w:rFonts w:eastAsia="Arial" w:cs="Arial"/>
          <w:color w:val="2A312D"/>
          <w:w w:val="104"/>
        </w:rPr>
        <w:t>Member</w:t>
      </w:r>
    </w:p>
    <w:p w:rsidR="00962D70" w:rsidRDefault="00962D70" w:rsidP="00962D70">
      <w:pPr>
        <w:spacing w:before="7" w:line="160" w:lineRule="exact"/>
        <w:rPr>
          <w:rFonts w:cs="Arial"/>
        </w:rPr>
      </w:pPr>
    </w:p>
    <w:p w:rsidR="00962D70" w:rsidRDefault="00962D70" w:rsidP="00962D70">
      <w:pPr>
        <w:spacing w:line="200" w:lineRule="exact"/>
        <w:rPr>
          <w:rFonts w:cs="Arial"/>
        </w:rPr>
      </w:pPr>
    </w:p>
    <w:p w:rsidR="00962D70" w:rsidRDefault="00962D70" w:rsidP="00962D70">
      <w:pPr>
        <w:spacing w:line="200" w:lineRule="exact"/>
        <w:rPr>
          <w:rFonts w:cs="Arial"/>
        </w:rPr>
      </w:pPr>
    </w:p>
    <w:p w:rsidR="00962D70" w:rsidRDefault="00962D70" w:rsidP="00962D70">
      <w:pPr>
        <w:spacing w:line="200" w:lineRule="exact"/>
        <w:rPr>
          <w:rFonts w:cs="Arial"/>
        </w:rPr>
      </w:pPr>
    </w:p>
    <w:p w:rsidR="00962D70" w:rsidRDefault="00962D70" w:rsidP="00962D70">
      <w:pPr>
        <w:ind w:right="-20"/>
        <w:rPr>
          <w:rFonts w:eastAsia="Arial" w:cs="Arial"/>
        </w:rPr>
      </w:pPr>
      <w:r>
        <w:rPr>
          <w:rFonts w:eastAsia="Arial" w:cs="Arial"/>
          <w:color w:val="2A312D"/>
        </w:rPr>
        <w:t>(</w:t>
      </w:r>
      <w:proofErr w:type="gramStart"/>
      <w:r>
        <w:rPr>
          <w:rFonts w:eastAsia="Arial" w:cs="Arial"/>
          <w:color w:val="2A312D"/>
        </w:rPr>
        <w:t>please</w:t>
      </w:r>
      <w:proofErr w:type="gramEnd"/>
      <w:r>
        <w:rPr>
          <w:rFonts w:eastAsia="Arial" w:cs="Arial"/>
          <w:color w:val="2A312D"/>
          <w:spacing w:val="46"/>
        </w:rPr>
        <w:t xml:space="preserve"> </w:t>
      </w:r>
      <w:r>
        <w:rPr>
          <w:rFonts w:eastAsia="Arial" w:cs="Arial"/>
          <w:color w:val="2A312D"/>
        </w:rPr>
        <w:t>complete</w:t>
      </w:r>
      <w:r>
        <w:rPr>
          <w:rFonts w:eastAsia="Arial" w:cs="Arial"/>
          <w:color w:val="2A312D"/>
          <w:spacing w:val="27"/>
        </w:rPr>
        <w:t xml:space="preserve"> </w:t>
      </w:r>
      <w:r>
        <w:rPr>
          <w:rFonts w:eastAsia="Arial" w:cs="Arial"/>
          <w:color w:val="2A312D"/>
        </w:rPr>
        <w:t>the</w:t>
      </w:r>
      <w:r>
        <w:rPr>
          <w:rFonts w:eastAsia="Arial" w:cs="Arial"/>
          <w:color w:val="2A312D"/>
          <w:spacing w:val="20"/>
        </w:rPr>
        <w:t xml:space="preserve"> </w:t>
      </w:r>
      <w:r>
        <w:rPr>
          <w:rFonts w:eastAsia="Arial" w:cs="Arial"/>
          <w:color w:val="2A312D"/>
        </w:rPr>
        <w:t>next</w:t>
      </w:r>
      <w:r>
        <w:rPr>
          <w:rFonts w:eastAsia="Arial" w:cs="Arial"/>
          <w:color w:val="2A312D"/>
          <w:spacing w:val="22"/>
        </w:rPr>
        <w:t xml:space="preserve"> </w:t>
      </w:r>
      <w:r>
        <w:rPr>
          <w:rFonts w:eastAsia="Arial" w:cs="Arial"/>
          <w:color w:val="2A312D"/>
          <w:w w:val="104"/>
        </w:rPr>
        <w:t>page)</w:t>
      </w:r>
    </w:p>
    <w:p w:rsidR="00962D70" w:rsidRDefault="00962D70" w:rsidP="00962D70">
      <w:pPr>
        <w:pStyle w:val="BodyText"/>
        <w:spacing w:before="90"/>
        <w:ind w:right="109"/>
        <w:rPr>
          <w:color w:val="000000" w:themeColor="text1"/>
        </w:rPr>
      </w:pPr>
    </w:p>
    <w:p w:rsidR="00BD13ED" w:rsidRDefault="00BD13ED">
      <w:pPr>
        <w:rPr>
          <w:rFonts w:eastAsia="Arial" w:cs="Arial"/>
        </w:rPr>
      </w:pPr>
      <w:r>
        <w:rPr>
          <w:rFonts w:eastAsia="Arial" w:cs="Arial"/>
        </w:rPr>
        <w:br w:type="page"/>
      </w:r>
    </w:p>
    <w:p w:rsidR="00BD13ED" w:rsidRDefault="00BD13ED" w:rsidP="00BD13ED">
      <w:pPr>
        <w:spacing w:before="79"/>
        <w:ind w:right="-20"/>
        <w:rPr>
          <w:rFonts w:eastAsia="Arial" w:cs="Arial"/>
          <w:color w:val="525B57"/>
          <w:spacing w:val="29"/>
        </w:rPr>
      </w:pPr>
      <w:r>
        <w:rPr>
          <w:rFonts w:eastAsia="Arial" w:cs="Arial"/>
          <w:color w:val="38423F"/>
        </w:rPr>
        <w:lastRenderedPageBreak/>
        <w:t>Address</w:t>
      </w:r>
      <w:r>
        <w:rPr>
          <w:rFonts w:eastAsia="Arial" w:cs="Arial"/>
          <w:color w:val="38423F"/>
          <w:spacing w:val="48"/>
        </w:rPr>
        <w:t xml:space="preserve"> </w:t>
      </w:r>
      <w:r>
        <w:rPr>
          <w:rFonts w:eastAsia="Arial" w:cs="Arial"/>
          <w:color w:val="38423F"/>
        </w:rPr>
        <w:t>of</w:t>
      </w:r>
      <w:r>
        <w:rPr>
          <w:rFonts w:eastAsia="Arial" w:cs="Arial"/>
          <w:color w:val="38423F"/>
          <w:spacing w:val="1"/>
        </w:rPr>
        <w:t xml:space="preserve"> </w:t>
      </w:r>
      <w:r>
        <w:rPr>
          <w:rFonts w:eastAsia="Arial" w:cs="Arial"/>
          <w:color w:val="38423F"/>
        </w:rPr>
        <w:t>group</w:t>
      </w:r>
      <w:r>
        <w:rPr>
          <w:rFonts w:eastAsia="Arial" w:cs="Arial"/>
          <w:color w:val="38423F"/>
          <w:spacing w:val="26"/>
        </w:rPr>
        <w:t xml:space="preserve"> </w:t>
      </w:r>
      <w:r>
        <w:rPr>
          <w:rFonts w:eastAsia="Arial" w:cs="Arial"/>
          <w:color w:val="38423F"/>
        </w:rPr>
        <w:t>membe</w:t>
      </w:r>
      <w:r>
        <w:rPr>
          <w:rFonts w:eastAsia="Arial" w:cs="Arial"/>
          <w:color w:val="38423F"/>
          <w:spacing w:val="4"/>
        </w:rPr>
        <w:t>r</w:t>
      </w:r>
      <w:r>
        <w:rPr>
          <w:rFonts w:eastAsia="Arial" w:cs="Arial"/>
          <w:color w:val="525B57"/>
        </w:rPr>
        <w:t>:</w:t>
      </w:r>
      <w:r>
        <w:rPr>
          <w:rFonts w:eastAsia="Arial" w:cs="Arial"/>
          <w:color w:val="525B57"/>
          <w:spacing w:val="29"/>
        </w:rPr>
        <w:t xml:space="preserve"> </w:t>
      </w:r>
    </w:p>
    <w:p w:rsidR="00BD13ED" w:rsidRDefault="00BD13ED" w:rsidP="00BD13ED">
      <w:pPr>
        <w:rPr>
          <w:rFonts w:cs="Arial"/>
        </w:rPr>
      </w:pPr>
    </w:p>
    <w:p w:rsidR="00BD13ED" w:rsidRDefault="00BD13ED" w:rsidP="00BD13ED">
      <w:pPr>
        <w:rPr>
          <w:rFonts w:cs="Arial"/>
        </w:rPr>
      </w:pPr>
    </w:p>
    <w:p w:rsidR="00BD13ED" w:rsidRDefault="00BD13ED" w:rsidP="00BD13ED">
      <w:pPr>
        <w:rPr>
          <w:rFonts w:cs="Arial"/>
        </w:rPr>
      </w:pPr>
      <w:r>
        <w:rPr>
          <w:rFonts w:cs="Arial"/>
        </w:rPr>
        <w:t>...................................................................................................................................................</w:t>
      </w:r>
    </w:p>
    <w:p w:rsidR="00BD13ED" w:rsidRDefault="00BD13ED" w:rsidP="00BD13ED">
      <w:pPr>
        <w:rPr>
          <w:rFonts w:cs="Arial"/>
        </w:rPr>
      </w:pPr>
    </w:p>
    <w:p w:rsidR="00BD13ED" w:rsidRDefault="00BD13ED" w:rsidP="00BD13ED">
      <w:pPr>
        <w:rPr>
          <w:rFonts w:cs="Arial"/>
        </w:rPr>
      </w:pPr>
    </w:p>
    <w:p w:rsidR="00BD13ED" w:rsidRDefault="00BD13ED" w:rsidP="00BD13ED">
      <w:pPr>
        <w:rPr>
          <w:rFonts w:cs="Arial"/>
        </w:rPr>
      </w:pPr>
      <w:r>
        <w:rPr>
          <w:rFonts w:cs="Arial"/>
        </w:rPr>
        <w:t>...................................................................................................................................................</w:t>
      </w:r>
    </w:p>
    <w:p w:rsidR="00BD13ED" w:rsidRDefault="00BD13ED" w:rsidP="00BD13ED">
      <w:pPr>
        <w:spacing w:before="14"/>
        <w:rPr>
          <w:rFonts w:cs="Arial"/>
        </w:rPr>
      </w:pPr>
    </w:p>
    <w:p w:rsidR="00BD13ED" w:rsidRDefault="00BD13ED" w:rsidP="00BD13ED">
      <w:pPr>
        <w:ind w:right="518" w:firstLine="14"/>
        <w:rPr>
          <w:rFonts w:eastAsia="Arial" w:cs="Arial"/>
          <w:color w:val="38423F"/>
          <w:w w:val="103"/>
        </w:rPr>
      </w:pPr>
    </w:p>
    <w:p w:rsidR="00BD13ED" w:rsidRDefault="00BD13ED" w:rsidP="00BD13ED">
      <w:pPr>
        <w:ind w:right="518" w:firstLine="14"/>
        <w:rPr>
          <w:rFonts w:eastAsia="Arial" w:cs="Arial"/>
          <w:color w:val="38423F"/>
          <w:w w:val="103"/>
        </w:rPr>
      </w:pPr>
    </w:p>
    <w:p w:rsidR="00BD13ED" w:rsidRDefault="00BD13ED" w:rsidP="00BD13ED">
      <w:pPr>
        <w:ind w:right="518" w:firstLine="14"/>
        <w:rPr>
          <w:rFonts w:eastAsia="Arial" w:cs="Arial"/>
          <w:color w:val="38423F"/>
          <w:w w:val="136"/>
        </w:rPr>
      </w:pPr>
      <w:r>
        <w:rPr>
          <w:rFonts w:eastAsia="Arial" w:cs="Arial"/>
          <w:color w:val="38423F"/>
          <w:w w:val="103"/>
        </w:rPr>
        <w:br/>
      </w:r>
    </w:p>
    <w:p w:rsidR="00BD13ED" w:rsidRDefault="00BD13ED" w:rsidP="00BD13ED">
      <w:pPr>
        <w:ind w:right="-330"/>
        <w:rPr>
          <w:rFonts w:eastAsia="Arial" w:cs="Arial"/>
        </w:rPr>
      </w:pPr>
      <w:r>
        <w:rPr>
          <w:rFonts w:eastAsia="Arial" w:cs="Arial"/>
          <w:color w:val="28312F"/>
        </w:rPr>
        <w:t>ACN/ABN:</w:t>
      </w:r>
      <w:r>
        <w:rPr>
          <w:rFonts w:eastAsia="Arial" w:cs="Arial"/>
          <w:color w:val="28312F"/>
          <w:spacing w:val="40"/>
        </w:rPr>
        <w:t xml:space="preserve"> </w:t>
      </w:r>
      <w:r>
        <w:rPr>
          <w:rFonts w:eastAsia="Arial" w:cs="Arial"/>
          <w:color w:val="28312F"/>
          <w:spacing w:val="40"/>
        </w:rPr>
        <w:tab/>
      </w:r>
      <w:proofErr w:type="gramStart"/>
      <w:r>
        <w:rPr>
          <w:rFonts w:eastAsia="Arial" w:cs="Arial"/>
          <w:color w:val="38423F"/>
        </w:rPr>
        <w:t>...........................................................................................</w:t>
      </w:r>
      <w:r>
        <w:rPr>
          <w:rFonts w:eastAsia="Arial" w:cs="Arial"/>
          <w:color w:val="28312F"/>
        </w:rPr>
        <w:t>(</w:t>
      </w:r>
      <w:proofErr w:type="gramEnd"/>
      <w:r>
        <w:rPr>
          <w:rFonts w:eastAsia="Arial" w:cs="Arial"/>
          <w:color w:val="28312F"/>
        </w:rPr>
        <w:t>if</w:t>
      </w:r>
      <w:r>
        <w:rPr>
          <w:rFonts w:eastAsia="Arial" w:cs="Arial"/>
          <w:color w:val="28312F"/>
          <w:spacing w:val="11"/>
        </w:rPr>
        <w:t xml:space="preserve"> </w:t>
      </w:r>
      <w:r>
        <w:rPr>
          <w:rFonts w:eastAsia="Arial" w:cs="Arial"/>
          <w:color w:val="28312F"/>
        </w:rPr>
        <w:t>a</w:t>
      </w:r>
      <w:r>
        <w:rPr>
          <w:rFonts w:eastAsia="Arial" w:cs="Arial"/>
          <w:color w:val="28312F"/>
          <w:spacing w:val="11"/>
        </w:rPr>
        <w:t xml:space="preserve"> </w:t>
      </w:r>
      <w:r>
        <w:rPr>
          <w:rFonts w:eastAsia="Arial" w:cs="Arial"/>
          <w:color w:val="28312F"/>
        </w:rPr>
        <w:t>company</w:t>
      </w:r>
      <w:r>
        <w:rPr>
          <w:rFonts w:eastAsia="Arial" w:cs="Arial"/>
          <w:color w:val="28312F"/>
          <w:spacing w:val="44"/>
        </w:rPr>
        <w:t xml:space="preserve"> </w:t>
      </w:r>
      <w:r>
        <w:rPr>
          <w:rFonts w:eastAsia="Arial" w:cs="Arial"/>
          <w:color w:val="28312F"/>
        </w:rPr>
        <w:t>or</w:t>
      </w:r>
      <w:r>
        <w:rPr>
          <w:rFonts w:eastAsia="Arial" w:cs="Arial"/>
          <w:color w:val="28312F"/>
          <w:spacing w:val="8"/>
        </w:rPr>
        <w:t xml:space="preserve"> </w:t>
      </w:r>
      <w:r>
        <w:rPr>
          <w:rFonts w:eastAsia="Arial" w:cs="Arial"/>
          <w:color w:val="28312F"/>
        </w:rPr>
        <w:t>trustee)</w:t>
      </w:r>
      <w:r>
        <w:rPr>
          <w:rFonts w:eastAsia="Arial" w:cs="Arial"/>
          <w:color w:val="28312F"/>
          <w:spacing w:val="40"/>
        </w:rPr>
        <w:br/>
      </w:r>
    </w:p>
    <w:p w:rsidR="00BD13ED" w:rsidRDefault="00BD13ED" w:rsidP="00BD13ED">
      <w:pPr>
        <w:ind w:right="-330"/>
        <w:rPr>
          <w:rFonts w:eastAsia="Arial" w:cs="Arial"/>
        </w:rPr>
      </w:pPr>
    </w:p>
    <w:p w:rsidR="00BD13ED" w:rsidRDefault="00BD13ED" w:rsidP="00BD13ED">
      <w:pPr>
        <w:ind w:right="-330"/>
        <w:rPr>
          <w:rFonts w:eastAsia="Arial" w:cs="Arial"/>
        </w:rPr>
      </w:pPr>
    </w:p>
    <w:p w:rsidR="00BD13ED" w:rsidRDefault="00BD13ED" w:rsidP="00BD13ED">
      <w:pPr>
        <w:ind w:right="-20"/>
        <w:rPr>
          <w:rFonts w:eastAsia="Arial" w:cs="Arial"/>
          <w:b/>
          <w:bCs/>
          <w:color w:val="28312F"/>
          <w:w w:val="104"/>
        </w:rPr>
      </w:pPr>
      <w:r>
        <w:rPr>
          <w:rFonts w:eastAsia="Arial" w:cs="Arial"/>
          <w:b/>
          <w:bCs/>
          <w:color w:val="28312F"/>
        </w:rPr>
        <w:br/>
        <w:t>If</w:t>
      </w:r>
      <w:r>
        <w:rPr>
          <w:rFonts w:eastAsia="Arial" w:cs="Arial"/>
          <w:b/>
          <w:bCs/>
          <w:color w:val="28312F"/>
          <w:spacing w:val="10"/>
        </w:rPr>
        <w:t xml:space="preserve"> </w:t>
      </w:r>
      <w:r>
        <w:rPr>
          <w:rFonts w:eastAsia="Arial" w:cs="Arial"/>
          <w:b/>
          <w:bCs/>
          <w:color w:val="28312F"/>
        </w:rPr>
        <w:t>you</w:t>
      </w:r>
      <w:r>
        <w:rPr>
          <w:rFonts w:eastAsia="Arial" w:cs="Arial"/>
          <w:b/>
          <w:bCs/>
          <w:color w:val="28312F"/>
          <w:spacing w:val="19"/>
        </w:rPr>
        <w:t xml:space="preserve"> </w:t>
      </w:r>
      <w:r>
        <w:rPr>
          <w:rFonts w:eastAsia="Arial" w:cs="Arial"/>
          <w:b/>
          <w:bCs/>
          <w:color w:val="28312F"/>
        </w:rPr>
        <w:t>are</w:t>
      </w:r>
      <w:r>
        <w:rPr>
          <w:rFonts w:eastAsia="Arial" w:cs="Arial"/>
          <w:b/>
          <w:bCs/>
          <w:color w:val="28312F"/>
          <w:spacing w:val="19"/>
        </w:rPr>
        <w:t xml:space="preserve"> </w:t>
      </w:r>
      <w:r>
        <w:rPr>
          <w:rFonts w:eastAsia="Arial" w:cs="Arial"/>
          <w:b/>
          <w:bCs/>
          <w:color w:val="28312F"/>
        </w:rPr>
        <w:t>signing</w:t>
      </w:r>
      <w:r>
        <w:rPr>
          <w:rFonts w:eastAsia="Arial" w:cs="Arial"/>
          <w:b/>
          <w:bCs/>
          <w:color w:val="28312F"/>
          <w:spacing w:val="31"/>
        </w:rPr>
        <w:t xml:space="preserve"> </w:t>
      </w:r>
      <w:r>
        <w:rPr>
          <w:rFonts w:eastAsia="Arial" w:cs="Arial"/>
          <w:b/>
          <w:bCs/>
          <w:color w:val="28312F"/>
        </w:rPr>
        <w:t>as</w:t>
      </w:r>
      <w:r>
        <w:rPr>
          <w:rFonts w:eastAsia="Arial" w:cs="Arial"/>
          <w:b/>
          <w:bCs/>
          <w:color w:val="28312F"/>
          <w:spacing w:val="15"/>
        </w:rPr>
        <w:t xml:space="preserve"> </w:t>
      </w:r>
      <w:r>
        <w:rPr>
          <w:rFonts w:eastAsia="Arial" w:cs="Arial"/>
          <w:b/>
          <w:bCs/>
          <w:color w:val="28312F"/>
        </w:rPr>
        <w:t>the</w:t>
      </w:r>
      <w:r>
        <w:rPr>
          <w:rFonts w:eastAsia="Arial" w:cs="Arial"/>
          <w:b/>
          <w:bCs/>
          <w:color w:val="28312F"/>
          <w:spacing w:val="17"/>
        </w:rPr>
        <w:t xml:space="preserve"> </w:t>
      </w:r>
      <w:r>
        <w:rPr>
          <w:rFonts w:eastAsia="Arial" w:cs="Arial"/>
          <w:b/>
          <w:bCs/>
          <w:color w:val="28312F"/>
        </w:rPr>
        <w:t>solicitor</w:t>
      </w:r>
      <w:r>
        <w:rPr>
          <w:rFonts w:eastAsia="Arial" w:cs="Arial"/>
          <w:b/>
          <w:bCs/>
          <w:color w:val="28312F"/>
          <w:spacing w:val="41"/>
        </w:rPr>
        <w:t xml:space="preserve"> </w:t>
      </w:r>
      <w:r>
        <w:rPr>
          <w:rFonts w:eastAsia="Arial" w:cs="Arial"/>
          <w:b/>
          <w:bCs/>
          <w:color w:val="28312F"/>
        </w:rPr>
        <w:t>or</w:t>
      </w:r>
      <w:r>
        <w:rPr>
          <w:rFonts w:eastAsia="Arial" w:cs="Arial"/>
          <w:b/>
          <w:bCs/>
          <w:color w:val="28312F"/>
          <w:spacing w:val="9"/>
        </w:rPr>
        <w:t xml:space="preserve"> </w:t>
      </w:r>
      <w:r>
        <w:rPr>
          <w:rFonts w:eastAsia="Arial" w:cs="Arial"/>
          <w:b/>
          <w:bCs/>
          <w:color w:val="28312F"/>
        </w:rPr>
        <w:t>representative of</w:t>
      </w:r>
      <w:r>
        <w:rPr>
          <w:rFonts w:eastAsia="Arial" w:cs="Arial"/>
          <w:b/>
          <w:bCs/>
          <w:color w:val="28312F"/>
          <w:spacing w:val="16"/>
        </w:rPr>
        <w:t xml:space="preserve"> </w:t>
      </w:r>
      <w:r>
        <w:rPr>
          <w:rFonts w:eastAsia="Arial" w:cs="Arial"/>
          <w:b/>
          <w:bCs/>
          <w:color w:val="28312F"/>
        </w:rPr>
        <w:t>the</w:t>
      </w:r>
      <w:r>
        <w:rPr>
          <w:rFonts w:eastAsia="Arial" w:cs="Arial"/>
          <w:b/>
          <w:bCs/>
          <w:color w:val="28312F"/>
          <w:spacing w:val="13"/>
        </w:rPr>
        <w:t xml:space="preserve"> </w:t>
      </w:r>
      <w:r>
        <w:rPr>
          <w:rFonts w:eastAsia="Arial" w:cs="Arial"/>
          <w:b/>
          <w:bCs/>
          <w:color w:val="28312F"/>
        </w:rPr>
        <w:t>group</w:t>
      </w:r>
      <w:r>
        <w:rPr>
          <w:rFonts w:eastAsia="Arial" w:cs="Arial"/>
          <w:b/>
          <w:bCs/>
          <w:color w:val="28312F"/>
          <w:spacing w:val="21"/>
        </w:rPr>
        <w:t xml:space="preserve"> </w:t>
      </w:r>
      <w:r>
        <w:rPr>
          <w:rFonts w:eastAsia="Arial" w:cs="Arial"/>
          <w:b/>
          <w:bCs/>
          <w:color w:val="28312F"/>
          <w:w w:val="104"/>
        </w:rPr>
        <w:t>member:</w:t>
      </w:r>
    </w:p>
    <w:p w:rsidR="00BD13ED" w:rsidRDefault="00BD13ED" w:rsidP="00BD13ED">
      <w:pPr>
        <w:ind w:right="-20"/>
        <w:rPr>
          <w:rFonts w:eastAsia="Arial" w:cs="Arial"/>
        </w:rPr>
      </w:pPr>
    </w:p>
    <w:p w:rsidR="00BD13ED" w:rsidRDefault="00BD13ED" w:rsidP="00BD13ED">
      <w:pPr>
        <w:spacing w:before="16"/>
        <w:rPr>
          <w:rFonts w:cs="Arial"/>
        </w:rPr>
      </w:pPr>
    </w:p>
    <w:p w:rsidR="00BD13ED" w:rsidRDefault="00BD13ED" w:rsidP="00BD13ED">
      <w:pPr>
        <w:ind w:right="397" w:firstLine="29"/>
        <w:rPr>
          <w:rFonts w:eastAsia="Arial" w:cs="Arial"/>
          <w:color w:val="28312F"/>
        </w:rPr>
      </w:pPr>
      <w:r>
        <w:rPr>
          <w:rFonts w:eastAsia="Arial" w:cs="Arial"/>
          <w:color w:val="28312F"/>
        </w:rPr>
        <w:t>Name</w:t>
      </w:r>
      <w:proofErr w:type="gramStart"/>
      <w:r>
        <w:rPr>
          <w:rFonts w:eastAsia="Arial" w:cs="Arial"/>
          <w:color w:val="28312F"/>
        </w:rPr>
        <w:t>:</w:t>
      </w:r>
      <w:r>
        <w:rPr>
          <w:rFonts w:eastAsia="Arial" w:cs="Arial"/>
          <w:color w:val="28312F"/>
        </w:rPr>
        <w:tab/>
      </w:r>
      <w:r>
        <w:rPr>
          <w:rFonts w:eastAsia="Arial" w:cs="Arial"/>
          <w:color w:val="28312F"/>
        </w:rPr>
        <w:tab/>
        <w:t>.............................................................................................</w:t>
      </w:r>
      <w:proofErr w:type="gramEnd"/>
    </w:p>
    <w:p w:rsidR="00BD13ED" w:rsidRDefault="00BD13ED" w:rsidP="00BD13ED">
      <w:pPr>
        <w:ind w:right="397" w:firstLine="29"/>
        <w:rPr>
          <w:rFonts w:eastAsia="Arial" w:cs="Arial"/>
          <w:color w:val="28312F"/>
        </w:rPr>
      </w:pPr>
    </w:p>
    <w:p w:rsidR="00BD13ED" w:rsidRDefault="00BD13ED" w:rsidP="00BD13ED">
      <w:pPr>
        <w:ind w:right="397" w:firstLine="29"/>
        <w:rPr>
          <w:rFonts w:eastAsia="Arial" w:cs="Arial"/>
          <w:color w:val="28312F"/>
          <w:w w:val="136"/>
        </w:rPr>
      </w:pPr>
      <w:r>
        <w:rPr>
          <w:rFonts w:eastAsia="Arial" w:cs="Arial"/>
          <w:color w:val="28312F"/>
        </w:rPr>
        <w:br/>
        <w:t>Capacity</w:t>
      </w:r>
      <w:r>
        <w:rPr>
          <w:rFonts w:eastAsia="Arial" w:cs="Arial"/>
          <w:color w:val="28312F"/>
          <w:spacing w:val="37"/>
        </w:rPr>
        <w:t xml:space="preserve"> </w:t>
      </w:r>
      <w:r>
        <w:rPr>
          <w:rFonts w:eastAsia="Arial" w:cs="Arial"/>
          <w:color w:val="28312F"/>
        </w:rPr>
        <w:t>in</w:t>
      </w:r>
      <w:r>
        <w:rPr>
          <w:rFonts w:eastAsia="Arial" w:cs="Arial"/>
          <w:color w:val="28312F"/>
          <w:spacing w:val="11"/>
        </w:rPr>
        <w:t xml:space="preserve"> </w:t>
      </w:r>
      <w:r>
        <w:rPr>
          <w:rFonts w:eastAsia="Arial" w:cs="Arial"/>
          <w:color w:val="28312F"/>
        </w:rPr>
        <w:t>which</w:t>
      </w:r>
      <w:r>
        <w:rPr>
          <w:rFonts w:eastAsia="Arial" w:cs="Arial"/>
          <w:color w:val="28312F"/>
          <w:spacing w:val="32"/>
        </w:rPr>
        <w:t xml:space="preserve"> </w:t>
      </w:r>
      <w:r>
        <w:rPr>
          <w:rFonts w:eastAsia="Arial" w:cs="Arial"/>
          <w:color w:val="28312F"/>
        </w:rPr>
        <w:t>you</w:t>
      </w:r>
      <w:r>
        <w:rPr>
          <w:rFonts w:eastAsia="Arial" w:cs="Arial"/>
          <w:color w:val="28312F"/>
          <w:spacing w:val="20"/>
        </w:rPr>
        <w:t xml:space="preserve"> </w:t>
      </w:r>
      <w:r>
        <w:rPr>
          <w:rFonts w:eastAsia="Arial" w:cs="Arial"/>
          <w:color w:val="28312F"/>
        </w:rPr>
        <w:t>are</w:t>
      </w:r>
      <w:r>
        <w:rPr>
          <w:rFonts w:eastAsia="Arial" w:cs="Arial"/>
          <w:color w:val="28312F"/>
          <w:spacing w:val="19"/>
        </w:rPr>
        <w:t xml:space="preserve"> </w:t>
      </w:r>
      <w:r>
        <w:rPr>
          <w:rFonts w:eastAsia="Arial" w:cs="Arial"/>
          <w:color w:val="28312F"/>
        </w:rPr>
        <w:t>signin</w:t>
      </w:r>
      <w:r>
        <w:rPr>
          <w:rFonts w:eastAsia="Arial" w:cs="Arial"/>
          <w:color w:val="28312F"/>
          <w:spacing w:val="-6"/>
        </w:rPr>
        <w:t>g</w:t>
      </w:r>
      <w:r>
        <w:rPr>
          <w:rFonts w:eastAsia="Arial" w:cs="Arial"/>
          <w:color w:val="525B57"/>
        </w:rPr>
        <w:t>:</w:t>
      </w:r>
      <w:r>
        <w:rPr>
          <w:rFonts w:eastAsia="Arial" w:cs="Arial"/>
          <w:color w:val="525B57"/>
          <w:spacing w:val="21"/>
        </w:rPr>
        <w:t xml:space="preserve"> </w:t>
      </w:r>
      <w:r>
        <w:rPr>
          <w:rFonts w:eastAsia="Arial" w:cs="Arial"/>
          <w:color w:val="28312F"/>
        </w:rPr>
        <w:t>..........................................................</w:t>
      </w:r>
    </w:p>
    <w:p w:rsidR="00BD13ED" w:rsidRDefault="00BD13ED" w:rsidP="00BD13ED">
      <w:pPr>
        <w:spacing w:before="79"/>
        <w:ind w:right="-20"/>
        <w:rPr>
          <w:rFonts w:eastAsia="Arial" w:cs="Arial"/>
          <w:color w:val="38423F"/>
        </w:rPr>
      </w:pPr>
    </w:p>
    <w:p w:rsidR="00BD13ED" w:rsidRDefault="00BD13ED" w:rsidP="00BD13ED">
      <w:pPr>
        <w:spacing w:before="79"/>
        <w:ind w:right="-20"/>
        <w:rPr>
          <w:rFonts w:eastAsia="Arial" w:cs="Arial"/>
          <w:color w:val="525B57"/>
          <w:spacing w:val="29"/>
        </w:rPr>
      </w:pPr>
      <w:r>
        <w:rPr>
          <w:rFonts w:eastAsia="Arial" w:cs="Arial"/>
          <w:color w:val="38423F"/>
        </w:rPr>
        <w:t>Address</w:t>
      </w:r>
      <w:r>
        <w:rPr>
          <w:rFonts w:eastAsia="Arial" w:cs="Arial"/>
          <w:color w:val="525B57"/>
        </w:rPr>
        <w:t>:</w:t>
      </w:r>
      <w:r>
        <w:rPr>
          <w:rFonts w:eastAsia="Arial" w:cs="Arial"/>
          <w:color w:val="525B57"/>
          <w:spacing w:val="29"/>
        </w:rPr>
        <w:t xml:space="preserve"> </w:t>
      </w:r>
    </w:p>
    <w:p w:rsidR="00BD13ED" w:rsidRDefault="00BD13ED" w:rsidP="00BD13ED">
      <w:pPr>
        <w:spacing w:before="79"/>
        <w:ind w:right="-20"/>
        <w:rPr>
          <w:rFonts w:eastAsia="Arial" w:cs="Arial"/>
          <w:color w:val="525B57"/>
          <w:spacing w:val="29"/>
        </w:rPr>
      </w:pPr>
    </w:p>
    <w:p w:rsidR="00BD13ED" w:rsidRDefault="00BD13ED" w:rsidP="00BD13ED">
      <w:pPr>
        <w:rPr>
          <w:rFonts w:cs="Arial"/>
        </w:rPr>
      </w:pPr>
      <w:r>
        <w:rPr>
          <w:rFonts w:cs="Arial"/>
        </w:rPr>
        <w:t>...................................................................................................................................................</w:t>
      </w:r>
    </w:p>
    <w:p w:rsidR="00BD13ED" w:rsidRDefault="00BD13ED" w:rsidP="00BD13ED">
      <w:pPr>
        <w:rPr>
          <w:rFonts w:cs="Arial"/>
        </w:rPr>
      </w:pPr>
    </w:p>
    <w:p w:rsidR="00BD13ED" w:rsidRDefault="00BD13ED" w:rsidP="00BD13ED">
      <w:pPr>
        <w:rPr>
          <w:rFonts w:cs="Arial"/>
        </w:rPr>
      </w:pPr>
      <w:r>
        <w:rPr>
          <w:rFonts w:cs="Arial"/>
        </w:rPr>
        <w:t>...................................................................................................................................................</w:t>
      </w:r>
    </w:p>
    <w:p w:rsidR="00BD13ED" w:rsidRDefault="00BD13ED" w:rsidP="00BD13ED">
      <w:pPr>
        <w:ind w:right="516" w:firstLine="14"/>
        <w:rPr>
          <w:rFonts w:eastAsia="Arial" w:cs="Arial"/>
          <w:color w:val="28312F"/>
        </w:rPr>
      </w:pPr>
    </w:p>
    <w:p w:rsidR="00962D70" w:rsidRPr="00962D70" w:rsidRDefault="00962D70" w:rsidP="00962D70">
      <w:pPr>
        <w:ind w:right="-20"/>
        <w:rPr>
          <w:rFonts w:eastAsia="Arial" w:cs="Arial"/>
        </w:rPr>
      </w:pPr>
    </w:p>
    <w:sectPr w:rsidR="00962D70" w:rsidRPr="00962D70" w:rsidSect="007D42F5">
      <w:headerReference w:type="default" r:id="rId12"/>
      <w:footerReference w:type="default" r:id="rId13"/>
      <w:footerReference w:type="first" r:id="rId14"/>
      <w:pgSz w:w="11906" w:h="16838"/>
      <w:pgMar w:top="1985"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00" w:rsidRDefault="00205200">
      <w:r>
        <w:separator/>
      </w:r>
    </w:p>
  </w:endnote>
  <w:endnote w:type="continuationSeparator" w:id="0">
    <w:p w:rsidR="00205200" w:rsidRDefault="0020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72" w:rsidRDefault="008C33A5" w:rsidP="003F71C3">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w:t>
    </w:r>
    <w:r w:rsidR="0044060D">
      <w:rPr>
        <w:rFonts w:ascii="Times New Roman" w:hAnsi="Times New Roman"/>
        <w:szCs w:val="16"/>
        <w:lang w:val="en-AU"/>
      </w:rPr>
      <w:t xml:space="preserve">repared in the </w:t>
    </w:r>
    <w:sdt>
      <w:sdtPr>
        <w:rPr>
          <w:rFonts w:ascii="Times New Roman" w:hAnsi="Times New Roman"/>
          <w:szCs w:val="16"/>
          <w:lang w:val="en-AU"/>
        </w:rPr>
        <w:tag w:val="cl_ftdistrictregistry"/>
        <w:id w:val="-69820970"/>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rsidR="0054518F" w:rsidRPr="003F71C3" w:rsidRDefault="00205200" w:rsidP="003F71C3">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registryaddress"/>
        <w:id w:val="162755802"/>
        <w:showingPlcHdr/>
      </w:sdtPr>
      <w:sdtEndPr/>
      <w:sdtContent>
        <w:r w:rsidR="00A075E8">
          <w:rPr>
            <w:rFonts w:ascii="Times New Roman" w:hAnsi="Times New Roman"/>
            <w:lang w:val="en-AU"/>
          </w:rPr>
          <w:t>Level 17,  Law Courts Building, Queens Square</w:t>
        </w:r>
      </w:sdtContent>
    </w:sdt>
    <w:r w:rsidR="008C33A5" w:rsidRPr="00F611C7">
      <w:rPr>
        <w:rFonts w:ascii="Times New Roman" w:hAnsi="Times New Roman"/>
        <w:szCs w:val="16"/>
        <w:lang w:val="en-AU"/>
      </w:rPr>
      <w:t xml:space="preserve">, Telephone </w:t>
    </w:r>
    <w:sdt>
      <w:sdtPr>
        <w:rPr>
          <w:rFonts w:ascii="Times New Roman" w:hAnsi="Times New Roman"/>
          <w:szCs w:val="16"/>
          <w:lang w:val="en-AU"/>
        </w:rPr>
        <w:tag w:val="cl_ftregistryphone"/>
        <w:id w:val="-2133240388"/>
        <w:showingPlcHdr/>
      </w:sdtPr>
      <w:sdtEndPr/>
      <w:sdtContent>
        <w:r w:rsidR="00A075E8">
          <w:rPr>
            <w:rFonts w:ascii="Times New Roman" w:hAnsi="Times New Roman"/>
            <w:lang w:val="en-AU"/>
          </w:rPr>
          <w:t>02 9230 8567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72" w:rsidRDefault="00E975F9" w:rsidP="00E975F9">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Prepared in the</w:t>
    </w:r>
    <w:r>
      <w:rPr>
        <w:rFonts w:ascii="Times New Roman" w:hAnsi="Times New Roman"/>
        <w:szCs w:val="16"/>
        <w:lang w:val="en-AU"/>
      </w:rPr>
      <w:t xml:space="preserve"> </w:t>
    </w:r>
    <w:sdt>
      <w:sdtPr>
        <w:rPr>
          <w:rFonts w:ascii="Times New Roman" w:hAnsi="Times New Roman"/>
          <w:szCs w:val="16"/>
          <w:lang w:val="en-AU"/>
        </w:rPr>
        <w:tag w:val="cl_ftfirstdistrictregistry"/>
        <w:id w:val="-1534643646"/>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rsidR="00F611C7" w:rsidRPr="00E975F9" w:rsidRDefault="00205200" w:rsidP="00E975F9">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firstregistryaddress"/>
        <w:id w:val="1583330882"/>
        <w:showingPlcHdr/>
      </w:sdtPr>
      <w:sdtEndPr/>
      <w:sdtContent>
        <w:r w:rsidR="00A075E8">
          <w:rPr>
            <w:rFonts w:ascii="Times New Roman" w:hAnsi="Times New Roman"/>
            <w:lang w:val="en-AU"/>
          </w:rPr>
          <w:t>Level 17,  Law Courts Building, Queens Square</w:t>
        </w:r>
      </w:sdtContent>
    </w:sdt>
    <w:r w:rsidR="00E975F9" w:rsidRPr="00F611C7">
      <w:rPr>
        <w:rFonts w:ascii="Times New Roman" w:hAnsi="Times New Roman"/>
        <w:szCs w:val="16"/>
        <w:lang w:val="en-AU"/>
      </w:rPr>
      <w:t xml:space="preserve">, Telephone </w:t>
    </w:r>
    <w:sdt>
      <w:sdtPr>
        <w:rPr>
          <w:rFonts w:ascii="Times New Roman" w:hAnsi="Times New Roman"/>
          <w:szCs w:val="16"/>
          <w:lang w:val="en-AU"/>
        </w:rPr>
        <w:tag w:val="cl_ftfirstregistryphone"/>
        <w:id w:val="1402566437"/>
        <w:showingPlcHdr/>
      </w:sdtPr>
      <w:sdtEndPr/>
      <w:sdtContent>
        <w:r w:rsidR="00A075E8">
          <w:rPr>
            <w:rFonts w:ascii="Times New Roman" w:hAnsi="Times New Roman"/>
            <w:lang w:val="en-AU"/>
          </w:rPr>
          <w:t>02 9230 8567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00" w:rsidRDefault="00205200">
      <w:r>
        <w:separator/>
      </w:r>
    </w:p>
  </w:footnote>
  <w:footnote w:type="continuationSeparator" w:id="0">
    <w:p w:rsidR="00205200" w:rsidRDefault="0020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C" w:rsidRDefault="00C368DC" w:rsidP="00C368DC">
    <w:pPr>
      <w:pStyle w:val="Header"/>
      <w:jc w:val="center"/>
    </w:pPr>
    <w:r>
      <w:t xml:space="preserve">- </w:t>
    </w:r>
    <w:sdt>
      <w:sdtPr>
        <w:id w:val="1301344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16DB0">
          <w:rPr>
            <w:noProof/>
          </w:rPr>
          <w:t>7</w:t>
        </w:r>
        <w:r>
          <w:rPr>
            <w:noProof/>
          </w:rPr>
          <w:fldChar w:fldCharType="end"/>
        </w:r>
      </w:sdtContent>
    </w:sdt>
    <w:r>
      <w:rPr>
        <w:noProof/>
      </w:rPr>
      <w:t xml:space="preserve"> -</w:t>
    </w:r>
  </w:p>
  <w:p w:rsidR="003D5CA3" w:rsidRPr="00C368DC" w:rsidRDefault="003D5CA3" w:rsidP="00C3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D021059"/>
    <w:multiLevelType w:val="hybridMultilevel"/>
    <w:tmpl w:val="D952CE5C"/>
    <w:lvl w:ilvl="0" w:tplc="679AF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023AD"/>
    <w:multiLevelType w:val="hybridMultilevel"/>
    <w:tmpl w:val="BBA09EA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4CD150C"/>
    <w:multiLevelType w:val="hybridMultilevel"/>
    <w:tmpl w:val="BC407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F949A9"/>
    <w:multiLevelType w:val="hybridMultilevel"/>
    <w:tmpl w:val="7750DDC0"/>
    <w:lvl w:ilvl="0" w:tplc="F142F686">
      <w:start w:val="1"/>
      <w:numFmt w:val="lowerLetter"/>
      <w:lvlText w:val="(%1)"/>
      <w:lvlJc w:val="left"/>
      <w:pPr>
        <w:ind w:left="1760" w:hanging="360"/>
      </w:pPr>
      <w:rPr>
        <w:rFonts w:hint="default"/>
      </w:rPr>
    </w:lvl>
    <w:lvl w:ilvl="1" w:tplc="0409001B">
      <w:start w:val="1"/>
      <w:numFmt w:val="lowerRoman"/>
      <w:lvlText w:val="%2."/>
      <w:lvlJc w:val="right"/>
      <w:pPr>
        <w:ind w:left="2480" w:hanging="360"/>
      </w:pPr>
    </w:lvl>
    <w:lvl w:ilvl="2" w:tplc="0C09000F">
      <w:start w:val="1"/>
      <w:numFmt w:val="decimal"/>
      <w:lvlText w:val="%3."/>
      <w:lvlJc w:val="left"/>
      <w:pPr>
        <w:ind w:left="3200" w:hanging="180"/>
      </w:pPr>
    </w:lvl>
    <w:lvl w:ilvl="3" w:tplc="0C09000F">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5" w15:restartNumberingAfterBreak="0">
    <w:nsid w:val="3A882A03"/>
    <w:multiLevelType w:val="hybridMultilevel"/>
    <w:tmpl w:val="D1AC4FA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4E0081"/>
    <w:multiLevelType w:val="hybridMultilevel"/>
    <w:tmpl w:val="1C4CF1CE"/>
    <w:lvl w:ilvl="0" w:tplc="0EA891A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5B789B"/>
    <w:multiLevelType w:val="hybridMultilevel"/>
    <w:tmpl w:val="64D84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22496E"/>
    <w:multiLevelType w:val="hybridMultilevel"/>
    <w:tmpl w:val="786C29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C"/>
    <w:rsid w:val="00015624"/>
    <w:rsid w:val="00015737"/>
    <w:rsid w:val="000313EF"/>
    <w:rsid w:val="00031844"/>
    <w:rsid w:val="00035F13"/>
    <w:rsid w:val="00046820"/>
    <w:rsid w:val="00054ACE"/>
    <w:rsid w:val="000550D8"/>
    <w:rsid w:val="000667C5"/>
    <w:rsid w:val="00076B43"/>
    <w:rsid w:val="00087992"/>
    <w:rsid w:val="000A0B51"/>
    <w:rsid w:val="000C6040"/>
    <w:rsid w:val="000C76B2"/>
    <w:rsid w:val="000D28CE"/>
    <w:rsid w:val="000E0DD6"/>
    <w:rsid w:val="000E78A4"/>
    <w:rsid w:val="000F1EDA"/>
    <w:rsid w:val="00114D7C"/>
    <w:rsid w:val="0012009E"/>
    <w:rsid w:val="00130B10"/>
    <w:rsid w:val="0014090B"/>
    <w:rsid w:val="00150FD5"/>
    <w:rsid w:val="001828AC"/>
    <w:rsid w:val="00193033"/>
    <w:rsid w:val="001A03A3"/>
    <w:rsid w:val="001A5CD6"/>
    <w:rsid w:val="001D33E5"/>
    <w:rsid w:val="00205200"/>
    <w:rsid w:val="002105EA"/>
    <w:rsid w:val="00210BB3"/>
    <w:rsid w:val="002117D5"/>
    <w:rsid w:val="00221099"/>
    <w:rsid w:val="0022197A"/>
    <w:rsid w:val="002248A7"/>
    <w:rsid w:val="002341AE"/>
    <w:rsid w:val="00234BAE"/>
    <w:rsid w:val="00235930"/>
    <w:rsid w:val="00244672"/>
    <w:rsid w:val="0024758E"/>
    <w:rsid w:val="002527EC"/>
    <w:rsid w:val="0025376E"/>
    <w:rsid w:val="00257717"/>
    <w:rsid w:val="00262101"/>
    <w:rsid w:val="002706AA"/>
    <w:rsid w:val="00276A82"/>
    <w:rsid w:val="0027756C"/>
    <w:rsid w:val="0028259E"/>
    <w:rsid w:val="002A32B9"/>
    <w:rsid w:val="002A33C8"/>
    <w:rsid w:val="002A57E2"/>
    <w:rsid w:val="002B2A81"/>
    <w:rsid w:val="002D2FD8"/>
    <w:rsid w:val="002E7321"/>
    <w:rsid w:val="003054AA"/>
    <w:rsid w:val="003259DB"/>
    <w:rsid w:val="00326633"/>
    <w:rsid w:val="003313E7"/>
    <w:rsid w:val="00331C61"/>
    <w:rsid w:val="00350968"/>
    <w:rsid w:val="003600BF"/>
    <w:rsid w:val="00386CDA"/>
    <w:rsid w:val="003876B9"/>
    <w:rsid w:val="00390493"/>
    <w:rsid w:val="00396DA6"/>
    <w:rsid w:val="003A7FAD"/>
    <w:rsid w:val="003B0D52"/>
    <w:rsid w:val="003B14D7"/>
    <w:rsid w:val="003D5CA3"/>
    <w:rsid w:val="003D6C52"/>
    <w:rsid w:val="003E64E6"/>
    <w:rsid w:val="003F71C3"/>
    <w:rsid w:val="0042175A"/>
    <w:rsid w:val="0044060D"/>
    <w:rsid w:val="00445F49"/>
    <w:rsid w:val="004522A4"/>
    <w:rsid w:val="00454AF3"/>
    <w:rsid w:val="0047072A"/>
    <w:rsid w:val="00471B68"/>
    <w:rsid w:val="0047378C"/>
    <w:rsid w:val="004A450E"/>
    <w:rsid w:val="004A4824"/>
    <w:rsid w:val="004C2B76"/>
    <w:rsid w:val="004C5EF8"/>
    <w:rsid w:val="004D3D0F"/>
    <w:rsid w:val="004D4F6E"/>
    <w:rsid w:val="004F252E"/>
    <w:rsid w:val="004F2D85"/>
    <w:rsid w:val="004F5D4C"/>
    <w:rsid w:val="004F6A54"/>
    <w:rsid w:val="00510D03"/>
    <w:rsid w:val="005148DB"/>
    <w:rsid w:val="0052319E"/>
    <w:rsid w:val="0054518F"/>
    <w:rsid w:val="00562FCA"/>
    <w:rsid w:val="00576BCA"/>
    <w:rsid w:val="005811EB"/>
    <w:rsid w:val="005B2C72"/>
    <w:rsid w:val="005C3E0E"/>
    <w:rsid w:val="005D6564"/>
    <w:rsid w:val="005E63EF"/>
    <w:rsid w:val="005F67B8"/>
    <w:rsid w:val="005F68E3"/>
    <w:rsid w:val="006077F7"/>
    <w:rsid w:val="00620EC6"/>
    <w:rsid w:val="00621146"/>
    <w:rsid w:val="00621319"/>
    <w:rsid w:val="006264C2"/>
    <w:rsid w:val="006337F1"/>
    <w:rsid w:val="006368EE"/>
    <w:rsid w:val="00644492"/>
    <w:rsid w:val="0065221C"/>
    <w:rsid w:val="0065432A"/>
    <w:rsid w:val="00655485"/>
    <w:rsid w:val="006632E9"/>
    <w:rsid w:val="0067536A"/>
    <w:rsid w:val="00675787"/>
    <w:rsid w:val="00682948"/>
    <w:rsid w:val="0069283D"/>
    <w:rsid w:val="006A37F3"/>
    <w:rsid w:val="006A636E"/>
    <w:rsid w:val="006B3882"/>
    <w:rsid w:val="006B47ED"/>
    <w:rsid w:val="006D46FD"/>
    <w:rsid w:val="006E2C5C"/>
    <w:rsid w:val="006E2D15"/>
    <w:rsid w:val="006F5E65"/>
    <w:rsid w:val="00701B64"/>
    <w:rsid w:val="00703824"/>
    <w:rsid w:val="007265CB"/>
    <w:rsid w:val="00747162"/>
    <w:rsid w:val="00766558"/>
    <w:rsid w:val="0077394F"/>
    <w:rsid w:val="0079481F"/>
    <w:rsid w:val="007956A5"/>
    <w:rsid w:val="007A09E6"/>
    <w:rsid w:val="007B0FB1"/>
    <w:rsid w:val="007B47BF"/>
    <w:rsid w:val="007B6F81"/>
    <w:rsid w:val="007D42F5"/>
    <w:rsid w:val="007D7C8E"/>
    <w:rsid w:val="007E422B"/>
    <w:rsid w:val="007E4837"/>
    <w:rsid w:val="007F3EE3"/>
    <w:rsid w:val="008061CE"/>
    <w:rsid w:val="00810A75"/>
    <w:rsid w:val="00816DB0"/>
    <w:rsid w:val="00831FE2"/>
    <w:rsid w:val="00834C91"/>
    <w:rsid w:val="0084746C"/>
    <w:rsid w:val="008477D9"/>
    <w:rsid w:val="0085412B"/>
    <w:rsid w:val="008656F5"/>
    <w:rsid w:val="0089292A"/>
    <w:rsid w:val="008945DC"/>
    <w:rsid w:val="008B537C"/>
    <w:rsid w:val="008B5769"/>
    <w:rsid w:val="008C33A5"/>
    <w:rsid w:val="008E301F"/>
    <w:rsid w:val="008F026B"/>
    <w:rsid w:val="008F75AF"/>
    <w:rsid w:val="0091067D"/>
    <w:rsid w:val="00927547"/>
    <w:rsid w:val="0095419D"/>
    <w:rsid w:val="00962D70"/>
    <w:rsid w:val="00963311"/>
    <w:rsid w:val="009979FF"/>
    <w:rsid w:val="009A0B40"/>
    <w:rsid w:val="009A13ED"/>
    <w:rsid w:val="009D62D6"/>
    <w:rsid w:val="009E4F84"/>
    <w:rsid w:val="00A04486"/>
    <w:rsid w:val="00A075E8"/>
    <w:rsid w:val="00A143E4"/>
    <w:rsid w:val="00A37EE6"/>
    <w:rsid w:val="00A473A4"/>
    <w:rsid w:val="00A73198"/>
    <w:rsid w:val="00A73D41"/>
    <w:rsid w:val="00A7602E"/>
    <w:rsid w:val="00A76BD7"/>
    <w:rsid w:val="00A91B90"/>
    <w:rsid w:val="00A91C29"/>
    <w:rsid w:val="00AE007A"/>
    <w:rsid w:val="00AF6A6F"/>
    <w:rsid w:val="00B059F5"/>
    <w:rsid w:val="00B100AC"/>
    <w:rsid w:val="00B45852"/>
    <w:rsid w:val="00B5217C"/>
    <w:rsid w:val="00B5225C"/>
    <w:rsid w:val="00B615A9"/>
    <w:rsid w:val="00B61AFA"/>
    <w:rsid w:val="00B82818"/>
    <w:rsid w:val="00B870C6"/>
    <w:rsid w:val="00BA7F6F"/>
    <w:rsid w:val="00BD13ED"/>
    <w:rsid w:val="00BF4ACE"/>
    <w:rsid w:val="00C13E92"/>
    <w:rsid w:val="00C20E50"/>
    <w:rsid w:val="00C27A0B"/>
    <w:rsid w:val="00C31B08"/>
    <w:rsid w:val="00C344AC"/>
    <w:rsid w:val="00C368DC"/>
    <w:rsid w:val="00C4066B"/>
    <w:rsid w:val="00C46572"/>
    <w:rsid w:val="00C64427"/>
    <w:rsid w:val="00C74591"/>
    <w:rsid w:val="00C75D4E"/>
    <w:rsid w:val="00C803D8"/>
    <w:rsid w:val="00C863FF"/>
    <w:rsid w:val="00C9483C"/>
    <w:rsid w:val="00CC323C"/>
    <w:rsid w:val="00CC4ACC"/>
    <w:rsid w:val="00CD35D5"/>
    <w:rsid w:val="00CD363C"/>
    <w:rsid w:val="00CF0591"/>
    <w:rsid w:val="00CF789F"/>
    <w:rsid w:val="00D05192"/>
    <w:rsid w:val="00D07EE2"/>
    <w:rsid w:val="00D11D4D"/>
    <w:rsid w:val="00D13B1C"/>
    <w:rsid w:val="00D147D4"/>
    <w:rsid w:val="00D212CC"/>
    <w:rsid w:val="00D36CDA"/>
    <w:rsid w:val="00D37039"/>
    <w:rsid w:val="00D51823"/>
    <w:rsid w:val="00D6598D"/>
    <w:rsid w:val="00D67431"/>
    <w:rsid w:val="00D70EF2"/>
    <w:rsid w:val="00D71C1E"/>
    <w:rsid w:val="00D72708"/>
    <w:rsid w:val="00D8045F"/>
    <w:rsid w:val="00D943A9"/>
    <w:rsid w:val="00D94B04"/>
    <w:rsid w:val="00DC673A"/>
    <w:rsid w:val="00DD3473"/>
    <w:rsid w:val="00DE6EDF"/>
    <w:rsid w:val="00DF23C1"/>
    <w:rsid w:val="00E030A3"/>
    <w:rsid w:val="00E12F9D"/>
    <w:rsid w:val="00E1363C"/>
    <w:rsid w:val="00E17B5D"/>
    <w:rsid w:val="00E2288F"/>
    <w:rsid w:val="00E23B49"/>
    <w:rsid w:val="00E42E0C"/>
    <w:rsid w:val="00E538FC"/>
    <w:rsid w:val="00E5576D"/>
    <w:rsid w:val="00E57E9B"/>
    <w:rsid w:val="00E675F3"/>
    <w:rsid w:val="00E7109D"/>
    <w:rsid w:val="00E95159"/>
    <w:rsid w:val="00E975F9"/>
    <w:rsid w:val="00EA58CB"/>
    <w:rsid w:val="00EA6087"/>
    <w:rsid w:val="00EB2203"/>
    <w:rsid w:val="00EB67E5"/>
    <w:rsid w:val="00EC4ABB"/>
    <w:rsid w:val="00EC57C5"/>
    <w:rsid w:val="00ED0EC2"/>
    <w:rsid w:val="00ED466B"/>
    <w:rsid w:val="00ED7EA4"/>
    <w:rsid w:val="00EE707E"/>
    <w:rsid w:val="00EF500E"/>
    <w:rsid w:val="00F3325D"/>
    <w:rsid w:val="00F35671"/>
    <w:rsid w:val="00F41E30"/>
    <w:rsid w:val="00F611C7"/>
    <w:rsid w:val="00F70BC6"/>
    <w:rsid w:val="00F777A7"/>
    <w:rsid w:val="00F90BFF"/>
    <w:rsid w:val="00F9708A"/>
    <w:rsid w:val="00FB09D6"/>
    <w:rsid w:val="00FB5A65"/>
    <w:rsid w:val="00FB6A83"/>
    <w:rsid w:val="00FE0886"/>
    <w:rsid w:val="00FE2028"/>
    <w:rsid w:val="00FE46F3"/>
    <w:rsid w:val="00FF2BBB"/>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7C0D7D-FF95-48EB-B42A-4763E71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val="0"/>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val="0"/>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7920"/>
      </w:tabs>
    </w:pPr>
    <w:rPr>
      <w:rFonts w:ascii="Book Antiqua" w:hAnsi="Book Antiqua"/>
      <w:sz w:val="16"/>
      <w:szCs w:val="20"/>
      <w:lang w:val="en-US"/>
    </w:rPr>
  </w:style>
  <w:style w:type="paragraph" w:styleId="BodyText">
    <w:name w:val="Body Text"/>
    <w:basedOn w:val="Normal"/>
    <w:autoRedefine/>
    <w:rsid w:val="003259DB"/>
    <w:rPr>
      <w:b/>
      <w:i/>
      <w:noProof/>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rsid w:val="00E12F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D5CA3"/>
    <w:rPr>
      <w:sz w:val="24"/>
      <w:szCs w:val="24"/>
      <w:lang w:val="en-AU"/>
    </w:rPr>
  </w:style>
  <w:style w:type="paragraph" w:styleId="ListParagraph">
    <w:name w:val="List Paragraph"/>
    <w:aliases w:val="Body - List"/>
    <w:basedOn w:val="Normal"/>
    <w:uiPriority w:val="34"/>
    <w:qFormat/>
    <w:rsid w:val="003259DB"/>
    <w:pPr>
      <w:ind w:left="720"/>
      <w:contextualSpacing/>
    </w:pPr>
  </w:style>
  <w:style w:type="character" w:styleId="Hyperlink">
    <w:name w:val="Hyperlink"/>
    <w:basedOn w:val="DefaultParagraphFont"/>
    <w:unhideWhenUsed/>
    <w:rsid w:val="00806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sted_x0020_To xmlns="85512599-8531-48e1-9b90-9215d01f2c32">JUSTICE LEE</Listed_x0020_To>
    <registryaddress xmlns="85512599-8531-48e1-9b90-9215d01f2c32">Level 17,  Law Courts Building, Queens Square</registryaddress>
    <Filed_x0020_By xmlns="85512599-8531-48e1-9b90-9215d01f2c32" xsi:nil="true"/>
    <Registry_x005f_x0020_Name xmlns="85512599-8531-48e1-9b90-9215d01f2c32">New South Wales District Registry</Registry_x005f_x0020_Name>
    <Record_x0020_Authority xmlns="85512599-8531-48e1-9b90-9215d01f2c32">A</Record_x0020_Authority>
    <Stamping_x005f_x0020_Status xmlns="85512599-8531-48e1-9b90-9215d01f2c32">Stamped</Stamping_x005f_x0020_Status>
    <orderstatus xmlns="85512599-8531-48e1-9b90-9215d01f2c32" xsi:nil="true"/>
    <hidepreviousversions xmlns="85512599-8531-48e1-9b90-9215d01f2c32">true</hidepreviousversions>
    <listingrolid xmlns="85512599-8531-48e1-9b90-9215d01f2c32">456717/DOC41</listingrolid>
    <File_x0020_Number xmlns="85512599-8531-48e1-9b90-9215d01f2c32">NSD1812/2017</File_x0020_Number>
    <Date_x0020_Filed xmlns="85512599-8531-48e1-9b90-9215d01f2c32">2020-04-21T06:36:03+00:00</Date_x0020_Filed>
    <orderdivision xmlns="85512599-8531-48e1-9b90-9215d01f2c32">General</orderdivision>
    <showorderinccp xmlns="85512599-8531-48e1-9b90-9215d01f2c32">false</showorderinccp>
    <Listing_x0020_DateTime xmlns="85512599-8531-48e1-9b90-9215d01f2c32">2020-04-15T00:30:00+00:00</Listing_x0020_DateTime>
    <Document_x0020_Type xmlns="85512599-8531-48e1-9b90-9215d01f2c32">Order</Document_x0020_Type>
    <districtregistry xmlns="85512599-8531-48e1-9b90-9215d01f2c32">New South Wales</districtregistry>
    <Document_x0020_Title xmlns="85512599-8531-48e1-9b90-9215d01f2c32">Order_JUSTICELEE</Document_x0020_Title>
    <registryphonenumber xmlns="85512599-8531-48e1-9b90-9215d01f2c32">02 9230 8567</registryphonenumber>
    <listinglocation xmlns="85512599-8531-48e1-9b90-9215d01f2c32">Sydney</listinglocation>
    <inspectingcoding xmlns="85512599-8531-48e1-9b90-9215d01f2c32">false</inspectingcoding>
    <outcomeid xmlns="85512599-8531-48e1-9b90-9215d01f2c32">D-ADJPREH</outcom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Order Template 1 - FCA General - Judge" ma:contentTypeID="0x0101002660ECA7A2BC9E48BEC14588AF8062EE00C2CB39EB6E81BE41A7B6414C7A457C65" ma:contentTypeVersion="0" ma:contentTypeDescription="Create a new document." ma:contentTypeScope="" ma:versionID="0792e5aa17f93b6c3705c8284efbc25f">
  <xsd:schema xmlns:xsd="http://www.w3.org/2001/XMLSchema" xmlns:xs="http://www.w3.org/2001/XMLSchema" xmlns:p="http://schemas.microsoft.com/office/2006/metadata/properties" xmlns:ns2="85512599-8531-48e1-9b90-9215d01f2c32" targetNamespace="http://schemas.microsoft.com/office/2006/metadata/properties" ma:root="true" ma:fieldsID="ede5ed72ed21fbe91dfc99ac9588cd34" ns2:_="">
    <xsd:import namespace="85512599-8531-48e1-9b90-9215d01f2c32"/>
    <xsd:element name="properties">
      <xsd:complexType>
        <xsd:sequence>
          <xsd:element name="documentManagement">
            <xsd:complexType>
              <xsd:all>
                <xsd:element ref="ns2:Document_x0020_Type" minOccurs="0"/>
                <xsd:element ref="ns2:Document_x0020_Title" minOccurs="0"/>
                <xsd:element ref="ns2:Date_x0020_Filed" minOccurs="0"/>
                <xsd:element ref="ns2:Filed_x0020_By" minOccurs="0"/>
                <xsd:element ref="ns2:Record_x0020_Authority"/>
                <xsd:element ref="ns2:File_x0020_Number" minOccurs="0"/>
                <xsd:element ref="ns2:districtregistry" minOccurs="0"/>
                <xsd:element ref="ns2:orderdivision" minOccurs="0"/>
                <xsd:element ref="ns2:showorderinccp" minOccurs="0"/>
                <xsd:element ref="ns2:Listed_x0020_To" minOccurs="0"/>
                <xsd:element ref="ns2:Listing_x0020_DateTime" minOccurs="0"/>
                <xsd:element ref="ns2:listinglocation" minOccurs="0"/>
                <xsd:element ref="ns2:registryaddress" minOccurs="0"/>
                <xsd:element ref="ns2:registryphonenumber" minOccurs="0"/>
                <xsd:element ref="ns2:inspectingcoding" minOccurs="0"/>
                <xsd:element ref="ns2:listingrolid"/>
                <xsd:element ref="ns2:outcomeid" minOccurs="0"/>
                <xsd:element ref="ns2:Stamping_x005f_x0020_Status" minOccurs="0"/>
                <xsd:element ref="ns2:orderstatus" minOccurs="0"/>
                <xsd:element ref="ns2:Registry_x005f_x0020_Name" minOccurs="0"/>
                <xsd:element ref="ns2:hideprevious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Document_x0020_Title" ma:index="9" nillable="true" ma:displayName="Document Title" ma:internalName="Document_x0020_Title">
      <xsd:simpleType>
        <xsd:restriction base="dms:Text"/>
      </xsd:simpleType>
    </xsd:element>
    <xsd:element name="Date_x0020_Filed" ma:index="10" nillable="true" ma:displayName="Date Filed" ma:description="Date=dd/MMM/yyyy Time=hh:mm AM/PM" ma:format="DateTime" ma:internalName="Date_x0020_Filed">
      <xsd:simpleType>
        <xsd:restriction base="dms:DateTime"/>
      </xsd:simpleType>
    </xsd:element>
    <xsd:element name="Filed_x0020_By" ma:index="11" nillable="true" ma:displayName="Filed By" ma:internalName="Filed_x0020_By">
      <xsd:simpleType>
        <xsd:restriction base="dms:Note">
          <xsd:maxLength value="255"/>
        </xsd:restriction>
      </xsd:simpleType>
    </xsd:element>
    <xsd:element name="Record_x0020_Authority" ma:index="12" ma:displayName="Record Authority" ma:description="Part A - Status of National Archive or Held in Perpetuity &#10;&#10;Part B - Candidate to be destroyed after a set period of time in accordance with the FCA and FCC Records Authority." ma:format="Dropdown" ma:internalName="Record_x0020_Authority" ma:readOnly="false">
      <xsd:simpleType>
        <xsd:restriction base="dms:Choice">
          <xsd:enumeration value="A"/>
          <xsd:enumeration value="B"/>
        </xsd:restriction>
      </xsd:simpleType>
    </xsd:element>
    <xsd:element name="File_x0020_Number" ma:index="13" nillable="true" ma:displayName="File Number" ma:internalName="File_x0020_Number">
      <xsd:simpleType>
        <xsd:restriction base="dms:Text"/>
      </xsd:simpleType>
    </xsd:element>
    <xsd:element name="districtregistry" ma:index="14" nillable="true" ma:displayName="District Registry" ma:description="District Registry" ma:internalName="districtregistry">
      <xsd:simpleType>
        <xsd:restriction base="dms:Text"/>
      </xsd:simpleType>
    </xsd:element>
    <xsd:element name="orderdivision" ma:index="15" nillable="true" ma:displayName="Division" ma:description="Division" ma:internalName="orderdivision">
      <xsd:simpleType>
        <xsd:restriction base="dms:Text"/>
      </xsd:simpleType>
    </xsd:element>
    <xsd:element name="showorderinccp" ma:index="16" nillable="true" ma:displayName="Show Order in CCP" ma:description="Show Order in CCP" ma:internalName="showorderinccp">
      <xsd:simpleType>
        <xsd:restriction base="dms:Text">
          <xsd:maxLength value="255"/>
        </xsd:restriction>
      </xsd:simpleType>
    </xsd:element>
    <xsd:element name="Listed_x0020_To" ma:index="17" nillable="true" ma:displayName="Listed To" ma:description="In case of Multiple, must be seperated by &quot;;&quot; character" ma:internalName="Listed_x0020_To">
      <xsd:simpleType>
        <xsd:restriction base="dms:Note">
          <xsd:maxLength value="255"/>
        </xsd:restriction>
      </xsd:simpleType>
    </xsd:element>
    <xsd:element name="Listing_x0020_DateTime" ma:index="18" nillable="true" ma:displayName="Listing DateTime" ma:description="Date=dd/MMM/yyyy Time=hh:mm AM/PM" ma:format="DateTime" ma:internalName="Listing_x0020_DateTime">
      <xsd:simpleType>
        <xsd:restriction base="dms:DateTime"/>
      </xsd:simpleType>
    </xsd:element>
    <xsd:element name="listinglocation" ma:index="19" nillable="true" ma:displayName="Listing location" ma:description="Listing location" ma:indexed="true" ma:internalName="listinglocation">
      <xsd:simpleType>
        <xsd:restriction base="dms:Text"/>
      </xsd:simpleType>
    </xsd:element>
    <xsd:element name="registryaddress" ma:index="20" nillable="true" ma:displayName="Registry address" ma:description="Registry address" ma:internalName="registryaddress">
      <xsd:simpleType>
        <xsd:restriction base="dms:Text"/>
      </xsd:simpleType>
    </xsd:element>
    <xsd:element name="registryphonenumber" ma:index="21" nillable="true" ma:displayName="Registry phone number" ma:description="Registry phone number" ma:internalName="registryphonenumber">
      <xsd:simpleType>
        <xsd:restriction base="dms:Text"/>
      </xsd:simpleType>
    </xsd:element>
    <xsd:element name="inspectingcoding" ma:index="22" nillable="true" ma:displayName="Inspecting Coding" ma:default="0" ma:description="Inspecting Coding" ma:internalName="inspectingcoding">
      <xsd:simpleType>
        <xsd:restriction base="dms:Boolean"/>
      </xsd:simpleType>
    </xsd:element>
    <xsd:element name="listingrolid" ma:index="23" ma:displayName="Listing RoL Id" ma:description="Listing RoL Id" ma:indexed="true" ma:internalName="listingrolid" ma:readOnly="false">
      <xsd:simpleType>
        <xsd:restriction base="dms:Text">
          <xsd:maxLength value="255"/>
        </xsd:restriction>
      </xsd:simpleType>
    </xsd:element>
    <xsd:element name="outcomeid" ma:index="24" nillable="true" ma:displayName="Outcome ID" ma:description="Outcome ID" ma:indexed="true" ma:internalName="outcomeid" ma:readOnly="false">
      <xsd:simpleType>
        <xsd:restriction base="dms:Text">
          <xsd:maxLength value="255"/>
        </xsd:restriction>
      </xsd:simpleType>
    </xsd:element>
    <xsd:element name="Stamping_x005f_x0020_Status" ma:index="25" nillable="true" ma:displayName="Stamping Status" ma:description="Stamping Status" ma:internalName="Stamping_x0020_Status">
      <xsd:simpleType>
        <xsd:restriction base="dms:Text"/>
      </xsd:simpleType>
    </xsd:element>
    <xsd:element name="orderstatus" ma:index="26" nillable="true" ma:displayName="Order Status" ma:description="Order Status" ma:indexed="true" ma:internalName="orderstatus">
      <xsd:simpleType>
        <xsd:restriction base="dms:Text"/>
      </xsd:simpleType>
    </xsd:element>
    <xsd:element name="Registry_x005f_x0020_Name" ma:index="27" nillable="true" ma:displayName="Registry Name" ma:description="Registry Name" ma:internalName="Registry_x0020_Name">
      <xsd:simpleType>
        <xsd:restriction base="dms:Text"/>
      </xsd:simpleType>
    </xsd:element>
    <xsd:element name="hidepreviousversions" ma:index="28" nillable="true" ma:displayName="Hide Previous Versions" ma:default="1" ma:description="Hide Previous Versions of this order" ma:internalName="hidepreviousvers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59FB-CAC5-49F2-9B40-38D6DAE3BBAF}">
  <ds:schemaRefs>
    <ds:schemaRef ds:uri="http://schemas.microsoft.com/office/2006/metadata/properties"/>
    <ds:schemaRef ds:uri="http://schemas.microsoft.com/office/infopath/2007/PartnerControls"/>
    <ds:schemaRef ds:uri="85512599-8531-48e1-9b90-9215d01f2c32"/>
  </ds:schemaRefs>
</ds:datastoreItem>
</file>

<file path=customXml/itemProps2.xml><?xml version="1.0" encoding="utf-8"?>
<ds:datastoreItem xmlns:ds="http://schemas.openxmlformats.org/officeDocument/2006/customXml" ds:itemID="{AAE5D44E-8D5C-43AA-8C4A-74A4041F2380}">
  <ds:schemaRefs>
    <ds:schemaRef ds:uri="http://schemas.microsoft.com/sharepoint/v3/contenttype/forms"/>
  </ds:schemaRefs>
</ds:datastoreItem>
</file>

<file path=customXml/itemProps3.xml><?xml version="1.0" encoding="utf-8"?>
<ds:datastoreItem xmlns:ds="http://schemas.openxmlformats.org/officeDocument/2006/customXml" ds:itemID="{1B50A15C-C50C-47E6-AD4D-BE31707B0D9B}">
  <ds:schemaRefs>
    <ds:schemaRef ds:uri="http://schemas.microsoft.com/office/2006/metadata/longProperties"/>
  </ds:schemaRefs>
</ds:datastoreItem>
</file>

<file path=customXml/itemProps4.xml><?xml version="1.0" encoding="utf-8"?>
<ds:datastoreItem xmlns:ds="http://schemas.openxmlformats.org/officeDocument/2006/customXml" ds:itemID="{A7F344BC-4265-4F83-8B58-118855297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A8781F-0C21-4B44-85CD-F1B13752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Order_JUSTICELEE_DOC41</vt:lpstr>
    </vt:vector>
  </TitlesOfParts>
  <Company>Federal Court of Australia</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Order_JUSTICELEE_DOC41</dc:title>
  <dc:creator>Contoso Administrator</dc:creator>
  <cp:lastModifiedBy>Megan Carey</cp:lastModifiedBy>
  <cp:revision>2</cp:revision>
  <cp:lastPrinted>2009-08-20T04:48:00Z</cp:lastPrinted>
  <dcterms:created xsi:type="dcterms:W3CDTF">2020-04-23T02:18:00Z</dcterms:created>
  <dcterms:modified xsi:type="dcterms:W3CDTF">2020-04-23T02:18:00Z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17900</vt:r8>
  </property>
  <property fmtid="{D5CDD505-2E9C-101B-9397-08002B2CF9AE}" pid="3" name="Document Type">
    <vt:lpwstr>Technical Specification</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0x0101002660ECA7A2BC9E48BEC14588AF8062EE00C2CB39EB6E81BE41A7B6414C7A457C65</vt:lpwstr>
  </property>
  <property fmtid="{D5CDD505-2E9C-101B-9397-08002B2CF9AE}" pid="11" name="isformultiplejudges">
    <vt:bool>false</vt:bool>
  </property>
  <property fmtid="{D5CDD505-2E9C-101B-9397-08002B2CF9AE}" pid="12" name="xd_ProgID">
    <vt:lpwstr/>
  </property>
  <property fmtid="{D5CDD505-2E9C-101B-9397-08002B2CF9AE}" pid="13" name="sequestrationtext">
    <vt:lpwstr/>
  </property>
  <property fmtid="{D5CDD505-2E9C-101B-9397-08002B2CF9AE}" pid="14" name="TemplateUrl">
    <vt:lpwstr/>
  </property>
  <property fmtid="{D5CDD505-2E9C-101B-9397-08002B2CF9AE}" pid="15" name="_CopySource">
    <vt:lpwstr>https://ecf.fedcourt.gov.au/sites/161/NSD18122017/Orders/Order_JUSTICELEE_DOC40.docx</vt:lpwstr>
  </property>
</Properties>
</file>