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2CB0" w:rsidRDefault="008B6A07" w:rsidP="00EC2CB0">
      <w:pPr>
        <w:rPr>
          <w:szCs w:val="22"/>
        </w:rPr>
      </w:pPr>
      <w:r>
        <w:rPr>
          <w:szCs w:val="22"/>
        </w:rPr>
        <w:t>Form 70</w:t>
      </w:r>
    </w:p>
    <w:p w:rsidR="00EC2CB0" w:rsidRDefault="00EC2CB0" w:rsidP="00EC2CB0">
      <w:pPr>
        <w:rPr>
          <w:szCs w:val="22"/>
        </w:rPr>
      </w:pPr>
      <w:r>
        <w:rPr>
          <w:szCs w:val="22"/>
        </w:rPr>
        <w:t>Rule 31.22</w:t>
      </w:r>
      <w:r w:rsidR="00164785">
        <w:rPr>
          <w:szCs w:val="22"/>
        </w:rPr>
        <w:t>(1)</w:t>
      </w:r>
    </w:p>
    <w:p w:rsidR="00EC2CB0" w:rsidRDefault="00EC2CB0" w:rsidP="00CE3EE8">
      <w:pPr>
        <w:pStyle w:val="FED1"/>
      </w:pPr>
      <w:r w:rsidRPr="00EC2CB0">
        <w:t>Originating application for review of a migration decision</w:t>
      </w:r>
    </w:p>
    <w:p w:rsidR="00EC2CB0" w:rsidRDefault="00EC2CB0" w:rsidP="00EC2CB0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C2CB0" w:rsidRDefault="00EC2CB0" w:rsidP="00EC2CB0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EC2CB0" w:rsidRDefault="00EC2CB0" w:rsidP="00EC2CB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EC2CB0" w:rsidRDefault="00EC2CB0" w:rsidP="0001561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B951D6" w:rsidRPr="008F40FA" w:rsidRDefault="00B951D6" w:rsidP="00B951D6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B951D6" w:rsidRDefault="00B951D6" w:rsidP="00B951D6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B951D6" w:rsidRPr="008F40FA" w:rsidRDefault="00B951D6" w:rsidP="00015612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B951D6" w:rsidRPr="000C4BFA" w:rsidRDefault="00B951D6" w:rsidP="00B951D6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6010C7" w:rsidRDefault="006010C7" w:rsidP="00015612">
      <w:pPr>
        <w:spacing w:before="480" w:after="120"/>
      </w:pPr>
      <w:r>
        <w:t xml:space="preserve">To the </w:t>
      </w:r>
      <w:r w:rsidR="005D5470">
        <w:t>Respondent</w:t>
      </w:r>
    </w:p>
    <w:p w:rsidR="00FC50A5" w:rsidRDefault="00FC50A5" w:rsidP="00FC50A5">
      <w:pPr>
        <w:spacing w:before="240" w:line="360" w:lineRule="auto"/>
      </w:pPr>
      <w:r>
        <w:t xml:space="preserve">The </w:t>
      </w:r>
      <w:r w:rsidR="005D5470">
        <w:t>Applicant</w:t>
      </w:r>
      <w:r>
        <w:t xml:space="preserve"> applies for the relief set out in this application.</w:t>
      </w:r>
    </w:p>
    <w:p w:rsidR="000A49D0" w:rsidRDefault="000A49D0" w:rsidP="000A49D0">
      <w:pPr>
        <w:spacing w:before="120" w:after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BB53E8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:rsidR="0075677A" w:rsidRDefault="00814281" w:rsidP="0075677A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 w:rsidR="008111EA">
        <w:t>(Form 1</w:t>
      </w:r>
      <w:r w:rsidR="008B6A07">
        <w:t>0</w:t>
      </w:r>
      <w:r>
        <w:t xml:space="preserve">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="000A49D0" w:rsidRPr="008F43DE">
        <w:t>.</w:t>
      </w:r>
      <w:r w:rsidR="0075677A" w:rsidRPr="0075677A">
        <w:t xml:space="preserve"> </w:t>
      </w:r>
    </w:p>
    <w:p w:rsidR="0075677A" w:rsidRDefault="0075677A" w:rsidP="0075677A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75677A" w:rsidRDefault="0075677A" w:rsidP="0075677A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4D3D81" w:rsidRDefault="004D3D81" w:rsidP="004D3D81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</w:p>
    <w:p w:rsidR="006010C7" w:rsidRDefault="006010C7" w:rsidP="00814281">
      <w:pPr>
        <w:keepNext/>
        <w:spacing w:before="120" w:after="24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010C7" w:rsidRDefault="006010C7" w:rsidP="000A49D0">
      <w:pPr>
        <w:keepNext/>
        <w:keepLines/>
        <w:spacing w:before="240"/>
      </w:pPr>
    </w:p>
    <w:p w:rsidR="00015612" w:rsidRDefault="00015612" w:rsidP="000A49D0">
      <w:pPr>
        <w:keepNext/>
        <w:keepLines/>
        <w:spacing w:before="240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010C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010C7" w:rsidRDefault="004D3D81" w:rsidP="00587D39">
            <w:pPr>
              <w:keepNext/>
              <w:keepLines/>
            </w:pPr>
            <w:r>
              <w:t>Signed by a</w:t>
            </w:r>
            <w:r w:rsidR="006010C7">
              <w:t>n officer acting with the authority of the District Registrar</w:t>
            </w:r>
          </w:p>
        </w:tc>
      </w:tr>
    </w:tbl>
    <w:p w:rsidR="00360036" w:rsidRDefault="00587D8D" w:rsidP="00587D8D">
      <w:r>
        <w:br w:type="page"/>
      </w:r>
      <w:r w:rsidR="00360036">
        <w:lastRenderedPageBreak/>
        <w:t xml:space="preserve">This application is made under section 476A of the </w:t>
      </w:r>
      <w:r w:rsidR="00360036" w:rsidRPr="00F908EE">
        <w:rPr>
          <w:i/>
        </w:rPr>
        <w:t>Migration Act 1958</w:t>
      </w:r>
      <w:r w:rsidR="00360036">
        <w:t>.</w:t>
      </w:r>
    </w:p>
    <w:p w:rsidR="00360036" w:rsidRDefault="00360036" w:rsidP="00360036">
      <w:pPr>
        <w:spacing w:before="120" w:line="360" w:lineRule="auto"/>
      </w:pPr>
      <w:r>
        <w:t xml:space="preserve">The </w:t>
      </w:r>
      <w:r w:rsidR="005D5470">
        <w:t>Applicant</w:t>
      </w:r>
      <w:r>
        <w:t xml:space="preserve"> was notified </w:t>
      </w:r>
      <w:r w:rsidR="002D37F2">
        <w:t xml:space="preserve">on </w:t>
      </w:r>
      <w:r w:rsidR="002D37F2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2D37F2">
        <w:instrText xml:space="preserve"> FORMTEXT </w:instrText>
      </w:r>
      <w:r w:rsidR="002D37F2">
        <w:fldChar w:fldCharType="separate"/>
      </w:r>
      <w:r w:rsidR="002D37F2">
        <w:rPr>
          <w:noProof/>
        </w:rPr>
        <w:t>[date]</w:t>
      </w:r>
      <w:r w:rsidR="002D37F2">
        <w:fldChar w:fldCharType="end"/>
      </w:r>
      <w:r w:rsidR="002D37F2">
        <w:t xml:space="preserve"> </w:t>
      </w:r>
      <w:r>
        <w:t>of the decision that is the subject of this application</w:t>
      </w:r>
      <w:r w:rsidR="000A49D0">
        <w:t>.</w:t>
      </w:r>
    </w:p>
    <w:p w:rsidR="006010C7" w:rsidRPr="00190F5E" w:rsidRDefault="006010C7" w:rsidP="002069DF">
      <w:pPr>
        <w:keepNext/>
        <w:keepLines/>
        <w:spacing w:before="240" w:line="360" w:lineRule="auto"/>
        <w:rPr>
          <w:b/>
        </w:rPr>
      </w:pPr>
      <w:r w:rsidRPr="000A49D0">
        <w:rPr>
          <w:b/>
        </w:rPr>
        <w:t xml:space="preserve">Details of </w:t>
      </w:r>
      <w:r w:rsidR="00814281">
        <w:rPr>
          <w:b/>
        </w:rPr>
        <w:t>relief sought</w:t>
      </w:r>
    </w:p>
    <w:p w:rsidR="00360036" w:rsidRDefault="00AF332A" w:rsidP="00360036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the relief you seek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the relief you seek]</w:t>
      </w:r>
      <w:r>
        <w:fldChar w:fldCharType="end"/>
      </w:r>
      <w:r>
        <w:t>.</w:t>
      </w:r>
    </w:p>
    <w:p w:rsidR="00360036" w:rsidRDefault="00360036" w:rsidP="00360036">
      <w:pPr>
        <w:numPr>
          <w:ilvl w:val="0"/>
          <w:numId w:val="1"/>
        </w:numPr>
        <w:spacing w:before="120" w:line="360" w:lineRule="auto"/>
        <w:ind w:left="720" w:hanging="720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:rsidR="00AF332A" w:rsidRPr="006F4EBA" w:rsidRDefault="00AF332A" w:rsidP="00AF332A">
      <w:pPr>
        <w:spacing w:before="240" w:line="360" w:lineRule="auto"/>
        <w:rPr>
          <w:b/>
        </w:rPr>
      </w:pPr>
      <w:r w:rsidRPr="006F4EBA">
        <w:rPr>
          <w:b/>
        </w:rPr>
        <w:t>Grounds of application</w:t>
      </w:r>
    </w:p>
    <w:p w:rsidR="00360036" w:rsidRDefault="00360036" w:rsidP="00360036">
      <w:pPr>
        <w:numPr>
          <w:ilvl w:val="0"/>
          <w:numId w:val="2"/>
        </w:numPr>
        <w:spacing w:before="120" w:line="360" w:lineRule="auto"/>
        <w:ind w:left="720" w:hanging="720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:rsidR="00360036" w:rsidRDefault="002D37F2" w:rsidP="00360036">
      <w:pPr>
        <w:numPr>
          <w:ilvl w:val="0"/>
          <w:numId w:val="2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include particulars of fraud or bad faith, if alleged - rule 31.22(2)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[include particulars of fraud or bad faith, if alleged - rule 31.22(2)]</w:t>
      </w:r>
      <w:r>
        <w:fldChar w:fldCharType="end"/>
      </w:r>
    </w:p>
    <w:p w:rsidR="00814281" w:rsidRPr="0087293B" w:rsidRDefault="005D5470" w:rsidP="00814281">
      <w:pPr>
        <w:spacing w:before="240" w:line="360" w:lineRule="auto"/>
        <w:rPr>
          <w:b/>
          <w:bCs/>
        </w:rPr>
      </w:pPr>
      <w:r>
        <w:rPr>
          <w:b/>
          <w:bCs/>
        </w:rPr>
        <w:t>Applicant</w:t>
      </w:r>
      <w:r w:rsidR="00814281">
        <w:rPr>
          <w:b/>
          <w:bCs/>
        </w:rPr>
        <w:t>’s address</w:t>
      </w:r>
    </w:p>
    <w:p w:rsidR="00814281" w:rsidRDefault="00814281" w:rsidP="00814281">
      <w:pPr>
        <w:spacing w:before="120" w:line="360" w:lineRule="auto"/>
      </w:pPr>
      <w:r>
        <w:rPr>
          <w:color w:val="000000"/>
        </w:rPr>
        <w:t xml:space="preserve">The </w:t>
      </w:r>
      <w:r w:rsidR="005D5470">
        <w:t>Applicant</w:t>
      </w:r>
      <w:r>
        <w:t>’s address for service is</w:t>
      </w:r>
      <w:r w:rsidR="00B75D08">
        <w:t>:</w:t>
      </w:r>
    </w:p>
    <w:p w:rsidR="00B75D08" w:rsidRDefault="00B75D08" w:rsidP="00B75D08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4D3D81" w:rsidRPr="00294CF6" w:rsidRDefault="004D3D81" w:rsidP="004D3D81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360036" w:rsidRDefault="00814281" w:rsidP="00814281">
      <w:pPr>
        <w:spacing w:before="120" w:line="360" w:lineRule="auto"/>
      </w:pPr>
      <w:r>
        <w:t xml:space="preserve">The </w:t>
      </w:r>
      <w:r w:rsidR="005D5470">
        <w:t>Applicant</w:t>
      </w:r>
      <w:r>
        <w:t xml:space="preserve">’s address is </w:t>
      </w:r>
      <w:r w:rsidR="005D5470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5D5470">
        <w:instrText xml:space="preserve"> FORMTEXT </w:instrText>
      </w:r>
      <w:r w:rsidR="005D5470">
        <w:fldChar w:fldCharType="separate"/>
      </w:r>
      <w:r w:rsidR="005D5470">
        <w:rPr>
          <w:noProof/>
        </w:rPr>
        <w:t>[if the Applicant is an individual - place of residence or business; if the Applicant is a corporation - principal place of business]</w:t>
      </w:r>
      <w:r w:rsidR="005D5470">
        <w:fldChar w:fldCharType="end"/>
      </w:r>
    </w:p>
    <w:p w:rsidR="00360036" w:rsidRDefault="00360036" w:rsidP="00814281">
      <w:pPr>
        <w:spacing w:before="240" w:line="360" w:lineRule="auto"/>
        <w:rPr>
          <w:b/>
        </w:rPr>
      </w:pPr>
      <w:r w:rsidRPr="009D7781">
        <w:rPr>
          <w:b/>
        </w:rPr>
        <w:t xml:space="preserve">Disclosure under </w:t>
      </w:r>
      <w:r w:rsidR="006010C7">
        <w:rPr>
          <w:b/>
        </w:rPr>
        <w:t>s</w:t>
      </w:r>
      <w:r w:rsidRPr="009D7781">
        <w:rPr>
          <w:b/>
        </w:rPr>
        <w:t>ection 486</w:t>
      </w:r>
      <w:r>
        <w:rPr>
          <w:b/>
        </w:rPr>
        <w:t>D</w:t>
      </w:r>
      <w:r w:rsidRPr="009D7781">
        <w:rPr>
          <w:b/>
        </w:rPr>
        <w:t xml:space="preserve"> </w:t>
      </w:r>
      <w:r w:rsidRPr="002069DF">
        <w:rPr>
          <w:b/>
        </w:rPr>
        <w:t>Migration Act 1958</w:t>
      </w:r>
      <w:r w:rsidRPr="009D7781">
        <w:rPr>
          <w:b/>
        </w:rPr>
        <w:t xml:space="preserve"> </w:t>
      </w:r>
      <w:r>
        <w:rPr>
          <w:b/>
        </w:rPr>
        <w:t>-</w:t>
      </w:r>
      <w:r w:rsidRPr="009D7781">
        <w:rPr>
          <w:b/>
        </w:rPr>
        <w:t xml:space="preserve"> Proceedings in relation to a </w:t>
      </w:r>
      <w:r w:rsidR="006010C7">
        <w:rPr>
          <w:b/>
        </w:rPr>
        <w:t>t</w:t>
      </w:r>
      <w:r w:rsidRPr="009D7781">
        <w:rPr>
          <w:b/>
        </w:rPr>
        <w:t xml:space="preserve">ribunal </w:t>
      </w:r>
      <w:r w:rsidR="006010C7">
        <w:rPr>
          <w:b/>
        </w:rPr>
        <w:t>d</w:t>
      </w:r>
      <w:r w:rsidRPr="009D7781">
        <w:rPr>
          <w:b/>
        </w:rPr>
        <w:t>ecision</w:t>
      </w:r>
    </w:p>
    <w:p w:rsidR="00360036" w:rsidRDefault="004D3D81" w:rsidP="00360036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360036">
        <w:t xml:space="preserve">For the purposes of the disclosure required by section 486D of the </w:t>
      </w:r>
      <w:r w:rsidR="00360036" w:rsidRPr="00E8574A">
        <w:rPr>
          <w:i/>
        </w:rPr>
        <w:t>Migration Act 1958</w:t>
      </w:r>
      <w:r w:rsidR="00360036">
        <w:t xml:space="preserve"> in relation to a proceeding in relation to a tribunal decision (within the meaning of that section), the </w:t>
      </w:r>
      <w:r w:rsidR="005D5470">
        <w:t>Applicant</w:t>
      </w:r>
      <w:r w:rsidR="00360036">
        <w:t xml:space="preserve"> states that the </w:t>
      </w:r>
      <w:r w:rsidR="005D5470">
        <w:t>Applicant</w:t>
      </w:r>
      <w:r w:rsidR="00360036">
        <w:t xml:space="preserve"> has not brought any other judicial review proceedings (within the meaning of that section) in relation to the decision.</w:t>
      </w:r>
    </w:p>
    <w:p w:rsidR="00360036" w:rsidRDefault="004D3D81" w:rsidP="00360036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360036">
        <w:t xml:space="preserve">For the purposes of the disclosure required by section 486D of the </w:t>
      </w:r>
      <w:r w:rsidR="00360036" w:rsidRPr="00E8574A">
        <w:rPr>
          <w:i/>
        </w:rPr>
        <w:t>Migration Act 1958</w:t>
      </w:r>
      <w:r w:rsidR="00360036">
        <w:t xml:space="preserve"> in relation to a proceeding in relation to a tribunal decision (within the meaning of that section), the </w:t>
      </w:r>
      <w:r w:rsidR="005D5470">
        <w:t>Applicant</w:t>
      </w:r>
      <w:r w:rsidR="00360036">
        <w:t xml:space="preserve"> states that the </w:t>
      </w:r>
      <w:r w:rsidR="005D5470">
        <w:t>Applicant</w:t>
      </w:r>
      <w:r w:rsidR="00360036">
        <w:t xml:space="preserve"> has brought the following judicial review proceedings (within the meaning of that section) in relation to the decision:</w:t>
      </w:r>
    </w:p>
    <w:p w:rsidR="00360036" w:rsidRDefault="00360036" w:rsidP="00360036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Particulars of the title, file number and date of each proceeding and the court in which it was br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[Particulars of the title, file number and date of each proceeding and the court in which it was brought]</w:t>
      </w:r>
      <w:r>
        <w:fldChar w:fldCharType="end"/>
      </w:r>
    </w:p>
    <w:p w:rsidR="00360036" w:rsidRDefault="00360036" w:rsidP="006010C7">
      <w:pPr>
        <w:keepNext/>
        <w:spacing w:before="120"/>
      </w:pPr>
      <w:r>
        <w:lastRenderedPageBreak/>
        <w:t xml:space="preserve">Date: </w:t>
      </w:r>
      <w:r w:rsidR="0093215B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93215B">
        <w:instrText xml:space="preserve"> FORMTEXT </w:instrText>
      </w:r>
      <w:r w:rsidR="0093215B">
        <w:fldChar w:fldCharType="separate"/>
      </w:r>
      <w:r w:rsidR="0093215B">
        <w:rPr>
          <w:noProof/>
        </w:rPr>
        <w:t>[eg 19 June 20..]</w:t>
      </w:r>
      <w:r w:rsidR="0093215B">
        <w:fldChar w:fldCharType="end"/>
      </w:r>
    </w:p>
    <w:p w:rsidR="00360036" w:rsidRDefault="00360036" w:rsidP="006010C7">
      <w:pPr>
        <w:keepNext/>
        <w:keepLines/>
        <w:spacing w:before="120" w:line="360" w:lineRule="auto"/>
      </w:pPr>
    </w:p>
    <w:p w:rsidR="00360036" w:rsidRDefault="00360036" w:rsidP="006010C7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36003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360036" w:rsidRPr="008734BC" w:rsidRDefault="00360036" w:rsidP="006010C7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360036" w:rsidRDefault="00E21016" w:rsidP="006010C7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360036" w:rsidRDefault="00360036" w:rsidP="00BC55F5">
      <w:pPr>
        <w:spacing w:line="360" w:lineRule="auto"/>
      </w:pPr>
    </w:p>
    <w:p w:rsidR="00BC55F5" w:rsidRPr="00892C09" w:rsidRDefault="00BC55F5" w:rsidP="00DA46FC">
      <w:pPr>
        <w:keepNext/>
        <w:spacing w:before="240" w:line="360" w:lineRule="auto"/>
      </w:pPr>
      <w:r>
        <w:rPr>
          <w:b/>
        </w:rPr>
        <w:t>Certificate under section 486I of the Migration Act 1958</w:t>
      </w:r>
    </w:p>
    <w:p w:rsidR="00BC55F5" w:rsidRDefault="00BC55F5" w:rsidP="00BC55F5">
      <w:pPr>
        <w:keepNext/>
        <w:spacing w:before="120" w:line="360" w:lineRule="auto"/>
      </w:pPr>
      <w:r>
        <w:t xml:space="preserve">For the purposes of section 486I of the </w:t>
      </w:r>
      <w:r w:rsidRPr="003F2537">
        <w:rPr>
          <w:i/>
        </w:rPr>
        <w:t>Migration Act 1958</w:t>
      </w:r>
      <w:r>
        <w:rPr>
          <w:i/>
        </w:rPr>
        <w:t xml:space="preserve">, </w:t>
      </w:r>
      <w:r>
        <w:t xml:space="preserve">I </w:t>
      </w:r>
      <w: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lawyer]</w:t>
      </w:r>
      <w:r>
        <w:fldChar w:fldCharType="end"/>
      </w:r>
      <w:r>
        <w:t xml:space="preserve"> certify that there are reasonable grounds for believing that this migration litigation (within the meaning of section 486K of that Act) has a reasonable prospect of success.</w:t>
      </w:r>
    </w:p>
    <w:p w:rsidR="00BC55F5" w:rsidRDefault="00BC55F5" w:rsidP="00BC55F5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C55F5" w:rsidRDefault="00BC55F5" w:rsidP="00BC55F5">
      <w:pPr>
        <w:keepNext/>
        <w:keepLines/>
        <w:spacing w:before="120" w:line="360" w:lineRule="auto"/>
      </w:pPr>
    </w:p>
    <w:p w:rsidR="00015612" w:rsidRDefault="00015612" w:rsidP="00BC55F5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BC55F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BC55F5" w:rsidRDefault="00BC55F5" w:rsidP="009E7D7E">
            <w:pPr>
              <w:keepNext/>
              <w:keepLines/>
            </w:pPr>
            <w:r>
              <w:t xml:space="preserve">Signed by </w:t>
            </w:r>
            <w:r w:rsidR="004D3D81"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 w:rsidR="004D3D81">
              <w:instrText xml:space="preserve"> FORMTEXT </w:instrText>
            </w:r>
            <w:r w:rsidR="004D3D81">
              <w:fldChar w:fldCharType="separate"/>
            </w:r>
            <w:r w:rsidR="004D3D81">
              <w:rPr>
                <w:noProof/>
              </w:rPr>
              <w:t>[Name of lawyer]</w:t>
            </w:r>
            <w:r w:rsidR="004D3D81">
              <w:fldChar w:fldCharType="end"/>
            </w:r>
          </w:p>
          <w:p w:rsidR="00BC55F5" w:rsidRDefault="00BC55F5" w:rsidP="009E7D7E">
            <w:pPr>
              <w:keepNext/>
              <w:keepLines/>
            </w:pPr>
          </w:p>
        </w:tc>
      </w:tr>
    </w:tbl>
    <w:p w:rsidR="00360036" w:rsidRDefault="00360036" w:rsidP="00360036">
      <w:pPr>
        <w:spacing w:before="120" w:line="360" w:lineRule="auto"/>
      </w:pPr>
    </w:p>
    <w:p w:rsidR="000A49D0" w:rsidRPr="00E0431C" w:rsidRDefault="00360036" w:rsidP="00360036">
      <w:pPr>
        <w:spacing w:before="120"/>
        <w:ind w:left="720" w:hanging="720"/>
        <w:rPr>
          <w:szCs w:val="22"/>
        </w:rPr>
      </w:pPr>
      <w:r w:rsidRPr="006010C7">
        <w:rPr>
          <w:i/>
          <w:szCs w:val="22"/>
        </w:rPr>
        <w:t>Note</w:t>
      </w:r>
    </w:p>
    <w:p w:rsidR="00360036" w:rsidRPr="006010C7" w:rsidRDefault="00360036" w:rsidP="000A49D0">
      <w:pPr>
        <w:spacing w:before="120"/>
        <w:rPr>
          <w:szCs w:val="22"/>
        </w:rPr>
      </w:pPr>
      <w:r w:rsidRPr="006010C7">
        <w:rPr>
          <w:szCs w:val="22"/>
        </w:rPr>
        <w:t xml:space="preserve">Section 479 of the </w:t>
      </w:r>
      <w:r w:rsidRPr="006010C7">
        <w:rPr>
          <w:i/>
          <w:szCs w:val="22"/>
        </w:rPr>
        <w:t xml:space="preserve">Migration Act 1958 </w:t>
      </w:r>
      <w:r w:rsidRPr="006010C7">
        <w:rPr>
          <w:szCs w:val="22"/>
        </w:rPr>
        <w:t xml:space="preserve">provides that the parties to a review of a migration decision resulting from an application referred to in section </w:t>
      </w:r>
      <w:r w:rsidR="00E0431C">
        <w:rPr>
          <w:szCs w:val="22"/>
        </w:rPr>
        <w:t xml:space="preserve">477 or </w:t>
      </w:r>
      <w:r w:rsidRPr="006010C7">
        <w:rPr>
          <w:szCs w:val="22"/>
        </w:rPr>
        <w:t>477A of that Act are the Minister, or where appropriate the Secretary, and:</w:t>
      </w:r>
    </w:p>
    <w:p w:rsidR="00360036" w:rsidRPr="006010C7" w:rsidRDefault="00360036" w:rsidP="00AF332A">
      <w:pPr>
        <w:spacing w:before="120"/>
        <w:ind w:left="720" w:hanging="720"/>
        <w:rPr>
          <w:szCs w:val="22"/>
        </w:rPr>
      </w:pPr>
      <w:r w:rsidRPr="006010C7">
        <w:rPr>
          <w:szCs w:val="22"/>
        </w:rPr>
        <w:t>(a)</w:t>
      </w:r>
      <w:r w:rsidRPr="006010C7">
        <w:rPr>
          <w:szCs w:val="22"/>
        </w:rPr>
        <w:tab/>
        <w:t xml:space="preserve">if the </w:t>
      </w:r>
      <w:r w:rsidR="00E0431C">
        <w:rPr>
          <w:szCs w:val="22"/>
        </w:rPr>
        <w:t>migration d</w:t>
      </w:r>
      <w:r w:rsidRPr="006010C7">
        <w:rPr>
          <w:szCs w:val="22"/>
        </w:rPr>
        <w:t xml:space="preserve">ecision concerned </w:t>
      </w:r>
      <w:r w:rsidR="00E0431C">
        <w:rPr>
          <w:szCs w:val="22"/>
        </w:rPr>
        <w:t>is made on review</w:t>
      </w:r>
      <w:r w:rsidRPr="006010C7">
        <w:rPr>
          <w:szCs w:val="22"/>
        </w:rPr>
        <w:t xml:space="preserve"> under Part 5 or 7 or section 500 of that Act and a decision on such a review has been made - the </w:t>
      </w:r>
      <w:r w:rsidR="00E0431C">
        <w:rPr>
          <w:szCs w:val="22"/>
        </w:rPr>
        <w:t>applicant</w:t>
      </w:r>
      <w:r w:rsidRPr="006010C7">
        <w:rPr>
          <w:szCs w:val="22"/>
        </w:rPr>
        <w:t xml:space="preserve"> in the review by the relevant Tribunal; or</w:t>
      </w:r>
    </w:p>
    <w:p w:rsidR="00360036" w:rsidRPr="006010C7" w:rsidRDefault="00360036" w:rsidP="000A49D0">
      <w:pPr>
        <w:spacing w:before="120"/>
        <w:rPr>
          <w:szCs w:val="22"/>
        </w:rPr>
      </w:pPr>
      <w:r w:rsidRPr="006010C7">
        <w:rPr>
          <w:szCs w:val="22"/>
        </w:rPr>
        <w:t>(b)</w:t>
      </w:r>
      <w:r w:rsidRPr="006010C7">
        <w:rPr>
          <w:szCs w:val="22"/>
        </w:rPr>
        <w:tab/>
        <w:t xml:space="preserve">in any other case - the person who is the subject of the </w:t>
      </w:r>
      <w:r w:rsidR="00E0431C">
        <w:rPr>
          <w:szCs w:val="22"/>
        </w:rPr>
        <w:t xml:space="preserve">migration </w:t>
      </w:r>
      <w:r w:rsidRPr="006010C7">
        <w:rPr>
          <w:szCs w:val="22"/>
        </w:rPr>
        <w:t>decision; or</w:t>
      </w:r>
    </w:p>
    <w:p w:rsidR="00360036" w:rsidRDefault="00360036" w:rsidP="000A49D0">
      <w:pPr>
        <w:spacing w:before="120"/>
        <w:rPr>
          <w:szCs w:val="22"/>
        </w:rPr>
      </w:pPr>
      <w:r w:rsidRPr="006010C7">
        <w:rPr>
          <w:szCs w:val="22"/>
        </w:rPr>
        <w:t>(c)</w:t>
      </w:r>
      <w:r w:rsidRPr="006010C7">
        <w:rPr>
          <w:szCs w:val="22"/>
        </w:rPr>
        <w:tab/>
        <w:t>in any case - a person prescribed by the regulations.</w:t>
      </w:r>
    </w:p>
    <w:p w:rsidR="00622A70" w:rsidRDefault="00622A70" w:rsidP="00622A70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622A70" w:rsidRDefault="00622A70" w:rsidP="00015612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622A70" w:rsidRDefault="00622A70" w:rsidP="00622A70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22A70" w:rsidRDefault="00622A70" w:rsidP="00622A70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622A70" w:rsidRDefault="00622A70" w:rsidP="00622A7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622A70" w:rsidRDefault="00622A70" w:rsidP="0001561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622A70" w:rsidRDefault="00622A70" w:rsidP="00622A70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622A70" w:rsidRDefault="00622A70" w:rsidP="00622A70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622A70" w:rsidRDefault="00622A70" w:rsidP="00622A70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622A70" w:rsidRDefault="00622A70" w:rsidP="00622A70">
      <w:pPr>
        <w:tabs>
          <w:tab w:val="right" w:pos="8505"/>
          <w:tab w:val="right" w:pos="9356"/>
        </w:tabs>
        <w:spacing w:line="360" w:lineRule="auto"/>
        <w:ind w:right="-1"/>
      </w:pPr>
    </w:p>
    <w:p w:rsidR="00622A70" w:rsidRDefault="00622A70" w:rsidP="00015612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622A70" w:rsidRDefault="00622A70" w:rsidP="00622A70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622A70" w:rsidRDefault="00622A70" w:rsidP="00622A70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622A70" w:rsidRDefault="00622A70" w:rsidP="00622A70">
      <w:pPr>
        <w:tabs>
          <w:tab w:val="right" w:pos="8505"/>
          <w:tab w:val="right" w:pos="9356"/>
        </w:tabs>
        <w:spacing w:line="360" w:lineRule="auto"/>
        <w:ind w:right="-1"/>
      </w:pPr>
    </w:p>
    <w:p w:rsidR="00622A70" w:rsidRDefault="00622A70" w:rsidP="00622A70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22A70" w:rsidRPr="003F2537" w:rsidRDefault="00622A70" w:rsidP="00015612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622A70" w:rsidRPr="003F2537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2D69" w:rsidRDefault="00092D69">
      <w:r>
        <w:separator/>
      </w:r>
    </w:p>
  </w:endnote>
  <w:endnote w:type="continuationSeparator" w:id="0">
    <w:p w:rsidR="00092D69" w:rsidRDefault="0009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3EE8" w:rsidRDefault="00CE3EE8" w:rsidP="00CE3EE8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E3EE8" w:rsidTr="002614BC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E3EE8" w:rsidRDefault="00CE3EE8" w:rsidP="002614BC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E3EE8" w:rsidRPr="00435967" w:rsidRDefault="00CE3EE8" w:rsidP="002614BC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E3EE8" w:rsidTr="002614BC">
      <w:trPr>
        <w:cantSplit/>
      </w:trPr>
      <w:tc>
        <w:tcPr>
          <w:tcW w:w="3601" w:type="dxa"/>
          <w:gridSpan w:val="5"/>
          <w:vAlign w:val="bottom"/>
        </w:tcPr>
        <w:p w:rsidR="00CE3EE8" w:rsidRDefault="00CE3EE8" w:rsidP="002614BC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E3EE8" w:rsidRDefault="00CE3EE8" w:rsidP="002614B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E3EE8" w:rsidTr="002614BC">
      <w:trPr>
        <w:cantSplit/>
      </w:trPr>
      <w:tc>
        <w:tcPr>
          <w:tcW w:w="2269" w:type="dxa"/>
          <w:gridSpan w:val="3"/>
          <w:vAlign w:val="bottom"/>
        </w:tcPr>
        <w:p w:rsidR="00CE3EE8" w:rsidRDefault="00CE3EE8" w:rsidP="002614BC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E3EE8" w:rsidRDefault="00CE3EE8" w:rsidP="002614B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E3EE8" w:rsidTr="002614BC">
      <w:trPr>
        <w:cantSplit/>
      </w:trPr>
      <w:tc>
        <w:tcPr>
          <w:tcW w:w="568" w:type="dxa"/>
          <w:vAlign w:val="bottom"/>
        </w:tcPr>
        <w:p w:rsidR="00CE3EE8" w:rsidRDefault="00CE3EE8" w:rsidP="002614BC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E3EE8" w:rsidRDefault="00CE3EE8" w:rsidP="002614B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E3EE8" w:rsidRDefault="00CE3EE8" w:rsidP="002614BC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E3EE8" w:rsidRDefault="00CE3EE8" w:rsidP="002614B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E3EE8" w:rsidTr="002614BC">
      <w:trPr>
        <w:cantSplit/>
      </w:trPr>
      <w:tc>
        <w:tcPr>
          <w:tcW w:w="901" w:type="dxa"/>
          <w:gridSpan w:val="2"/>
          <w:vAlign w:val="bottom"/>
        </w:tcPr>
        <w:p w:rsidR="00CE3EE8" w:rsidRDefault="00CE3EE8" w:rsidP="002614BC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E3EE8" w:rsidRDefault="00CE3EE8" w:rsidP="002614BC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E3EE8" w:rsidTr="002614BC">
      <w:trPr>
        <w:cantSplit/>
      </w:trPr>
      <w:tc>
        <w:tcPr>
          <w:tcW w:w="2521" w:type="dxa"/>
          <w:gridSpan w:val="4"/>
          <w:vAlign w:val="bottom"/>
        </w:tcPr>
        <w:p w:rsidR="00CE3EE8" w:rsidRDefault="00CE3EE8" w:rsidP="002614BC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E3EE8" w:rsidRDefault="00CE3EE8" w:rsidP="002614BC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E3EE8" w:rsidTr="002614BC">
      <w:trPr>
        <w:cantSplit/>
      </w:trPr>
      <w:tc>
        <w:tcPr>
          <w:tcW w:w="6661" w:type="dxa"/>
          <w:gridSpan w:val="8"/>
          <w:vAlign w:val="bottom"/>
        </w:tcPr>
        <w:p w:rsidR="00CE3EE8" w:rsidRDefault="00CE3EE8" w:rsidP="002614BC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E3EE8" w:rsidRDefault="00CE3EE8" w:rsidP="002614BC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93215B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3426DC" w:rsidRPr="00CE3EE8" w:rsidRDefault="003426DC" w:rsidP="00CE3EE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2D69" w:rsidRDefault="00092D69">
      <w:r>
        <w:separator/>
      </w:r>
    </w:p>
  </w:footnote>
  <w:footnote w:type="continuationSeparator" w:id="0">
    <w:p w:rsidR="00092D69" w:rsidRDefault="0009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26DC" w:rsidRDefault="003426DC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BC3ECB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36061"/>
    <w:multiLevelType w:val="hybridMultilevel"/>
    <w:tmpl w:val="79FE754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B6352"/>
    <w:multiLevelType w:val="hybridMultilevel"/>
    <w:tmpl w:val="0844731C"/>
    <w:lvl w:ilvl="0" w:tplc="1AB60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5561557">
    <w:abstractNumId w:val="0"/>
  </w:num>
  <w:num w:numId="2" w16cid:durableId="153534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5612"/>
    <w:rsid w:val="000161A3"/>
    <w:rsid w:val="0003264E"/>
    <w:rsid w:val="000409E2"/>
    <w:rsid w:val="0004204A"/>
    <w:rsid w:val="00046BC6"/>
    <w:rsid w:val="0005433F"/>
    <w:rsid w:val="0008006D"/>
    <w:rsid w:val="00091475"/>
    <w:rsid w:val="00092D69"/>
    <w:rsid w:val="00096F3D"/>
    <w:rsid w:val="000A384B"/>
    <w:rsid w:val="000A49D0"/>
    <w:rsid w:val="000C5EF2"/>
    <w:rsid w:val="000D1E48"/>
    <w:rsid w:val="000E268B"/>
    <w:rsid w:val="000E5C15"/>
    <w:rsid w:val="000E5F73"/>
    <w:rsid w:val="000F0447"/>
    <w:rsid w:val="000F7DEF"/>
    <w:rsid w:val="00120C4A"/>
    <w:rsid w:val="00143F92"/>
    <w:rsid w:val="00164785"/>
    <w:rsid w:val="0018510F"/>
    <w:rsid w:val="001A5599"/>
    <w:rsid w:val="001A618F"/>
    <w:rsid w:val="001B46BB"/>
    <w:rsid w:val="001C2814"/>
    <w:rsid w:val="001C7DE6"/>
    <w:rsid w:val="001F2AA2"/>
    <w:rsid w:val="00200037"/>
    <w:rsid w:val="002069DF"/>
    <w:rsid w:val="00220E54"/>
    <w:rsid w:val="002269C4"/>
    <w:rsid w:val="002614BC"/>
    <w:rsid w:val="002A4F80"/>
    <w:rsid w:val="002B3389"/>
    <w:rsid w:val="002B75EA"/>
    <w:rsid w:val="002C0B84"/>
    <w:rsid w:val="002D0BCB"/>
    <w:rsid w:val="002D37F2"/>
    <w:rsid w:val="002D7116"/>
    <w:rsid w:val="002E3B0F"/>
    <w:rsid w:val="002E48E9"/>
    <w:rsid w:val="002E5D6C"/>
    <w:rsid w:val="003141BD"/>
    <w:rsid w:val="003426DC"/>
    <w:rsid w:val="00345ECD"/>
    <w:rsid w:val="00360036"/>
    <w:rsid w:val="00363078"/>
    <w:rsid w:val="003B34BD"/>
    <w:rsid w:val="003B6CCD"/>
    <w:rsid w:val="003F18E4"/>
    <w:rsid w:val="00412B71"/>
    <w:rsid w:val="0041317E"/>
    <w:rsid w:val="00431E28"/>
    <w:rsid w:val="0043793E"/>
    <w:rsid w:val="00442853"/>
    <w:rsid w:val="00445622"/>
    <w:rsid w:val="0045693C"/>
    <w:rsid w:val="00472689"/>
    <w:rsid w:val="00480E49"/>
    <w:rsid w:val="004A4DA7"/>
    <w:rsid w:val="004B5F48"/>
    <w:rsid w:val="004C01A0"/>
    <w:rsid w:val="004D3D81"/>
    <w:rsid w:val="00507FA8"/>
    <w:rsid w:val="005104F1"/>
    <w:rsid w:val="00512ADA"/>
    <w:rsid w:val="0051379C"/>
    <w:rsid w:val="005225D7"/>
    <w:rsid w:val="0053788D"/>
    <w:rsid w:val="005431A7"/>
    <w:rsid w:val="00567AB6"/>
    <w:rsid w:val="00577842"/>
    <w:rsid w:val="00587D39"/>
    <w:rsid w:val="00587D8D"/>
    <w:rsid w:val="005A09C6"/>
    <w:rsid w:val="005B0F1E"/>
    <w:rsid w:val="005B33BD"/>
    <w:rsid w:val="005B7D3F"/>
    <w:rsid w:val="005C251D"/>
    <w:rsid w:val="005D5267"/>
    <w:rsid w:val="005D5470"/>
    <w:rsid w:val="005E7051"/>
    <w:rsid w:val="005F2964"/>
    <w:rsid w:val="006010C7"/>
    <w:rsid w:val="00622A70"/>
    <w:rsid w:val="00657857"/>
    <w:rsid w:val="00671BD4"/>
    <w:rsid w:val="00672A13"/>
    <w:rsid w:val="006730C4"/>
    <w:rsid w:val="006A6F44"/>
    <w:rsid w:val="006B337A"/>
    <w:rsid w:val="006D2400"/>
    <w:rsid w:val="006D6C41"/>
    <w:rsid w:val="006F7581"/>
    <w:rsid w:val="00711161"/>
    <w:rsid w:val="00734872"/>
    <w:rsid w:val="007366D1"/>
    <w:rsid w:val="00754EA8"/>
    <w:rsid w:val="0075677A"/>
    <w:rsid w:val="00757EB0"/>
    <w:rsid w:val="00761D82"/>
    <w:rsid w:val="0076748B"/>
    <w:rsid w:val="00782A0E"/>
    <w:rsid w:val="00785104"/>
    <w:rsid w:val="00787DAB"/>
    <w:rsid w:val="007A4812"/>
    <w:rsid w:val="007A7D7B"/>
    <w:rsid w:val="007B5BAB"/>
    <w:rsid w:val="008111EA"/>
    <w:rsid w:val="00814281"/>
    <w:rsid w:val="008203A9"/>
    <w:rsid w:val="0083639B"/>
    <w:rsid w:val="00846A8A"/>
    <w:rsid w:val="008528CF"/>
    <w:rsid w:val="008711A0"/>
    <w:rsid w:val="008734BC"/>
    <w:rsid w:val="00883F65"/>
    <w:rsid w:val="0088654E"/>
    <w:rsid w:val="00886808"/>
    <w:rsid w:val="00887AC7"/>
    <w:rsid w:val="008958C7"/>
    <w:rsid w:val="008B6A07"/>
    <w:rsid w:val="008F628D"/>
    <w:rsid w:val="00925B3B"/>
    <w:rsid w:val="00925EB9"/>
    <w:rsid w:val="0093215B"/>
    <w:rsid w:val="00957919"/>
    <w:rsid w:val="00957C15"/>
    <w:rsid w:val="0097392B"/>
    <w:rsid w:val="00975CCC"/>
    <w:rsid w:val="009A41A6"/>
    <w:rsid w:val="009E7D7E"/>
    <w:rsid w:val="009F142C"/>
    <w:rsid w:val="00A06F4E"/>
    <w:rsid w:val="00A37F82"/>
    <w:rsid w:val="00A60CF7"/>
    <w:rsid w:val="00A65BD2"/>
    <w:rsid w:val="00A71236"/>
    <w:rsid w:val="00A90292"/>
    <w:rsid w:val="00AC4F73"/>
    <w:rsid w:val="00AF332A"/>
    <w:rsid w:val="00B36037"/>
    <w:rsid w:val="00B51705"/>
    <w:rsid w:val="00B52867"/>
    <w:rsid w:val="00B75D08"/>
    <w:rsid w:val="00B93E55"/>
    <w:rsid w:val="00B951D6"/>
    <w:rsid w:val="00B95AB6"/>
    <w:rsid w:val="00BB16A5"/>
    <w:rsid w:val="00BB48B6"/>
    <w:rsid w:val="00BB53E8"/>
    <w:rsid w:val="00BB6B70"/>
    <w:rsid w:val="00BC3ECB"/>
    <w:rsid w:val="00BC55F5"/>
    <w:rsid w:val="00BC7559"/>
    <w:rsid w:val="00BD2CD7"/>
    <w:rsid w:val="00C62FE4"/>
    <w:rsid w:val="00C82160"/>
    <w:rsid w:val="00C85DFB"/>
    <w:rsid w:val="00CA08AE"/>
    <w:rsid w:val="00CB1292"/>
    <w:rsid w:val="00CB12EC"/>
    <w:rsid w:val="00CB3A06"/>
    <w:rsid w:val="00CC730D"/>
    <w:rsid w:val="00CE26D0"/>
    <w:rsid w:val="00CE3EE8"/>
    <w:rsid w:val="00CF70BB"/>
    <w:rsid w:val="00D117E4"/>
    <w:rsid w:val="00D15DEB"/>
    <w:rsid w:val="00D25F4E"/>
    <w:rsid w:val="00D2636E"/>
    <w:rsid w:val="00D5028D"/>
    <w:rsid w:val="00D54E06"/>
    <w:rsid w:val="00D57ABE"/>
    <w:rsid w:val="00D71EC9"/>
    <w:rsid w:val="00D760E0"/>
    <w:rsid w:val="00D7747F"/>
    <w:rsid w:val="00D811FE"/>
    <w:rsid w:val="00D830C0"/>
    <w:rsid w:val="00DA46FC"/>
    <w:rsid w:val="00DC16AD"/>
    <w:rsid w:val="00DE1067"/>
    <w:rsid w:val="00DE5A6E"/>
    <w:rsid w:val="00DE71EC"/>
    <w:rsid w:val="00DF3F02"/>
    <w:rsid w:val="00E0431C"/>
    <w:rsid w:val="00E21016"/>
    <w:rsid w:val="00E723DF"/>
    <w:rsid w:val="00E76A69"/>
    <w:rsid w:val="00EA0AEC"/>
    <w:rsid w:val="00EC1C92"/>
    <w:rsid w:val="00EC2CB0"/>
    <w:rsid w:val="00ED619B"/>
    <w:rsid w:val="00EF5703"/>
    <w:rsid w:val="00F029F5"/>
    <w:rsid w:val="00F10F9C"/>
    <w:rsid w:val="00F33D90"/>
    <w:rsid w:val="00F413CB"/>
    <w:rsid w:val="00F56006"/>
    <w:rsid w:val="00F66599"/>
    <w:rsid w:val="00F92D37"/>
    <w:rsid w:val="00FB168D"/>
    <w:rsid w:val="00FB2F55"/>
    <w:rsid w:val="00FC0BBB"/>
    <w:rsid w:val="00F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CE3EE8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70: Originating application for review of a migration decision</vt:lpstr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70: Originating application for review of a migration decision</dc:title>
  <dc:subject/>
  <dc:creator/>
  <cp:keywords/>
  <dc:description/>
  <cp:lastModifiedBy/>
  <cp:revision>1</cp:revision>
  <cp:lastPrinted>2009-09-03T00:25:00Z</cp:lastPrinted>
  <dcterms:created xsi:type="dcterms:W3CDTF">2025-06-26T07:39:00Z</dcterms:created>
  <dcterms:modified xsi:type="dcterms:W3CDTF">2025-06-26T07:39:00Z</dcterms:modified>
  <cp:category>FCA new approved forms</cp:category>
</cp:coreProperties>
</file>