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8DB" w:rsidRPr="00503E88" w:rsidRDefault="000D7B69" w:rsidP="00B86371">
      <w:pPr>
        <w:rPr>
          <w:szCs w:val="22"/>
        </w:rPr>
      </w:pPr>
      <w:r w:rsidRPr="00503E88">
        <w:rPr>
          <w:szCs w:val="22"/>
        </w:rPr>
        <w:t xml:space="preserve">Form </w:t>
      </w:r>
      <w:r w:rsidR="00D942D8">
        <w:rPr>
          <w:szCs w:val="22"/>
        </w:rPr>
        <w:t>CP</w:t>
      </w:r>
      <w:r w:rsidR="00DE6CAD">
        <w:rPr>
          <w:szCs w:val="22"/>
        </w:rPr>
        <w:t>50</w:t>
      </w:r>
    </w:p>
    <w:p w:rsidR="000D7B69" w:rsidRDefault="000634CB" w:rsidP="000D7B69">
      <w:pPr>
        <w:rPr>
          <w:szCs w:val="22"/>
        </w:rPr>
      </w:pPr>
      <w:r>
        <w:rPr>
          <w:szCs w:val="22"/>
        </w:rPr>
        <w:t xml:space="preserve">Federal Court (Criminal Proceedings) Rule </w:t>
      </w:r>
      <w:r w:rsidR="00DE6CAD">
        <w:rPr>
          <w:szCs w:val="22"/>
        </w:rPr>
        <w:t>9</w:t>
      </w:r>
      <w:r w:rsidR="00AF4ED0">
        <w:rPr>
          <w:szCs w:val="22"/>
        </w:rPr>
        <w:t>.08</w:t>
      </w:r>
    </w:p>
    <w:p w:rsidR="00625D66" w:rsidRPr="00125102" w:rsidRDefault="00625D66" w:rsidP="00625D66">
      <w:pPr>
        <w:rPr>
          <w:szCs w:val="22"/>
        </w:rPr>
      </w:pPr>
      <w:r>
        <w:rPr>
          <w:szCs w:val="22"/>
        </w:rPr>
        <w:t>Evidence Act 1995 section 67</w:t>
      </w:r>
      <w:r w:rsidR="007D0930">
        <w:rPr>
          <w:szCs w:val="22"/>
        </w:rPr>
        <w:t>(1)</w:t>
      </w:r>
    </w:p>
    <w:p w:rsidR="00E35517" w:rsidRPr="00125102" w:rsidRDefault="00E35517" w:rsidP="000D7B69">
      <w:pPr>
        <w:rPr>
          <w:szCs w:val="22"/>
        </w:rPr>
      </w:pPr>
    </w:p>
    <w:p w:rsidR="000D7B69" w:rsidRPr="000D7B69" w:rsidRDefault="006878DB" w:rsidP="000D4A1D">
      <w:pPr>
        <w:pStyle w:val="FED1"/>
      </w:pPr>
      <w:r>
        <w:t>Notice of intention to adduce evidence of previous representation</w:t>
      </w:r>
    </w:p>
    <w:p w:rsidR="000D7B69" w:rsidRDefault="000D7B69" w:rsidP="0038166B">
      <w:pPr>
        <w:spacing w:before="240"/>
        <w:jc w:val="right"/>
        <w:rPr>
          <w:color w:val="000000"/>
        </w:rPr>
      </w:pPr>
      <w:r>
        <w:rPr>
          <w:szCs w:val="22"/>
        </w:rPr>
        <w:t>No.</w:t>
      </w:r>
      <w:r>
        <w:rPr>
          <w:szCs w:val="22"/>
        </w:rPr>
        <w:tab/>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r w:rsidRPr="008734BC">
        <w:rPr>
          <w:color w:val="000000"/>
        </w:rPr>
        <w:t xml:space="preserve"> of 20</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0D7B69" w:rsidRPr="00754EA8" w:rsidRDefault="000D7B69" w:rsidP="00B86371">
      <w:pPr>
        <w:spacing w:line="360" w:lineRule="auto"/>
        <w:rPr>
          <w:szCs w:val="22"/>
        </w:rPr>
      </w:pPr>
      <w:r w:rsidRPr="00754EA8">
        <w:rPr>
          <w:szCs w:val="22"/>
        </w:rPr>
        <w:t xml:space="preserve">Federal Court of </w:t>
      </w:r>
      <w:smartTag w:uri="urn:schemas-microsoft-com:office:smarttags" w:element="place">
        <w:smartTag w:uri="urn:schemas-microsoft-com:office:smarttags" w:element="country-region">
          <w:r w:rsidRPr="00754EA8">
            <w:rPr>
              <w:szCs w:val="22"/>
            </w:rPr>
            <w:t>Australia</w:t>
          </w:r>
        </w:smartTag>
      </w:smartTag>
    </w:p>
    <w:p w:rsidR="000D7B69" w:rsidRPr="00754EA8" w:rsidRDefault="000D7B69" w:rsidP="000D7B69">
      <w:pPr>
        <w:spacing w:line="360" w:lineRule="auto"/>
        <w:rPr>
          <w:szCs w:val="22"/>
        </w:rPr>
      </w:pPr>
      <w:r w:rsidRPr="00754EA8">
        <w:rPr>
          <w:szCs w:val="22"/>
        </w:rPr>
        <w:t>District Registry</w:t>
      </w:r>
      <w:r>
        <w:rPr>
          <w:szCs w:val="22"/>
        </w:rPr>
        <w:t xml:space="preserve">: </w:t>
      </w:r>
      <w:r w:rsidR="001B447D">
        <w:rPr>
          <w:szCs w:val="22"/>
        </w:rPr>
        <w:fldChar w:fldCharType="begin">
          <w:ffData>
            <w:name w:val=""/>
            <w:enabled/>
            <w:calcOnExit w:val="0"/>
            <w:textInput>
              <w:default w:val="[State]"/>
            </w:textInput>
          </w:ffData>
        </w:fldChar>
      </w:r>
      <w:r w:rsidR="001B447D">
        <w:rPr>
          <w:szCs w:val="22"/>
        </w:rPr>
        <w:instrText xml:space="preserve"> FORMTEXT </w:instrText>
      </w:r>
      <w:r w:rsidR="001B447D">
        <w:rPr>
          <w:szCs w:val="22"/>
        </w:rPr>
      </w:r>
      <w:r w:rsidR="001B447D">
        <w:rPr>
          <w:szCs w:val="22"/>
        </w:rPr>
        <w:fldChar w:fldCharType="separate"/>
      </w:r>
      <w:r w:rsidR="001B447D">
        <w:rPr>
          <w:noProof/>
          <w:szCs w:val="22"/>
        </w:rPr>
        <w:t>[State]</w:t>
      </w:r>
      <w:r w:rsidR="001B447D">
        <w:rPr>
          <w:szCs w:val="22"/>
        </w:rPr>
        <w:fldChar w:fldCharType="end"/>
      </w:r>
    </w:p>
    <w:p w:rsidR="000D7B69" w:rsidRDefault="000D7B69" w:rsidP="000D7B69">
      <w:pPr>
        <w:spacing w:line="360" w:lineRule="auto"/>
        <w:rPr>
          <w:szCs w:val="22"/>
        </w:rPr>
      </w:pPr>
      <w:r w:rsidRPr="00754EA8">
        <w:rPr>
          <w:szCs w:val="22"/>
        </w:rPr>
        <w:t>Division</w:t>
      </w:r>
      <w:r>
        <w:rPr>
          <w:szCs w:val="22"/>
        </w:rPr>
        <w:t xml:space="preserve">: </w:t>
      </w:r>
      <w:r w:rsidR="007F6059">
        <w:rPr>
          <w:szCs w:val="22"/>
        </w:rPr>
        <w:t>General</w:t>
      </w:r>
    </w:p>
    <w:p w:rsidR="004632C5" w:rsidRDefault="004632C5" w:rsidP="004632C5">
      <w:pPr>
        <w:rPr>
          <w:szCs w:val="22"/>
        </w:rPr>
      </w:pPr>
    </w:p>
    <w:p w:rsidR="004632C5" w:rsidRDefault="004632C5" w:rsidP="004632C5">
      <w:pPr>
        <w:spacing w:before="120" w:line="360" w:lineRule="auto"/>
        <w:rPr>
          <w:rFonts w:cs="Arial"/>
          <w:szCs w:val="22"/>
        </w:rPr>
      </w:pPr>
      <w:r>
        <w:rPr>
          <w:rFonts w:cs="Arial"/>
          <w:b/>
        </w:rPr>
        <w:t>Commonwealth Director of Public Prosecutions</w:t>
      </w:r>
      <w:r>
        <w:rPr>
          <w:b/>
        </w:rPr>
        <w:fldChar w:fldCharType="begin">
          <w:ffData>
            <w:name w:val=""/>
            <w:enabled/>
            <w:calcOnExit w:val="0"/>
            <w:textInput>
              <w:default w:val="[or other as appropriate]"/>
            </w:textInput>
          </w:ffData>
        </w:fldChar>
      </w:r>
      <w:r>
        <w:rPr>
          <w:b/>
        </w:rPr>
        <w:instrText xml:space="preserve"> FORMTEXT </w:instrText>
      </w:r>
      <w:r>
        <w:rPr>
          <w:b/>
        </w:rPr>
      </w:r>
      <w:r>
        <w:rPr>
          <w:b/>
        </w:rPr>
        <w:fldChar w:fldCharType="separate"/>
      </w:r>
      <w:r>
        <w:rPr>
          <w:b/>
          <w:noProof/>
        </w:rPr>
        <w:t>[or other as appropriate]</w:t>
      </w:r>
      <w:r>
        <w:rPr>
          <w:b/>
        </w:rPr>
        <w:fldChar w:fldCharType="end"/>
      </w:r>
      <w:r>
        <w:rPr>
          <w:rFonts w:cs="Arial"/>
          <w:b/>
          <w:szCs w:val="22"/>
        </w:rPr>
        <w:br/>
      </w:r>
      <w:r>
        <w:rPr>
          <w:rFonts w:cs="Arial"/>
          <w:szCs w:val="22"/>
        </w:rPr>
        <w:t>Prosecutor</w:t>
      </w:r>
    </w:p>
    <w:p w:rsidR="004632C5" w:rsidRDefault="004632C5" w:rsidP="004632C5">
      <w:pPr>
        <w:spacing w:before="120" w:after="120" w:line="360" w:lineRule="auto"/>
        <w:rPr>
          <w:rFonts w:cs="Arial"/>
          <w:szCs w:val="22"/>
        </w:rPr>
      </w:pPr>
      <w:r>
        <w:rPr>
          <w:rFonts w:cs="Arial"/>
          <w:b/>
        </w:rPr>
        <w:fldChar w:fldCharType="begin">
          <w:ffData>
            <w:name w:val=""/>
            <w:enabled/>
            <w:calcOnExit w:val="0"/>
            <w:textInput>
              <w:default w:val="[Name of Accused]"/>
            </w:textInput>
          </w:ffData>
        </w:fldChar>
      </w:r>
      <w:r>
        <w:rPr>
          <w:rFonts w:cs="Arial"/>
          <w:b/>
        </w:rPr>
        <w:instrText xml:space="preserve"> FORMTEXT </w:instrText>
      </w:r>
      <w:r>
        <w:rPr>
          <w:rFonts w:cs="Arial"/>
          <w:b/>
        </w:rPr>
      </w:r>
      <w:r>
        <w:rPr>
          <w:rFonts w:cs="Arial"/>
          <w:b/>
        </w:rPr>
        <w:fldChar w:fldCharType="separate"/>
      </w:r>
      <w:r>
        <w:rPr>
          <w:rFonts w:cs="Arial"/>
          <w:b/>
          <w:noProof/>
        </w:rPr>
        <w:t>[Name of Accused]</w:t>
      </w:r>
      <w:r>
        <w:rPr>
          <w:rFonts w:cs="Arial"/>
          <w:b/>
        </w:rPr>
        <w:fldChar w:fldCharType="end"/>
      </w:r>
      <w:r>
        <w:rPr>
          <w:rFonts w:cs="Arial"/>
          <w:b/>
          <w:szCs w:val="22"/>
        </w:rPr>
        <w:br/>
      </w:r>
      <w:r>
        <w:rPr>
          <w:rFonts w:cs="Arial"/>
          <w:szCs w:val="22"/>
        </w:rPr>
        <w:t>Accused</w:t>
      </w:r>
    </w:p>
    <w:p w:rsidR="004632C5" w:rsidRDefault="00C67CE0" w:rsidP="004632C5">
      <w:pPr>
        <w:spacing w:before="120" w:after="480" w:line="360" w:lineRule="auto"/>
        <w:rPr>
          <w:rFonts w:cs="Arial"/>
          <w:szCs w:val="22"/>
        </w:rPr>
      </w:pPr>
      <w:r>
        <w:rPr>
          <w:rFonts w:cs="Arial"/>
          <w:szCs w:val="22"/>
        </w:rPr>
        <w:fldChar w:fldCharType="begin">
          <w:ffData>
            <w:name w:val="Text1"/>
            <w:enabled/>
            <w:calcOnExit w:val="0"/>
            <w:textInput>
              <w:default w:val="[Change title for summary criminal proceedings (Form CP2) or criminal appeal proceedings (Form CP3)]"/>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[Change title for summary criminal proceedings (Form CP2) or criminal appeal proceedings (Form CP3)]</w:t>
      </w:r>
      <w:r>
        <w:fldChar w:fldCharType="end"/>
      </w:r>
    </w:p>
    <w:p w:rsidR="006878DB" w:rsidRPr="006878DB" w:rsidRDefault="006878DB" w:rsidP="006878DB">
      <w:pPr>
        <w:spacing w:before="120" w:line="360" w:lineRule="auto"/>
      </w:pPr>
      <w:r w:rsidRPr="006878DB">
        <w:t xml:space="preserve">To </w:t>
      </w:r>
      <w:r w:rsidR="001B447D">
        <w:fldChar w:fldCharType="begin">
          <w:ffData>
            <w:name w:val=""/>
            <w:enabled/>
            <w:calcOnExit w:val="0"/>
            <w:textInput>
              <w:default w:val="[name of other party]"/>
            </w:textInput>
          </w:ffData>
        </w:fldChar>
      </w:r>
      <w:r w:rsidR="001B447D">
        <w:instrText xml:space="preserve"> FORMTEXT </w:instrText>
      </w:r>
      <w:r w:rsidR="001B447D">
        <w:fldChar w:fldCharType="separate"/>
      </w:r>
      <w:r w:rsidR="001B447D">
        <w:rPr>
          <w:noProof/>
        </w:rPr>
        <w:t>[name of other party]</w:t>
      </w:r>
      <w:r w:rsidR="001B447D">
        <w:fldChar w:fldCharType="end"/>
      </w:r>
    </w:p>
    <w:p w:rsidR="006878DB" w:rsidRPr="006878DB" w:rsidRDefault="006878DB" w:rsidP="006878DB">
      <w:pPr>
        <w:spacing w:before="120" w:line="360" w:lineRule="auto"/>
      </w:pPr>
      <w:r w:rsidRPr="006878DB">
        <w:t xml:space="preserve">I, </w:t>
      </w:r>
      <w:r w:rsidR="001B447D">
        <w:fldChar w:fldCharType="begin">
          <w:ffData>
            <w:name w:val=""/>
            <w:enabled/>
            <w:calcOnExit w:val="0"/>
            <w:textInput>
              <w:default w:val="[party giving notice]"/>
            </w:textInput>
          </w:ffData>
        </w:fldChar>
      </w:r>
      <w:r w:rsidR="001B447D">
        <w:instrText xml:space="preserve"> FORMTEXT </w:instrText>
      </w:r>
      <w:r w:rsidR="001B447D">
        <w:fldChar w:fldCharType="separate"/>
      </w:r>
      <w:r w:rsidR="001B447D">
        <w:rPr>
          <w:noProof/>
        </w:rPr>
        <w:t>[party giving notice]</w:t>
      </w:r>
      <w:r w:rsidR="001B447D">
        <w:fldChar w:fldCharType="end"/>
      </w:r>
      <w:r w:rsidRPr="006878DB">
        <w:t>, give notice, under section 67</w:t>
      </w:r>
      <w:r w:rsidR="0082372F">
        <w:t>(1)</w:t>
      </w:r>
      <w:r w:rsidRPr="006878DB">
        <w:t xml:space="preserve"> of the </w:t>
      </w:r>
      <w:r w:rsidRPr="001D4CDF">
        <w:rPr>
          <w:i/>
        </w:rPr>
        <w:t>Evidence Act 1995</w:t>
      </w:r>
      <w:r w:rsidRPr="006878DB">
        <w:t>, that I intend to adduce evidence of a previous representation and to argue that the hearsay rule does not apply to the evidence</w:t>
      </w:r>
      <w:r w:rsidR="00043D55">
        <w:t>,</w:t>
      </w:r>
      <w:r w:rsidRPr="006878DB">
        <w:t xml:space="preserve"> in reliance on </w:t>
      </w:r>
      <w:r w:rsidR="001D4CDF">
        <w:fldChar w:fldCharType="begin">
          <w:ffData>
            <w:name w:val=""/>
            <w:enabled/>
            <w:calcOnExit w:val="0"/>
            <w:textInput>
              <w:default w:val="section 65(2) / 65(3) / 65(8)]"/>
            </w:textInput>
          </w:ffData>
        </w:fldChar>
      </w:r>
      <w:r w:rsidR="001D4CDF">
        <w:instrText xml:space="preserve"> FORMTEXT </w:instrText>
      </w:r>
      <w:r w:rsidR="001D4CDF">
        <w:fldChar w:fldCharType="separate"/>
      </w:r>
      <w:r w:rsidR="001D4CDF">
        <w:rPr>
          <w:noProof/>
        </w:rPr>
        <w:t>section 65(2) / 65(3) / 65(8)]</w:t>
      </w:r>
      <w:r w:rsidR="001D4CDF">
        <w:fldChar w:fldCharType="end"/>
      </w:r>
      <w:r w:rsidRPr="006878DB">
        <w:t xml:space="preserve"> of that Act.</w:t>
      </w:r>
    </w:p>
    <w:p w:rsidR="006878DB" w:rsidRPr="006878DB" w:rsidRDefault="006878DB" w:rsidP="006878DB">
      <w:pPr>
        <w:keepNext/>
        <w:spacing w:before="120" w:line="360" w:lineRule="auto"/>
        <w:rPr>
          <w:b/>
        </w:rPr>
      </w:pPr>
      <w:r w:rsidRPr="006878DB">
        <w:rPr>
          <w:b/>
        </w:rPr>
        <w:t>Evidence of</w:t>
      </w:r>
      <w:r w:rsidR="00043D55">
        <w:rPr>
          <w:b/>
        </w:rPr>
        <w:t xml:space="preserve"> </w:t>
      </w:r>
      <w:r w:rsidR="00D001FE">
        <w:rPr>
          <w:b/>
        </w:rPr>
        <w:t>p</w:t>
      </w:r>
      <w:r w:rsidR="00F26AD4">
        <w:rPr>
          <w:b/>
        </w:rPr>
        <w:t>revious</w:t>
      </w:r>
      <w:r w:rsidRPr="006878DB">
        <w:rPr>
          <w:b/>
        </w:rPr>
        <w:t xml:space="preserve"> representation</w:t>
      </w:r>
    </w:p>
    <w:p w:rsidR="007B5398" w:rsidRDefault="00024F55" w:rsidP="006878DB">
      <w:pPr>
        <w:spacing w:before="120" w:line="360" w:lineRule="auto"/>
      </w:pPr>
      <w:r>
        <w:t xml:space="preserve">The following particulars are </w:t>
      </w:r>
      <w:r w:rsidR="007B5398">
        <w:t>required by regulation 5(2) of the Evidence Regulations 1995</w:t>
      </w:r>
      <w:r w:rsidR="00F26AD4">
        <w:t>:</w:t>
      </w:r>
    </w:p>
    <w:p w:rsidR="007B5398" w:rsidRDefault="00B31016" w:rsidP="001D4CDF">
      <w:pPr>
        <w:numPr>
          <w:ilvl w:val="0"/>
          <w:numId w:val="1"/>
        </w:numPr>
        <w:tabs>
          <w:tab w:val="left" w:pos="567"/>
        </w:tabs>
        <w:spacing w:before="120" w:line="360" w:lineRule="auto"/>
        <w:ind w:left="567" w:hanging="567"/>
      </w:pPr>
      <w:r>
        <w:fldChar w:fldCharType="begin">
          <w:ffData>
            <w:name w:val=""/>
            <w:enabled/>
            <w:calcOnExit w:val="0"/>
            <w:textInput>
              <w:default w:val="[(a) the substance of evidence of a previous representation that the notifying party intends to adduce. Note that regulation 5(6) applies if a previous representation is in writing]"/>
            </w:textInput>
          </w:ffData>
        </w:fldChar>
      </w:r>
      <w:r>
        <w:instrText xml:space="preserve"> FORMTEXT </w:instrText>
      </w:r>
      <w:r>
        <w:fldChar w:fldCharType="separate"/>
      </w:r>
      <w:r>
        <w:rPr>
          <w:noProof/>
        </w:rPr>
        <w:t>[(a) the substance of evidence of a previous representation that the notifying party intends to adduce. Note that regulation 5(6) applies if a previous representation is in writing]</w:t>
      </w:r>
      <w:r>
        <w:fldChar w:fldCharType="end"/>
      </w:r>
      <w:r w:rsidR="007217B8">
        <w:t>.</w:t>
      </w:r>
    </w:p>
    <w:p w:rsidR="007B5398" w:rsidRPr="00C144A5" w:rsidRDefault="00FB4A2F" w:rsidP="007B5398">
      <w:pPr>
        <w:numPr>
          <w:ilvl w:val="0"/>
          <w:numId w:val="1"/>
        </w:numPr>
        <w:tabs>
          <w:tab w:val="left" w:pos="567"/>
        </w:tabs>
        <w:spacing w:before="120" w:line="360" w:lineRule="auto"/>
        <w:ind w:left="567" w:hanging="567"/>
      </w:pPr>
      <w:r>
        <w:rPr>
          <w:rFonts w:cs="Arial"/>
          <w:szCs w:val="22"/>
        </w:rPr>
        <w:fldChar w:fldCharType="begin">
          <w:ffData>
            <w:name w:val=""/>
            <w:enabled/>
            <w:calcOnExit w:val="0"/>
            <w:textInput>
              <w:default w:val="[(b) the substance of all other relevant representations made by the person who made that previous representation, so far as they are known to the notifying party]"/>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[(b) the substance of all other relevant representations made by the person who made that previous representation, so far as they are known to the notifying party]</w:t>
      </w:r>
      <w:r>
        <w:rPr>
          <w:rFonts w:cs="Arial"/>
          <w:szCs w:val="22"/>
        </w:rPr>
        <w:fldChar w:fldCharType="end"/>
      </w:r>
    </w:p>
    <w:p w:rsidR="007B5398" w:rsidRPr="001D4CDF" w:rsidRDefault="00FB4A2F" w:rsidP="007B5398">
      <w:pPr>
        <w:numPr>
          <w:ilvl w:val="0"/>
          <w:numId w:val="1"/>
        </w:numPr>
        <w:tabs>
          <w:tab w:val="left" w:pos="567"/>
        </w:tabs>
        <w:spacing w:before="120" w:line="360" w:lineRule="auto"/>
        <w:ind w:left="567" w:hanging="567"/>
      </w:pPr>
      <w:r>
        <w:rPr>
          <w:rFonts w:cs="Arial"/>
          <w:szCs w:val="22"/>
        </w:rPr>
        <w:fldChar w:fldCharType="begin">
          <w:ffData>
            <w:name w:val=""/>
            <w:enabled/>
            <w:calcOnExit w:val="0"/>
            <w:textInput>
              <w:default w:val="[(c) particulars of: (i) the date, time, place and circumstances at or in which each of the representations mentioned in paragraph (a) or (b) was made; and"/>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[(c) particulars of: (i) the date, time, place and circumstances at or in which each of the representations mentioned in paragraph (a) or (b) was made; and</w:t>
      </w:r>
      <w:r>
        <w:rPr>
          <w:rFonts w:cs="Arial"/>
          <w:szCs w:val="22"/>
        </w:rPr>
        <w:fldChar w:fldCharType="end"/>
      </w:r>
      <w:r>
        <w:rPr>
          <w:rFonts w:cs="Arial"/>
          <w:szCs w:val="22"/>
        </w:rPr>
        <w:fldChar w:fldCharType="begin">
          <w:ffData>
            <w:name w:val=""/>
            <w:enabled/>
            <w:calcOnExit w:val="0"/>
            <w:textInput>
              <w:default w:val="(ii) the names of the persons by whom, and the persons to whom, each of those representations was made... so far as they are known to the notifying party]"/>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(ii) the names of the persons by whom, and the persons to whom, each of those representations was made... so far as they are known to the notifying party]</w:t>
      </w:r>
      <w:r>
        <w:rPr>
          <w:rFonts w:cs="Arial"/>
          <w:szCs w:val="22"/>
        </w:rPr>
        <w:fldChar w:fldCharType="end"/>
      </w:r>
    </w:p>
    <w:p w:rsidR="007B5398" w:rsidRDefault="007B65C5" w:rsidP="006878DB">
      <w:pPr>
        <w:spacing w:before="120" w:line="360" w:lineRule="auto"/>
        <w:rPr>
          <w:b/>
        </w:rPr>
      </w:pPr>
      <w:r>
        <w:fldChar w:fldCharType="begin">
          <w:ffData>
            <w:name w:val=""/>
            <w:enabled/>
            <w:calcOnExit w:val="0"/>
            <w:textInput>
              <w:default w:val="[Insert if applicable or delete]"/>
            </w:textInput>
          </w:ffData>
        </w:fldChar>
      </w:r>
      <w:r>
        <w:instrText xml:space="preserve"> FORMTEXT </w:instrText>
      </w:r>
      <w:r>
        <w:fldChar w:fldCharType="separate"/>
      </w:r>
      <w:r>
        <w:rPr>
          <w:noProof/>
        </w:rPr>
        <w:t>[Insert if applicable or delete]</w:t>
      </w:r>
      <w:r>
        <w:fldChar w:fldCharType="end"/>
      </w:r>
      <w:r>
        <w:rPr>
          <w:b/>
        </w:rPr>
        <w:t>Affidavit attached</w:t>
      </w:r>
    </w:p>
    <w:p w:rsidR="007B65C5" w:rsidRPr="0020268A" w:rsidRDefault="007B65C5" w:rsidP="006878DB">
      <w:pPr>
        <w:spacing w:before="120" w:line="360" w:lineRule="auto"/>
      </w:pPr>
      <w:r w:rsidRPr="0020268A">
        <w:lastRenderedPageBreak/>
        <w:t xml:space="preserve">The attached affidavit </w:t>
      </w:r>
      <w:r>
        <w:t>sets out evidence of the previous representation.</w:t>
      </w:r>
    </w:p>
    <w:p w:rsidR="006878DB" w:rsidRDefault="001F51A3" w:rsidP="00F26AD4">
      <w:pPr>
        <w:keepNext/>
        <w:spacing w:before="120" w:line="360" w:lineRule="auto"/>
        <w:rPr>
          <w:b/>
        </w:rPr>
      </w:pPr>
      <w:r>
        <w:fldChar w:fldCharType="begin">
          <w:ffData>
            <w:name w:val=""/>
            <w:enabled/>
            <w:calcOnExit w:val="0"/>
            <w:textInput>
              <w:default w:val="Delete this section if previous representation was not in writing]"/>
            </w:textInput>
          </w:ffData>
        </w:fldChar>
      </w:r>
      <w:r>
        <w:instrText xml:space="preserve"> FORMTEXT </w:instrText>
      </w:r>
      <w:r>
        <w:fldChar w:fldCharType="separate"/>
      </w:r>
      <w:r>
        <w:rPr>
          <w:noProof/>
        </w:rPr>
        <w:t>Delete this section if previous representation was not in writing]</w:t>
      </w:r>
      <w:r>
        <w:fldChar w:fldCharType="end"/>
      </w:r>
      <w:r w:rsidR="00D001FE" w:rsidRPr="0020268A">
        <w:rPr>
          <w:b/>
        </w:rPr>
        <w:t>Attached document</w:t>
      </w:r>
      <w:r w:rsidR="00D001FE">
        <w:rPr>
          <w:b/>
        </w:rPr>
        <w:t xml:space="preserve"> containing p</w:t>
      </w:r>
      <w:r w:rsidRPr="00D001FE">
        <w:rPr>
          <w:b/>
        </w:rPr>
        <w:t>revious</w:t>
      </w:r>
      <w:r>
        <w:rPr>
          <w:b/>
        </w:rPr>
        <w:t xml:space="preserve"> representation in writing</w:t>
      </w:r>
    </w:p>
    <w:p w:rsidR="001F51A3" w:rsidRDefault="001F51A3" w:rsidP="00F26AD4">
      <w:pPr>
        <w:spacing w:before="120" w:line="360" w:lineRule="auto"/>
      </w:pPr>
      <w:r>
        <w:t>As required by regulation 5(5) of the Evidence Regulations 1995:</w:t>
      </w:r>
    </w:p>
    <w:p w:rsidR="001F51A3" w:rsidRDefault="001F51A3" w:rsidP="00F26AD4">
      <w:pPr>
        <w:numPr>
          <w:ilvl w:val="0"/>
          <w:numId w:val="2"/>
        </w:numPr>
        <w:spacing w:before="120" w:line="360" w:lineRule="auto"/>
        <w:ind w:hanging="720"/>
      </w:pPr>
      <w:r w:rsidRPr="00F26AD4">
        <w:t>a copy of the document, or of the relevant portion of the</w:t>
      </w:r>
      <w:r>
        <w:t xml:space="preserve"> </w:t>
      </w:r>
      <w:r w:rsidRPr="00F26AD4">
        <w:t xml:space="preserve">document, containing the representation </w:t>
      </w:r>
      <w:r>
        <w:t>is</w:t>
      </w:r>
      <w:r w:rsidRPr="00F26AD4">
        <w:t xml:space="preserve"> attached</w:t>
      </w:r>
      <w:r>
        <w:t xml:space="preserve"> </w:t>
      </w:r>
      <w:r w:rsidRPr="00F26AD4">
        <w:t xml:space="preserve">to </w:t>
      </w:r>
      <w:r>
        <w:t>this</w:t>
      </w:r>
      <w:r w:rsidRPr="00F26AD4">
        <w:t xml:space="preserve"> notice</w:t>
      </w:r>
      <w:r>
        <w:t>;</w:t>
      </w:r>
    </w:p>
    <w:p w:rsidR="001F51A3" w:rsidRDefault="00295D61" w:rsidP="00F26AD4">
      <w:pPr>
        <w:numPr>
          <w:ilvl w:val="0"/>
          <w:numId w:val="2"/>
        </w:numPr>
        <w:spacing w:before="120" w:line="360" w:lineRule="auto"/>
        <w:ind w:hanging="720"/>
      </w:pPr>
      <w:r>
        <w:fldChar w:fldCharType="begin">
          <w:ffData>
            <w:name w:val=""/>
            <w:enabled/>
            <w:calcOnExit w:val="0"/>
            <w:textInput>
              <w:default w:val="[if the identity of the document attached is not apparent on the face of the copy]"/>
            </w:textInput>
          </w:ffData>
        </w:fldChar>
      </w:r>
      <w:r>
        <w:instrText xml:space="preserve"> FORMTEXT </w:instrText>
      </w:r>
      <w:r>
        <w:fldChar w:fldCharType="separate"/>
      </w:r>
      <w:r>
        <w:rPr>
          <w:noProof/>
        </w:rPr>
        <w:t>[if the identity of the document attached is not apparent on the face of the copy]</w:t>
      </w:r>
      <w:r>
        <w:fldChar w:fldCharType="end"/>
      </w:r>
      <w:r w:rsidR="001F51A3">
        <w:t>th</w:t>
      </w:r>
      <w:r w:rsidR="001F51A3" w:rsidRPr="00F26AD4">
        <w:t xml:space="preserve">e document </w:t>
      </w:r>
      <w:r w:rsidR="001F51A3">
        <w:t xml:space="preserve">is </w:t>
      </w:r>
      <w:r w:rsidR="001F51A3">
        <w:fldChar w:fldCharType="begin">
          <w:ffData>
            <w:name w:val=""/>
            <w:enabled/>
            <w:calcOnExit w:val="0"/>
            <w:textInput>
              <w:default w:val="[identify document]"/>
            </w:textInput>
          </w:ffData>
        </w:fldChar>
      </w:r>
      <w:r w:rsidR="001F51A3">
        <w:instrText xml:space="preserve"> FORMTEXT </w:instrText>
      </w:r>
      <w:r w:rsidR="001F51A3">
        <w:fldChar w:fldCharType="separate"/>
      </w:r>
      <w:r w:rsidR="001F51A3">
        <w:rPr>
          <w:noProof/>
        </w:rPr>
        <w:t>[identify document]</w:t>
      </w:r>
      <w:r w:rsidR="001F51A3">
        <w:fldChar w:fldCharType="end"/>
      </w:r>
      <w:r w:rsidR="001F51A3">
        <w:t>;</w:t>
      </w:r>
    </w:p>
    <w:p w:rsidR="001F51A3" w:rsidRPr="00F26AD4" w:rsidRDefault="0044066A" w:rsidP="00F26AD4">
      <w:pPr>
        <w:numPr>
          <w:ilvl w:val="0"/>
          <w:numId w:val="2"/>
        </w:numPr>
        <w:spacing w:before="120" w:line="360" w:lineRule="auto"/>
        <w:ind w:hanging="720"/>
      </w:pPr>
      <w:r>
        <w:fldChar w:fldCharType="begin">
          <w:ffData>
            <w:name w:val=""/>
            <w:enabled/>
            <w:calcOnExit w:val="0"/>
            <w:textInput>
              <w:default w:val="[specify the representation evidence of which the notifying party intends to adduce unless that is specified in the document attached to this notice: see regulation 5(6)]"/>
            </w:textInput>
          </w:ffData>
        </w:fldChar>
      </w:r>
      <w:r>
        <w:instrText xml:space="preserve"> FORMTEXT </w:instrText>
      </w:r>
      <w:r>
        <w:fldChar w:fldCharType="separate"/>
      </w:r>
      <w:r>
        <w:rPr>
          <w:noProof/>
        </w:rPr>
        <w:t>[specify the representation evidence of which the notifying party intends to adduce unless that is specified in the document attached to this notice: see regulation 5(6)]</w:t>
      </w:r>
      <w:r>
        <w:fldChar w:fldCharType="end"/>
      </w:r>
      <w:r w:rsidR="00295D61">
        <w:t>.</w:t>
      </w:r>
    </w:p>
    <w:p w:rsidR="001F51A3" w:rsidRPr="00C767DB" w:rsidRDefault="001F51A3" w:rsidP="001F51A3">
      <w:pPr>
        <w:spacing w:before="120" w:line="360" w:lineRule="auto"/>
        <w:ind w:left="720" w:hanging="720"/>
      </w:pPr>
    </w:p>
    <w:p w:rsidR="006878DB" w:rsidRPr="006878DB" w:rsidRDefault="006878DB" w:rsidP="006878DB">
      <w:pPr>
        <w:keepNext/>
        <w:spacing w:before="120" w:line="360" w:lineRule="auto"/>
        <w:rPr>
          <w:b/>
        </w:rPr>
      </w:pPr>
      <w:r w:rsidRPr="006878DB">
        <w:rPr>
          <w:b/>
        </w:rPr>
        <w:t xml:space="preserve">Person not available to testify </w:t>
      </w:r>
    </w:p>
    <w:p w:rsidR="006878DB" w:rsidRDefault="006878DB" w:rsidP="006878DB">
      <w:pPr>
        <w:keepNext/>
        <w:spacing w:before="120" w:line="360" w:lineRule="auto"/>
      </w:pPr>
      <w:r w:rsidRPr="006878DB">
        <w:t>Particulars of the facts on the basis of which it is alleged that the person who made the representation is not available to testify concerning the fact to be proved by the evidence of the representation are:</w:t>
      </w:r>
    </w:p>
    <w:p w:rsidR="006878DB" w:rsidRPr="006878DB" w:rsidRDefault="006878DB" w:rsidP="006878DB">
      <w:pPr>
        <w:keepNext/>
        <w:spacing w:before="120" w:line="360" w:lineRule="auto"/>
      </w:pPr>
      <w:r w:rsidRPr="006878DB">
        <w:fldChar w:fldCharType="begin">
          <w:ffData>
            <w:name w:val=""/>
            <w:enabled/>
            <w:calcOnExit w:val="0"/>
            <w:textInput>
              <w:default w:val="[State particulars of the facts]"/>
            </w:textInput>
          </w:ffData>
        </w:fldChar>
      </w:r>
      <w:r w:rsidRPr="006878DB">
        <w:instrText xml:space="preserve"> FORMTEXT </w:instrText>
      </w:r>
      <w:r w:rsidRPr="006878DB">
        <w:fldChar w:fldCharType="separate"/>
      </w:r>
      <w:r w:rsidRPr="006878DB">
        <w:t>[State particulars of the facts]</w:t>
      </w:r>
      <w:r w:rsidRPr="006878DB">
        <w:fldChar w:fldCharType="end"/>
      </w:r>
    </w:p>
    <w:p w:rsidR="00295D61" w:rsidRDefault="00295D61" w:rsidP="0097392B">
      <w:pPr>
        <w:spacing w:before="120" w:line="360" w:lineRule="auto"/>
      </w:pPr>
    </w:p>
    <w:p w:rsidR="001B447D" w:rsidRPr="00294CF6" w:rsidRDefault="001B447D" w:rsidP="0097392B">
      <w:pPr>
        <w:spacing w:before="120" w:line="360" w:lineRule="auto"/>
      </w:pPr>
    </w:p>
    <w:p w:rsidR="005B7D3F" w:rsidRDefault="005B7D3F" w:rsidP="0053788D">
      <w:pPr>
        <w:keepNext/>
        <w:spacing w:before="120"/>
      </w:pPr>
      <w:r>
        <w:t xml:space="preserve">Date: </w:t>
      </w:r>
      <w:r w:rsidR="001515A9">
        <w:fldChar w:fldCharType="begin">
          <w:ffData>
            <w:name w:val=""/>
            <w:enabled/>
            <w:calcOnExit w:val="0"/>
            <w:textInput>
              <w:default w:val="[eg 19 June 20..]"/>
            </w:textInput>
          </w:ffData>
        </w:fldChar>
      </w:r>
      <w:r w:rsidR="001515A9">
        <w:instrText xml:space="preserve"> FORMTEXT </w:instrText>
      </w:r>
      <w:r w:rsidR="001515A9">
        <w:fldChar w:fldCharType="separate"/>
      </w:r>
      <w:r w:rsidR="001515A9">
        <w:rPr>
          <w:noProof/>
        </w:rPr>
        <w:t>[eg 19 June 20..]</w:t>
      </w:r>
      <w:r w:rsidR="001515A9">
        <w:fldChar w:fldCharType="end"/>
      </w:r>
    </w:p>
    <w:p w:rsidR="0051379C" w:rsidRDefault="0051379C" w:rsidP="0051379C">
      <w:pPr>
        <w:keepNext/>
        <w:keepLines/>
        <w:spacing w:before="120" w:line="360" w:lineRule="auto"/>
      </w:pPr>
    </w:p>
    <w:p w:rsidR="0004204A" w:rsidRDefault="0004204A" w:rsidP="0051379C">
      <w:pPr>
        <w:keepNext/>
        <w:keepLines/>
        <w:spacing w:before="120" w:line="360" w:lineRule="auto"/>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5B7D3F">
        <w:tc>
          <w:tcPr>
            <w:tcW w:w="4678" w:type="dxa"/>
            <w:tcBorders>
              <w:top w:val="dotted" w:sz="4" w:space="0" w:color="auto"/>
            </w:tcBorders>
          </w:tcPr>
          <w:p w:rsidR="006878DB" w:rsidRPr="0027387E" w:rsidRDefault="006878DB" w:rsidP="006878DB">
            <w:pPr>
              <w:keepNext/>
              <w:keepLines/>
              <w:rPr>
                <w:rFonts w:cs="Arial"/>
                <w:szCs w:val="22"/>
              </w:rPr>
            </w:pPr>
            <w:r w:rsidRPr="0027387E">
              <w:rPr>
                <w:rFonts w:cs="Arial"/>
                <w:szCs w:val="22"/>
              </w:rPr>
              <w:t xml:space="preserve">Signed by </w:t>
            </w:r>
            <w:r w:rsidRPr="0027387E">
              <w:rPr>
                <w:rFonts w:cs="Arial"/>
                <w:szCs w:val="22"/>
              </w:rPr>
              <w:fldChar w:fldCharType="begin">
                <w:ffData>
                  <w:name w:val=""/>
                  <w:enabled/>
                  <w:calcOnExit w:val="0"/>
                  <w:textInput>
                    <w:default w:val="[Name]"/>
                  </w:textInput>
                </w:ffData>
              </w:fldChar>
            </w:r>
            <w:r w:rsidRPr="0027387E">
              <w:rPr>
                <w:rFonts w:cs="Arial"/>
                <w:szCs w:val="22"/>
              </w:rPr>
              <w:instrText xml:space="preserve"> FORMTEXT </w:instrText>
            </w:r>
            <w:r w:rsidRPr="0027387E">
              <w:rPr>
                <w:rFonts w:cs="Arial"/>
                <w:szCs w:val="22"/>
              </w:rPr>
            </w:r>
            <w:r w:rsidRPr="0027387E">
              <w:rPr>
                <w:rFonts w:cs="Arial"/>
                <w:szCs w:val="22"/>
              </w:rPr>
              <w:fldChar w:fldCharType="separate"/>
            </w:r>
            <w:r w:rsidRPr="0027387E">
              <w:rPr>
                <w:rFonts w:cs="Arial"/>
                <w:noProof/>
                <w:szCs w:val="22"/>
              </w:rPr>
              <w:t>[Name]</w:t>
            </w:r>
            <w:r w:rsidRPr="0027387E">
              <w:rPr>
                <w:rFonts w:cs="Arial"/>
                <w:szCs w:val="22"/>
              </w:rPr>
              <w:fldChar w:fldCharType="end"/>
            </w:r>
          </w:p>
          <w:p w:rsidR="00E452E3" w:rsidRDefault="007217B8" w:rsidP="006878DB">
            <w:pPr>
              <w:keepNext/>
              <w:keepLines/>
            </w:pPr>
            <w:r>
              <w:rPr>
                <w:rFonts w:cs="Arial"/>
                <w:szCs w:val="22"/>
              </w:rPr>
              <w:fldChar w:fldCharType="begin">
                <w:ffData>
                  <w:name w:val=""/>
                  <w:enabled/>
                  <w:calcOnExit w:val="0"/>
                  <w:textInput>
                    <w:default w:val="[Insert capacity eg For Commonwealth Director of Public Prosecutions / Accused / Lawyer for the Accused]"/>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[Insert capacity eg For Commonwealth Director of Public Prosecutions / Accused / Lawyer for the Accused]</w:t>
            </w:r>
            <w:r>
              <w:rPr>
                <w:rFonts w:cs="Arial"/>
                <w:szCs w:val="22"/>
              </w:rPr>
              <w:fldChar w:fldCharType="end"/>
            </w:r>
          </w:p>
        </w:tc>
      </w:tr>
    </w:tbl>
    <w:p w:rsidR="009A225A" w:rsidRDefault="009A225A" w:rsidP="00424E63"/>
    <w:p w:rsidR="001B447D" w:rsidRDefault="001B447D" w:rsidP="00424E63"/>
    <w:p w:rsidR="00E20293" w:rsidRDefault="001B447D" w:rsidP="00B53E1D">
      <w:pPr>
        <w:keepNext/>
        <w:spacing w:before="120"/>
        <w:ind w:left="720" w:hanging="720"/>
      </w:pPr>
      <w:r w:rsidRPr="001D4CDF">
        <w:rPr>
          <w:i/>
        </w:rPr>
        <w:t>Note</w:t>
      </w:r>
    </w:p>
    <w:p w:rsidR="001B447D" w:rsidRPr="006411DD" w:rsidRDefault="001B447D" w:rsidP="006E3A93">
      <w:pPr>
        <w:keepNext/>
        <w:spacing w:before="120"/>
      </w:pPr>
      <w:r w:rsidRPr="006878DB">
        <w:t>On the application of a party in a criminal proceeding, the court may make an order, on the terms it considers appropriate, directing the notifying party to disclose the address of a</w:t>
      </w:r>
      <w:r w:rsidR="00397B3B">
        <w:t>ny</w:t>
      </w:r>
      <w:r w:rsidRPr="006878DB">
        <w:t xml:space="preserve"> person named in a notice of previous representation.</w:t>
      </w:r>
      <w:r w:rsidR="00397B3B">
        <w:t xml:space="preserve"> (Evidence Regulations 1995</w:t>
      </w:r>
      <w:r w:rsidR="00E20293">
        <w:t>;</w:t>
      </w:r>
      <w:r w:rsidR="00397B3B">
        <w:t xml:space="preserve"> regulation 5</w:t>
      </w:r>
      <w:r w:rsidR="00E20293">
        <w:t>)</w:t>
      </w:r>
    </w:p>
    <w:sectPr w:rsidR="001B447D" w:rsidRPr="006411DD" w:rsidSect="00757EB0">
      <w:headerReference w:type="even" r:id="rId7"/>
      <w:headerReference w:type="default" r:id="rId8"/>
      <w:footerReference w:type="even" r:id="rId9"/>
      <w:footerReference w:type="default" r:id="rId10"/>
      <w:headerReference w:type="first" r:id="rId11"/>
      <w:footerReference w:type="first" r:id="rId12"/>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96F" w:rsidRDefault="0083496F">
      <w:r>
        <w:separator/>
      </w:r>
    </w:p>
  </w:endnote>
  <w:endnote w:type="continuationSeparator" w:id="0">
    <w:p w:rsidR="0083496F" w:rsidRDefault="0083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B1" w:rsidRDefault="008E2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B1" w:rsidRDefault="008E2A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12D" w:rsidRDefault="00CB012D" w:rsidP="00CB012D">
    <w:pPr>
      <w:spacing w:line="360" w:lineRule="auto"/>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564"/>
      <w:gridCol w:w="2838"/>
    </w:tblGrid>
    <w:tr w:rsidR="00CB012D" w:rsidTr="00126635">
      <w:trPr>
        <w:cantSplit/>
      </w:trPr>
      <w:tc>
        <w:tcPr>
          <w:tcW w:w="3601" w:type="dxa"/>
          <w:gridSpan w:val="5"/>
          <w:tcBorders>
            <w:top w:val="single" w:sz="4" w:space="0" w:color="auto"/>
            <w:left w:val="nil"/>
            <w:bottom w:val="nil"/>
            <w:right w:val="nil"/>
          </w:tcBorders>
          <w:vAlign w:val="bottom"/>
        </w:tcPr>
        <w:p w:rsidR="00CB012D" w:rsidRDefault="00CB012D" w:rsidP="00126635">
          <w:pPr>
            <w:spacing w:before="20"/>
            <w:ind w:left="-108"/>
            <w:rPr>
              <w:bCs/>
              <w:szCs w:val="22"/>
              <w:lang w:val="en-GB"/>
            </w:rPr>
          </w:pPr>
          <w:r>
            <w:rPr>
              <w:bCs/>
              <w:sz w:val="20"/>
              <w:szCs w:val="20"/>
              <w:lang w:val="en-GB"/>
            </w:rPr>
            <w:t>Filed on behalf of</w:t>
          </w:r>
          <w:r>
            <w:rPr>
              <w:bCs/>
              <w:szCs w:val="22"/>
              <w:lang w:val="en-GB"/>
            </w:rPr>
            <w:t xml:space="preserve"> </w:t>
          </w:r>
          <w:r>
            <w:rPr>
              <w:bCs/>
              <w:sz w:val="18"/>
              <w:szCs w:val="18"/>
              <w:lang w:val="en-GB"/>
            </w:rPr>
            <w:t>(name &amp; role of party)</w:t>
          </w:r>
        </w:p>
      </w:tc>
      <w:tc>
        <w:tcPr>
          <w:tcW w:w="5898" w:type="dxa"/>
          <w:gridSpan w:val="4"/>
          <w:tcBorders>
            <w:top w:val="single" w:sz="4" w:space="0" w:color="auto"/>
            <w:left w:val="nil"/>
            <w:bottom w:val="dotted" w:sz="4" w:space="0" w:color="auto"/>
            <w:right w:val="nil"/>
          </w:tcBorders>
          <w:vAlign w:val="bottom"/>
        </w:tcPr>
        <w:p w:rsidR="00CB012D" w:rsidRPr="00435967" w:rsidRDefault="00CB012D" w:rsidP="00126635">
          <w:pPr>
            <w:spacing w:before="20"/>
            <w:rPr>
              <w:bCs/>
              <w:sz w:val="18"/>
              <w:szCs w:val="18"/>
              <w:lang w:val="en-GB"/>
            </w:rPr>
          </w:pPr>
        </w:p>
      </w:tc>
    </w:tr>
    <w:tr w:rsidR="00CB012D" w:rsidTr="00126635">
      <w:trPr>
        <w:cantSplit/>
      </w:trPr>
      <w:tc>
        <w:tcPr>
          <w:tcW w:w="2269" w:type="dxa"/>
          <w:gridSpan w:val="3"/>
          <w:vAlign w:val="bottom"/>
        </w:tcPr>
        <w:p w:rsidR="00CB012D" w:rsidRDefault="00CB012D" w:rsidP="00C6277A">
          <w:pPr>
            <w:spacing w:before="20"/>
            <w:ind w:left="-107"/>
            <w:rPr>
              <w:bCs/>
              <w:szCs w:val="22"/>
              <w:lang w:val="en-GB"/>
            </w:rPr>
          </w:pPr>
          <w:r>
            <w:rPr>
              <w:bCs/>
              <w:sz w:val="20"/>
              <w:szCs w:val="20"/>
              <w:lang w:val="en-GB"/>
            </w:rPr>
            <w:t>Law</w:t>
          </w:r>
          <w:r w:rsidR="006411DD">
            <w:rPr>
              <w:bCs/>
              <w:sz w:val="20"/>
              <w:szCs w:val="20"/>
              <w:lang w:val="en-GB"/>
            </w:rPr>
            <w:t>y</w:t>
          </w:r>
          <w:r w:rsidR="00C6277A">
            <w:rPr>
              <w:bCs/>
              <w:sz w:val="20"/>
              <w:szCs w:val="20"/>
              <w:lang w:val="en-GB"/>
            </w:rPr>
            <w:t>er</w:t>
          </w:r>
          <w:r>
            <w:rPr>
              <w:bCs/>
              <w:szCs w:val="22"/>
              <w:lang w:val="en-GB"/>
            </w:rPr>
            <w:t xml:space="preserve"> </w:t>
          </w:r>
          <w:r>
            <w:rPr>
              <w:bCs/>
              <w:sz w:val="18"/>
              <w:szCs w:val="18"/>
              <w:lang w:val="en-GB"/>
            </w:rPr>
            <w:t>(if applicable)</w:t>
          </w:r>
        </w:p>
      </w:tc>
      <w:tc>
        <w:tcPr>
          <w:tcW w:w="7230" w:type="dxa"/>
          <w:gridSpan w:val="6"/>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568" w:type="dxa"/>
          <w:vAlign w:val="bottom"/>
        </w:tcPr>
        <w:p w:rsidR="00CB012D" w:rsidRDefault="00CB012D" w:rsidP="00126635">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c>
        <w:tcPr>
          <w:tcW w:w="709" w:type="dxa"/>
          <w:tcBorders>
            <w:top w:val="dotted" w:sz="4" w:space="0" w:color="auto"/>
            <w:left w:val="nil"/>
            <w:bottom w:val="nil"/>
            <w:right w:val="nil"/>
          </w:tcBorders>
          <w:vAlign w:val="bottom"/>
        </w:tcPr>
        <w:p w:rsidR="00CB012D" w:rsidRDefault="00CB012D" w:rsidP="00126635">
          <w:pPr>
            <w:rPr>
              <w:bCs/>
              <w:sz w:val="20"/>
              <w:szCs w:val="20"/>
              <w:lang w:val="en-GB"/>
            </w:rPr>
          </w:pPr>
          <w:r>
            <w:rPr>
              <w:bCs/>
              <w:sz w:val="20"/>
              <w:szCs w:val="20"/>
              <w:lang w:val="en-GB"/>
            </w:rPr>
            <w:t>Fax</w:t>
          </w:r>
        </w:p>
      </w:tc>
      <w:tc>
        <w:tcPr>
          <w:tcW w:w="3402" w:type="dxa"/>
          <w:gridSpan w:val="2"/>
          <w:tcBorders>
            <w:top w:val="dotted" w:sz="4" w:space="0" w:color="auto"/>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901" w:type="dxa"/>
          <w:gridSpan w:val="2"/>
          <w:vAlign w:val="bottom"/>
        </w:tcPr>
        <w:p w:rsidR="00CB012D" w:rsidRDefault="00CB012D" w:rsidP="00126635">
          <w:pPr>
            <w:spacing w:before="20"/>
            <w:ind w:left="-107"/>
            <w:rPr>
              <w:bCs/>
              <w:sz w:val="20"/>
              <w:szCs w:val="20"/>
              <w:lang w:val="en-GB"/>
            </w:rPr>
          </w:pPr>
          <w:r>
            <w:rPr>
              <w:bCs/>
              <w:sz w:val="20"/>
              <w:szCs w:val="20"/>
              <w:lang w:val="en-GB"/>
            </w:rPr>
            <w:t>Email</w:t>
          </w:r>
        </w:p>
      </w:tc>
      <w:tc>
        <w:tcPr>
          <w:tcW w:w="8598" w:type="dxa"/>
          <w:gridSpan w:val="7"/>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2521" w:type="dxa"/>
          <w:gridSpan w:val="4"/>
          <w:vAlign w:val="bottom"/>
        </w:tcPr>
        <w:p w:rsidR="00CB012D" w:rsidRDefault="00CB012D" w:rsidP="00126635">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5"/>
          <w:tcBorders>
            <w:top w:val="nil"/>
            <w:left w:val="nil"/>
            <w:bottom w:val="dotted" w:sz="4" w:space="0" w:color="auto"/>
            <w:right w:val="nil"/>
          </w:tcBorders>
        </w:tcPr>
        <w:p w:rsidR="00CB012D" w:rsidRDefault="00CB012D" w:rsidP="00126635">
          <w:pPr>
            <w:spacing w:before="40"/>
            <w:rPr>
              <w:bCs/>
              <w:sz w:val="20"/>
              <w:szCs w:val="20"/>
              <w:lang w:val="en-GB"/>
            </w:rPr>
          </w:pPr>
        </w:p>
      </w:tc>
    </w:tr>
    <w:tr w:rsidR="00CB012D" w:rsidTr="00126635">
      <w:trPr>
        <w:cantSplit/>
      </w:trPr>
      <w:tc>
        <w:tcPr>
          <w:tcW w:w="6661" w:type="dxa"/>
          <w:gridSpan w:val="8"/>
          <w:vAlign w:val="bottom"/>
        </w:tcPr>
        <w:p w:rsidR="00CB012D" w:rsidRDefault="00CB012D" w:rsidP="00126635">
          <w:pPr>
            <w:spacing w:before="60"/>
            <w:ind w:left="-107"/>
            <w:rPr>
              <w:bCs/>
              <w:sz w:val="18"/>
              <w:szCs w:val="18"/>
              <w:lang w:val="en-GB"/>
            </w:rPr>
          </w:pPr>
          <w:r>
            <w:rPr>
              <w:bCs/>
              <w:sz w:val="18"/>
              <w:szCs w:val="18"/>
              <w:lang w:val="en-GB"/>
            </w:rPr>
            <w:t>.</w:t>
          </w:r>
        </w:p>
      </w:tc>
      <w:tc>
        <w:tcPr>
          <w:tcW w:w="2838" w:type="dxa"/>
          <w:vAlign w:val="bottom"/>
        </w:tcPr>
        <w:p w:rsidR="00CB012D" w:rsidRDefault="00CB012D" w:rsidP="008E2AB1">
          <w:pPr>
            <w:spacing w:before="60"/>
            <w:ind w:left="-107"/>
            <w:jc w:val="right"/>
            <w:rPr>
              <w:bCs/>
              <w:sz w:val="18"/>
              <w:szCs w:val="18"/>
              <w:lang w:val="en-GB"/>
            </w:rPr>
          </w:pPr>
          <w:r>
            <w:rPr>
              <w:bCs/>
              <w:sz w:val="18"/>
              <w:szCs w:val="18"/>
              <w:lang w:val="en-GB"/>
            </w:rPr>
            <w:t xml:space="preserve">[Form approved </w:t>
          </w:r>
          <w:r w:rsidR="008E2AB1">
            <w:rPr>
              <w:bCs/>
              <w:sz w:val="18"/>
              <w:szCs w:val="18"/>
              <w:lang w:val="en-GB"/>
            </w:rPr>
            <w:t>10</w:t>
          </w:r>
          <w:r>
            <w:rPr>
              <w:bCs/>
              <w:sz w:val="18"/>
              <w:szCs w:val="18"/>
              <w:lang w:val="en-GB"/>
            </w:rPr>
            <w:t>/</w:t>
          </w:r>
          <w:r w:rsidR="008E2AB1">
            <w:rPr>
              <w:bCs/>
              <w:sz w:val="18"/>
              <w:szCs w:val="18"/>
              <w:lang w:val="en-GB"/>
            </w:rPr>
            <w:t>11/</w:t>
          </w:r>
          <w:bookmarkStart w:id="0" w:name="_GoBack"/>
          <w:bookmarkEnd w:id="0"/>
          <w:r>
            <w:rPr>
              <w:bCs/>
              <w:sz w:val="18"/>
              <w:szCs w:val="18"/>
              <w:lang w:val="en-GB"/>
            </w:rPr>
            <w:t>201</w:t>
          </w:r>
          <w:r w:rsidR="000634CB">
            <w:rPr>
              <w:bCs/>
              <w:sz w:val="18"/>
              <w:szCs w:val="18"/>
              <w:lang w:val="en-GB"/>
            </w:rPr>
            <w:t>6</w:t>
          </w:r>
          <w:r>
            <w:rPr>
              <w:bCs/>
              <w:sz w:val="18"/>
              <w:szCs w:val="18"/>
              <w:lang w:val="en-GB"/>
            </w:rPr>
            <w:t>]</w:t>
          </w:r>
        </w:p>
      </w:tc>
    </w:tr>
  </w:tbl>
  <w:p w:rsidR="00B75C00" w:rsidRPr="00CB012D" w:rsidRDefault="00B75C00" w:rsidP="00CB012D">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96F" w:rsidRDefault="0083496F">
      <w:r>
        <w:separator/>
      </w:r>
    </w:p>
  </w:footnote>
  <w:footnote w:type="continuationSeparator" w:id="0">
    <w:p w:rsidR="0083496F" w:rsidRDefault="00834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B1" w:rsidRDefault="008E2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C00" w:rsidRDefault="00B75C00">
    <w:pPr>
      <w:spacing w:after="480"/>
      <w:jc w:val="center"/>
    </w:pPr>
    <w:r>
      <w:fldChar w:fldCharType="begin"/>
    </w:r>
    <w:r>
      <w:instrText xml:space="preserve"> PAGE </w:instrText>
    </w:r>
    <w:r>
      <w:fldChar w:fldCharType="separate"/>
    </w:r>
    <w:r w:rsidR="008E2AB1">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AB1" w:rsidRDefault="008E2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67C"/>
    <w:multiLevelType w:val="hybridMultilevel"/>
    <w:tmpl w:val="141CFDA0"/>
    <w:lvl w:ilvl="0" w:tplc="CF22CF6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54A3BE5"/>
    <w:multiLevelType w:val="hybridMultilevel"/>
    <w:tmpl w:val="F0662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AB"/>
    <w:rsid w:val="00002635"/>
    <w:rsid w:val="000130CC"/>
    <w:rsid w:val="000161A3"/>
    <w:rsid w:val="00024F55"/>
    <w:rsid w:val="000409E2"/>
    <w:rsid w:val="0004204A"/>
    <w:rsid w:val="00043D55"/>
    <w:rsid w:val="000505CA"/>
    <w:rsid w:val="000634CB"/>
    <w:rsid w:val="0006598D"/>
    <w:rsid w:val="0008006D"/>
    <w:rsid w:val="00091475"/>
    <w:rsid w:val="00091784"/>
    <w:rsid w:val="00096F3D"/>
    <w:rsid w:val="000A5672"/>
    <w:rsid w:val="000B1ED0"/>
    <w:rsid w:val="000C3944"/>
    <w:rsid w:val="000C6F05"/>
    <w:rsid w:val="000C7966"/>
    <w:rsid w:val="000D1E48"/>
    <w:rsid w:val="000D4A1D"/>
    <w:rsid w:val="000D7B69"/>
    <w:rsid w:val="000E268B"/>
    <w:rsid w:val="000E268D"/>
    <w:rsid w:val="000E2B49"/>
    <w:rsid w:val="000E5C15"/>
    <w:rsid w:val="00120C4A"/>
    <w:rsid w:val="00126635"/>
    <w:rsid w:val="0013654D"/>
    <w:rsid w:val="00143195"/>
    <w:rsid w:val="00143E5E"/>
    <w:rsid w:val="00143F92"/>
    <w:rsid w:val="001515A9"/>
    <w:rsid w:val="00165437"/>
    <w:rsid w:val="00183B34"/>
    <w:rsid w:val="0018510F"/>
    <w:rsid w:val="001A5599"/>
    <w:rsid w:val="001A618F"/>
    <w:rsid w:val="001B447D"/>
    <w:rsid w:val="001B46BB"/>
    <w:rsid w:val="001B6567"/>
    <w:rsid w:val="001C2814"/>
    <w:rsid w:val="001D4CDF"/>
    <w:rsid w:val="001D7154"/>
    <w:rsid w:val="001F51A3"/>
    <w:rsid w:val="001F646F"/>
    <w:rsid w:val="0020268A"/>
    <w:rsid w:val="002101DA"/>
    <w:rsid w:val="00256333"/>
    <w:rsid w:val="00257773"/>
    <w:rsid w:val="00295D61"/>
    <w:rsid w:val="002C0B84"/>
    <w:rsid w:val="002C3A1C"/>
    <w:rsid w:val="002E3B0F"/>
    <w:rsid w:val="002E48E9"/>
    <w:rsid w:val="00301564"/>
    <w:rsid w:val="00305DEE"/>
    <w:rsid w:val="003141BD"/>
    <w:rsid w:val="00345ECD"/>
    <w:rsid w:val="00363078"/>
    <w:rsid w:val="00367CDA"/>
    <w:rsid w:val="003700F0"/>
    <w:rsid w:val="0038166B"/>
    <w:rsid w:val="00386ABE"/>
    <w:rsid w:val="00397B3B"/>
    <w:rsid w:val="003B34BD"/>
    <w:rsid w:val="003B6CCD"/>
    <w:rsid w:val="003C6976"/>
    <w:rsid w:val="003E2F8A"/>
    <w:rsid w:val="003E74CB"/>
    <w:rsid w:val="003F2247"/>
    <w:rsid w:val="00401E35"/>
    <w:rsid w:val="00401F16"/>
    <w:rsid w:val="004072D2"/>
    <w:rsid w:val="00412B71"/>
    <w:rsid w:val="00420BB4"/>
    <w:rsid w:val="00420E94"/>
    <w:rsid w:val="00422FFC"/>
    <w:rsid w:val="00424E63"/>
    <w:rsid w:val="00436565"/>
    <w:rsid w:val="0044066A"/>
    <w:rsid w:val="00443295"/>
    <w:rsid w:val="00445622"/>
    <w:rsid w:val="00445D09"/>
    <w:rsid w:val="00451ED4"/>
    <w:rsid w:val="0045693C"/>
    <w:rsid w:val="004571FB"/>
    <w:rsid w:val="004632C5"/>
    <w:rsid w:val="00466255"/>
    <w:rsid w:val="004674F4"/>
    <w:rsid w:val="0047140F"/>
    <w:rsid w:val="00472689"/>
    <w:rsid w:val="00474C28"/>
    <w:rsid w:val="00480E49"/>
    <w:rsid w:val="004A47A4"/>
    <w:rsid w:val="004A4DA7"/>
    <w:rsid w:val="004B0148"/>
    <w:rsid w:val="004B5302"/>
    <w:rsid w:val="004B5B39"/>
    <w:rsid w:val="004B5F48"/>
    <w:rsid w:val="004C4B0F"/>
    <w:rsid w:val="004C52C9"/>
    <w:rsid w:val="004C5F86"/>
    <w:rsid w:val="004C6D24"/>
    <w:rsid w:val="004F26D4"/>
    <w:rsid w:val="004F547F"/>
    <w:rsid w:val="0050086E"/>
    <w:rsid w:val="00512ADA"/>
    <w:rsid w:val="0051379C"/>
    <w:rsid w:val="00530AAF"/>
    <w:rsid w:val="0053788D"/>
    <w:rsid w:val="005407A7"/>
    <w:rsid w:val="0054286C"/>
    <w:rsid w:val="005774EF"/>
    <w:rsid w:val="00577842"/>
    <w:rsid w:val="00586906"/>
    <w:rsid w:val="005A09C6"/>
    <w:rsid w:val="005A4A53"/>
    <w:rsid w:val="005B7D3F"/>
    <w:rsid w:val="005C251D"/>
    <w:rsid w:val="005C2EFF"/>
    <w:rsid w:val="005D52F7"/>
    <w:rsid w:val="005E7051"/>
    <w:rsid w:val="0060110D"/>
    <w:rsid w:val="00603EAA"/>
    <w:rsid w:val="00612B79"/>
    <w:rsid w:val="0062487B"/>
    <w:rsid w:val="00625D66"/>
    <w:rsid w:val="00634DE3"/>
    <w:rsid w:val="0063593C"/>
    <w:rsid w:val="006411DD"/>
    <w:rsid w:val="00663AC4"/>
    <w:rsid w:val="00671BD4"/>
    <w:rsid w:val="006730C1"/>
    <w:rsid w:val="006730C4"/>
    <w:rsid w:val="006878DB"/>
    <w:rsid w:val="006911C6"/>
    <w:rsid w:val="006A0447"/>
    <w:rsid w:val="006B337A"/>
    <w:rsid w:val="006B34A7"/>
    <w:rsid w:val="006C5D8A"/>
    <w:rsid w:val="006D6C41"/>
    <w:rsid w:val="006E1CA8"/>
    <w:rsid w:val="006E3451"/>
    <w:rsid w:val="006E3A93"/>
    <w:rsid w:val="00711161"/>
    <w:rsid w:val="0071374F"/>
    <w:rsid w:val="007217B8"/>
    <w:rsid w:val="0072427C"/>
    <w:rsid w:val="00734872"/>
    <w:rsid w:val="007366D1"/>
    <w:rsid w:val="00754EA8"/>
    <w:rsid w:val="00757EB0"/>
    <w:rsid w:val="00761D82"/>
    <w:rsid w:val="0076748B"/>
    <w:rsid w:val="00775D2C"/>
    <w:rsid w:val="00780EDA"/>
    <w:rsid w:val="00782A0E"/>
    <w:rsid w:val="00787DAB"/>
    <w:rsid w:val="007914BA"/>
    <w:rsid w:val="007A796E"/>
    <w:rsid w:val="007A7D7B"/>
    <w:rsid w:val="007B5398"/>
    <w:rsid w:val="007B65C5"/>
    <w:rsid w:val="007C096E"/>
    <w:rsid w:val="007C6522"/>
    <w:rsid w:val="007D0930"/>
    <w:rsid w:val="007D47F1"/>
    <w:rsid w:val="007F6059"/>
    <w:rsid w:val="00812A60"/>
    <w:rsid w:val="00814265"/>
    <w:rsid w:val="008203A9"/>
    <w:rsid w:val="0082372F"/>
    <w:rsid w:val="00823D52"/>
    <w:rsid w:val="0083496F"/>
    <w:rsid w:val="00846A8A"/>
    <w:rsid w:val="008622FB"/>
    <w:rsid w:val="008734BC"/>
    <w:rsid w:val="00880B04"/>
    <w:rsid w:val="0088654E"/>
    <w:rsid w:val="00887AC7"/>
    <w:rsid w:val="008958C7"/>
    <w:rsid w:val="008E2AB1"/>
    <w:rsid w:val="008F0FE7"/>
    <w:rsid w:val="008F40FA"/>
    <w:rsid w:val="00903F1C"/>
    <w:rsid w:val="00907DF1"/>
    <w:rsid w:val="00925B3B"/>
    <w:rsid w:val="00925EB9"/>
    <w:rsid w:val="009310BB"/>
    <w:rsid w:val="0094047A"/>
    <w:rsid w:val="0095160E"/>
    <w:rsid w:val="00953C6B"/>
    <w:rsid w:val="00962575"/>
    <w:rsid w:val="0097392B"/>
    <w:rsid w:val="009876B5"/>
    <w:rsid w:val="00997F74"/>
    <w:rsid w:val="009A1FD4"/>
    <w:rsid w:val="009A225A"/>
    <w:rsid w:val="009A41A6"/>
    <w:rsid w:val="009B513F"/>
    <w:rsid w:val="009B6C44"/>
    <w:rsid w:val="00A06F4E"/>
    <w:rsid w:val="00A34D9A"/>
    <w:rsid w:val="00A52544"/>
    <w:rsid w:val="00A52948"/>
    <w:rsid w:val="00A60CF7"/>
    <w:rsid w:val="00A63438"/>
    <w:rsid w:val="00A65BD2"/>
    <w:rsid w:val="00A90292"/>
    <w:rsid w:val="00AC396F"/>
    <w:rsid w:val="00AD6570"/>
    <w:rsid w:val="00AF4ED0"/>
    <w:rsid w:val="00AF6A96"/>
    <w:rsid w:val="00B14D02"/>
    <w:rsid w:val="00B31016"/>
    <w:rsid w:val="00B51705"/>
    <w:rsid w:val="00B53E1D"/>
    <w:rsid w:val="00B74349"/>
    <w:rsid w:val="00B75C00"/>
    <w:rsid w:val="00B86371"/>
    <w:rsid w:val="00B91FF0"/>
    <w:rsid w:val="00BA1A28"/>
    <w:rsid w:val="00BA34A4"/>
    <w:rsid w:val="00BA3D38"/>
    <w:rsid w:val="00BB48B6"/>
    <w:rsid w:val="00BC0F16"/>
    <w:rsid w:val="00BC104F"/>
    <w:rsid w:val="00BC7559"/>
    <w:rsid w:val="00BF4CE4"/>
    <w:rsid w:val="00BF5820"/>
    <w:rsid w:val="00C05566"/>
    <w:rsid w:val="00C104C4"/>
    <w:rsid w:val="00C20EA0"/>
    <w:rsid w:val="00C27FF5"/>
    <w:rsid w:val="00C545EB"/>
    <w:rsid w:val="00C6277A"/>
    <w:rsid w:val="00C62FE4"/>
    <w:rsid w:val="00C67CE0"/>
    <w:rsid w:val="00C767DB"/>
    <w:rsid w:val="00CB012D"/>
    <w:rsid w:val="00CB1292"/>
    <w:rsid w:val="00CB3A06"/>
    <w:rsid w:val="00CB46CA"/>
    <w:rsid w:val="00CC730D"/>
    <w:rsid w:val="00CE26D0"/>
    <w:rsid w:val="00CF4F29"/>
    <w:rsid w:val="00D001FE"/>
    <w:rsid w:val="00D00EE6"/>
    <w:rsid w:val="00D06C0A"/>
    <w:rsid w:val="00D117E4"/>
    <w:rsid w:val="00D15DEB"/>
    <w:rsid w:val="00D221CE"/>
    <w:rsid w:val="00D25F4E"/>
    <w:rsid w:val="00D2636E"/>
    <w:rsid w:val="00D4528E"/>
    <w:rsid w:val="00D5028D"/>
    <w:rsid w:val="00D54E06"/>
    <w:rsid w:val="00D57ABE"/>
    <w:rsid w:val="00D62964"/>
    <w:rsid w:val="00D67544"/>
    <w:rsid w:val="00D71EC9"/>
    <w:rsid w:val="00D7747F"/>
    <w:rsid w:val="00D811FE"/>
    <w:rsid w:val="00D830C0"/>
    <w:rsid w:val="00D8485D"/>
    <w:rsid w:val="00D942D8"/>
    <w:rsid w:val="00DE2B94"/>
    <w:rsid w:val="00DE6CAD"/>
    <w:rsid w:val="00E00F96"/>
    <w:rsid w:val="00E17723"/>
    <w:rsid w:val="00E20293"/>
    <w:rsid w:val="00E35517"/>
    <w:rsid w:val="00E452E3"/>
    <w:rsid w:val="00E67569"/>
    <w:rsid w:val="00E71694"/>
    <w:rsid w:val="00E723DF"/>
    <w:rsid w:val="00EC1C92"/>
    <w:rsid w:val="00ED619B"/>
    <w:rsid w:val="00EF5703"/>
    <w:rsid w:val="00F029F5"/>
    <w:rsid w:val="00F14E26"/>
    <w:rsid w:val="00F17349"/>
    <w:rsid w:val="00F21572"/>
    <w:rsid w:val="00F26AD4"/>
    <w:rsid w:val="00F33D90"/>
    <w:rsid w:val="00F36552"/>
    <w:rsid w:val="00F413CB"/>
    <w:rsid w:val="00F9375B"/>
    <w:rsid w:val="00FB4A2F"/>
    <w:rsid w:val="00FC0BBB"/>
    <w:rsid w:val="00FE3ADF"/>
    <w:rsid w:val="00FF3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14:docId w14:val="786D976A"/>
  <w15:docId w15:val="{038AEECE-A4B7-4F2B-ADF2-14CE7F46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0D4A1D"/>
    <w:pPr>
      <w:spacing w:before="120"/>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152247">
      <w:bodyDiv w:val="1"/>
      <w:marLeft w:val="0"/>
      <w:marRight w:val="0"/>
      <w:marTop w:val="0"/>
      <w:marBottom w:val="0"/>
      <w:divBdr>
        <w:top w:val="none" w:sz="0" w:space="0" w:color="auto"/>
        <w:left w:val="none" w:sz="0" w:space="0" w:color="auto"/>
        <w:bottom w:val="none" w:sz="0" w:space="0" w:color="auto"/>
        <w:right w:val="none" w:sz="0" w:space="0" w:color="auto"/>
      </w:divBdr>
    </w:div>
    <w:div w:id="148184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Form CP50 - Notice of intention to adduce evidence of previous representation</vt:lpstr>
    </vt:vector>
  </TitlesOfParts>
  <Company>Reliable Legal Precedents</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CP50 - Notice of intention to adduce evidence of previous representation</dc:title>
  <dc:creator>Federal Court of Australia</dc:creator>
  <cp:lastModifiedBy>Angela Fassoulas</cp:lastModifiedBy>
  <cp:revision>3</cp:revision>
  <cp:lastPrinted>2016-09-27T05:31:00Z</cp:lastPrinted>
  <dcterms:created xsi:type="dcterms:W3CDTF">2016-11-08T04:00:00Z</dcterms:created>
  <dcterms:modified xsi:type="dcterms:W3CDTF">2019-07-25T03:05:00Z</dcterms:modified>
</cp:coreProperties>
</file>