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8E9" w:rsidRPr="00503E88" w:rsidRDefault="000C78E9" w:rsidP="000C78E9">
      <w:pPr>
        <w:rPr>
          <w:szCs w:val="22"/>
        </w:rPr>
      </w:pPr>
      <w:r w:rsidRPr="00503E88">
        <w:rPr>
          <w:szCs w:val="22"/>
        </w:rPr>
        <w:t xml:space="preserve">Form </w:t>
      </w:r>
      <w:r>
        <w:rPr>
          <w:szCs w:val="22"/>
        </w:rPr>
        <w:t>CP4</w:t>
      </w:r>
      <w:r w:rsidR="002868C9">
        <w:rPr>
          <w:szCs w:val="22"/>
        </w:rPr>
        <w:t>8</w:t>
      </w:r>
    </w:p>
    <w:p w:rsidR="000C78E9" w:rsidRDefault="003F6AA0" w:rsidP="000C78E9">
      <w:pPr>
        <w:rPr>
          <w:szCs w:val="22"/>
        </w:rPr>
      </w:pPr>
      <w:r>
        <w:rPr>
          <w:szCs w:val="22"/>
        </w:rPr>
        <w:t xml:space="preserve">Federal Court (Criminal Proceedings) Rule </w:t>
      </w:r>
      <w:r w:rsidR="002868C9">
        <w:rPr>
          <w:szCs w:val="22"/>
        </w:rPr>
        <w:t>9</w:t>
      </w:r>
      <w:r w:rsidR="000C78E9">
        <w:rPr>
          <w:szCs w:val="22"/>
        </w:rPr>
        <w:t>.06</w:t>
      </w:r>
    </w:p>
    <w:p w:rsidR="000C78E9" w:rsidRPr="00125102" w:rsidRDefault="000C78E9" w:rsidP="000C78E9">
      <w:pPr>
        <w:rPr>
          <w:szCs w:val="22"/>
        </w:rPr>
      </w:pPr>
    </w:p>
    <w:p w:rsidR="000C78E9" w:rsidRPr="000D7B69" w:rsidRDefault="000C78E9" w:rsidP="000C78E9">
      <w:pPr>
        <w:pStyle w:val="FED1"/>
      </w:pPr>
      <w:r>
        <w:t>Warrant for arrest</w:t>
      </w:r>
    </w:p>
    <w:p w:rsidR="000C78E9" w:rsidRDefault="000C78E9" w:rsidP="000C78E9">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C78E9" w:rsidRPr="00754EA8" w:rsidRDefault="000C78E9" w:rsidP="000C78E9">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C78E9" w:rsidRPr="00754EA8" w:rsidRDefault="000C78E9" w:rsidP="000C78E9">
      <w:pPr>
        <w:spacing w:line="360" w:lineRule="auto"/>
        <w:rPr>
          <w:szCs w:val="22"/>
        </w:rPr>
      </w:pPr>
      <w:r w:rsidRPr="00754EA8">
        <w:rPr>
          <w:szCs w:val="22"/>
        </w:rPr>
        <w:t>District Registry</w:t>
      </w:r>
      <w:r>
        <w:rPr>
          <w:szCs w:val="22"/>
        </w:rPr>
        <w:t xml:space="preserve">: </w:t>
      </w:r>
      <w:r>
        <w:rPr>
          <w:szCs w:val="22"/>
        </w:rPr>
        <w:fldChar w:fldCharType="begin">
          <w:ffData>
            <w:name w:val=""/>
            <w:enabled/>
            <w:calcOnExit w:val="0"/>
            <w:textInput>
              <w:default w:val="[State]"/>
            </w:textInput>
          </w:ffData>
        </w:fldChar>
      </w:r>
      <w:r>
        <w:rPr>
          <w:szCs w:val="22"/>
        </w:rPr>
        <w:instrText xml:space="preserve"> FORMTEXT </w:instrText>
      </w:r>
      <w:r>
        <w:rPr>
          <w:szCs w:val="22"/>
        </w:rPr>
      </w:r>
      <w:r>
        <w:rPr>
          <w:szCs w:val="22"/>
        </w:rPr>
        <w:fldChar w:fldCharType="separate"/>
      </w:r>
      <w:r>
        <w:rPr>
          <w:noProof/>
          <w:szCs w:val="22"/>
        </w:rPr>
        <w:t>[State]</w:t>
      </w:r>
      <w:r>
        <w:rPr>
          <w:szCs w:val="22"/>
        </w:rPr>
        <w:fldChar w:fldCharType="end"/>
      </w:r>
    </w:p>
    <w:p w:rsidR="000C78E9" w:rsidRDefault="000C78E9" w:rsidP="000C78E9">
      <w:pPr>
        <w:spacing w:line="360" w:lineRule="auto"/>
        <w:rPr>
          <w:szCs w:val="22"/>
        </w:rPr>
      </w:pPr>
      <w:r w:rsidRPr="00754EA8">
        <w:rPr>
          <w:szCs w:val="22"/>
        </w:rPr>
        <w:t>Division</w:t>
      </w:r>
      <w:r>
        <w:rPr>
          <w:szCs w:val="22"/>
        </w:rPr>
        <w:t>: General</w:t>
      </w:r>
    </w:p>
    <w:p w:rsidR="00F3464C" w:rsidRDefault="00F3464C" w:rsidP="00F3464C">
      <w:pPr>
        <w:rPr>
          <w:szCs w:val="22"/>
        </w:rPr>
      </w:pPr>
    </w:p>
    <w:p w:rsidR="00F3464C" w:rsidRDefault="00F3464C" w:rsidP="00F3464C">
      <w:pPr>
        <w:spacing w:before="120" w:line="360" w:lineRule="auto"/>
        <w:rPr>
          <w:rFonts w:cs="Arial"/>
          <w:szCs w:val="22"/>
        </w:rPr>
      </w:pPr>
      <w:r>
        <w:rPr>
          <w:rFonts w:cs="Arial"/>
          <w:b/>
        </w:rPr>
        <w:t xml:space="preserve">Commonwealth Director of Public </w:t>
      </w:r>
      <w:proofErr w:type="gramStart"/>
      <w:r>
        <w:rPr>
          <w:rFonts w:cs="Arial"/>
          <w:b/>
        </w:rPr>
        <w:t>Prosecutions</w:t>
      </w:r>
      <w:proofErr w:type="gramEnd"/>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F3464C" w:rsidRDefault="00F3464C" w:rsidP="00F3464C">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F3464C" w:rsidRDefault="00F3464C" w:rsidP="00F3464C">
      <w:pPr>
        <w:spacing w:before="120" w:after="480" w:line="360" w:lineRule="auto"/>
        <w:rPr>
          <w:rFonts w:cs="Arial"/>
          <w:szCs w:val="22"/>
        </w:rPr>
      </w:pPr>
      <w:r>
        <w:rPr>
          <w:rFonts w:cs="Arial"/>
          <w:szCs w:val="22"/>
        </w:rPr>
        <w:fldChar w:fldCharType="begin">
          <w:ffData>
            <w:name w:val="Text1"/>
            <w:enabled/>
            <w:calcOnExit w:val="0"/>
            <w:textInput>
              <w:default w:val="[Change title for summary criminal proceedings (Form CP2) or criminal appeal proceedings (Form CP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[Change title for summary criminal proceedings (Form CP2) or criminal appeal proceedings (Form CP3)]</w:t>
      </w:r>
      <w:r>
        <w:fldChar w:fldCharType="end"/>
      </w:r>
    </w:p>
    <w:p w:rsidR="000C78E9" w:rsidRDefault="000C78E9" w:rsidP="000C78E9">
      <w:pPr>
        <w:spacing w:before="120" w:line="360" w:lineRule="auto"/>
      </w:pPr>
      <w:r w:rsidRPr="00EB124B">
        <w:t>To the Sheriff</w:t>
      </w:r>
      <w:r w:rsidR="000D0C3B">
        <w:t xml:space="preserve"> and to all police officers</w:t>
      </w:r>
    </w:p>
    <w:p w:rsidR="000C78E9" w:rsidRDefault="000C78E9" w:rsidP="000C78E9">
      <w:pPr>
        <w:spacing w:before="120" w:line="360" w:lineRule="auto"/>
      </w:pPr>
      <w:r w:rsidRPr="00EB124B">
        <w:t xml:space="preserve">Arrest </w:t>
      </w:r>
      <w:r>
        <w:t xml:space="preserve">the following person: </w:t>
      </w:r>
      <w:r>
        <w:fldChar w:fldCharType="begin">
          <w:ffData>
            <w:name w:val=""/>
            <w:enabled/>
            <w:calcOnExit w:val="0"/>
            <w:textInput>
              <w:default w:val="[name, address (if known), date of birth (if known)]"/>
            </w:textInput>
          </w:ffData>
        </w:fldChar>
      </w:r>
      <w:r>
        <w:instrText xml:space="preserve"> FORMTEXT </w:instrText>
      </w:r>
      <w:r>
        <w:fldChar w:fldCharType="separate"/>
      </w:r>
      <w:r>
        <w:rPr>
          <w:noProof/>
        </w:rPr>
        <w:t>[name, address (if known), date of birth (if known)]</w:t>
      </w:r>
      <w:r>
        <w:fldChar w:fldCharType="end"/>
      </w:r>
      <w:r w:rsidRPr="00EB124B">
        <w:t xml:space="preserve"> </w:t>
      </w:r>
    </w:p>
    <w:p w:rsidR="000C78E9" w:rsidRDefault="000C78E9" w:rsidP="000C78E9">
      <w:pPr>
        <w:spacing w:before="120" w:line="360" w:lineRule="auto"/>
      </w:pPr>
      <w:r>
        <w:t>A</w:t>
      </w:r>
      <w:r w:rsidRPr="00EB124B">
        <w:t xml:space="preserve">nd bring </w:t>
      </w:r>
      <w:r w:rsidRPr="00EB124B">
        <w:fldChar w:fldCharType="begin">
          <w:ffData>
            <w:name w:val=""/>
            <w:enabled/>
            <w:calcOnExit w:val="0"/>
            <w:textInput>
              <w:default w:val="[him / her]"/>
            </w:textInput>
          </w:ffData>
        </w:fldChar>
      </w:r>
      <w:r w:rsidRPr="00EB124B">
        <w:instrText xml:space="preserve"> FORMTEXT </w:instrText>
      </w:r>
      <w:r w:rsidRPr="00EB124B">
        <w:fldChar w:fldCharType="separate"/>
      </w:r>
      <w:r w:rsidRPr="00EB124B">
        <w:t>[him / her]</w:t>
      </w:r>
      <w:r w:rsidRPr="00EB124B">
        <w:fldChar w:fldCharType="end"/>
      </w:r>
      <w:r w:rsidRPr="00EB124B">
        <w:t xml:space="preserve"> before the </w:t>
      </w:r>
      <w:r>
        <w:t xml:space="preserve">Federal </w:t>
      </w:r>
      <w:r w:rsidRPr="00EB124B">
        <w:t xml:space="preserve">Court </w:t>
      </w:r>
      <w:r>
        <w:t>of Australia at a registry of the Court</w:t>
      </w:r>
    </w:p>
    <w:p w:rsidR="000C78E9" w:rsidRPr="00EB124B" w:rsidRDefault="000C78E9" w:rsidP="000C78E9">
      <w:pPr>
        <w:spacing w:before="120" w:line="360" w:lineRule="auto"/>
      </w:pPr>
      <w:r>
        <w:t xml:space="preserve">The person named above is required before the Court for the following reason: </w:t>
      </w:r>
      <w:r w:rsidR="000D0C3B">
        <w:fldChar w:fldCharType="begin">
          <w:ffData>
            <w:name w:val=""/>
            <w:enabled/>
            <w:calcOnExit w:val="0"/>
            <w:textInput>
              <w:default w:val="[Insert reason; eg he/she]"/>
            </w:textInput>
          </w:ffData>
        </w:fldChar>
      </w:r>
      <w:r w:rsidR="000D0C3B">
        <w:instrText xml:space="preserve"> FORMTEXT </w:instrText>
      </w:r>
      <w:r w:rsidR="000D0C3B">
        <w:fldChar w:fldCharType="separate"/>
      </w:r>
      <w:r w:rsidR="000D0C3B">
        <w:rPr>
          <w:noProof/>
        </w:rPr>
        <w:t>[Insert reason; eg he/she]</w:t>
      </w:r>
      <w:r w:rsidR="000D0C3B">
        <w:fldChar w:fldCharType="end"/>
      </w:r>
      <w:r w:rsidR="000D0C3B">
        <w:t xml:space="preserve"> </w:t>
      </w:r>
      <w:r w:rsidRPr="00EB124B">
        <w:t xml:space="preserve">is charged with </w:t>
      </w:r>
      <w:r>
        <w:fldChar w:fldCharType="begin">
          <w:ffData>
            <w:name w:val="Text6"/>
            <w:enabled/>
            <w:calcOnExit w:val="0"/>
            <w:textInput>
              <w:default w:val="[state charge]"/>
            </w:textInput>
          </w:ffData>
        </w:fldChar>
      </w:r>
      <w:r>
        <w:instrText xml:space="preserve"> </w:instrText>
      </w:r>
      <w:bookmarkStart w:id="0" w:name="Text6"/>
      <w:r>
        <w:instrText xml:space="preserve">FORMTEXT </w:instrText>
      </w:r>
      <w:r>
        <w:fldChar w:fldCharType="separate"/>
      </w:r>
      <w:r>
        <w:rPr>
          <w:noProof/>
        </w:rPr>
        <w:t>[state charge]</w:t>
      </w:r>
      <w:r>
        <w:fldChar w:fldCharType="end"/>
      </w:r>
      <w:bookmarkEnd w:id="0"/>
      <w:r w:rsidRPr="00EB124B">
        <w:t xml:space="preserve"> in that </w:t>
      </w:r>
      <w:r w:rsidRPr="00EB124B">
        <w:fldChar w:fldCharType="begin">
          <w:ffData>
            <w:name w:val="Text7"/>
            <w:enabled/>
            <w:calcOnExit w:val="0"/>
            <w:textInput>
              <w:default w:val="[give particulars]"/>
            </w:textInput>
          </w:ffData>
        </w:fldChar>
      </w:r>
      <w:r w:rsidRPr="00EB124B">
        <w:instrText xml:space="preserve"> FORMTEXT </w:instrText>
      </w:r>
      <w:r w:rsidRPr="00EB124B">
        <w:fldChar w:fldCharType="separate"/>
      </w:r>
      <w:r w:rsidRPr="00EB124B">
        <w:t>[give particulars]</w:t>
      </w:r>
      <w:r w:rsidRPr="00EB124B">
        <w:fldChar w:fldCharType="end"/>
      </w:r>
      <w:r w:rsidRPr="00EB124B">
        <w:t>.</w:t>
      </w:r>
    </w:p>
    <w:p w:rsidR="000C78E9" w:rsidRDefault="000C78E9" w:rsidP="002868C9">
      <w:pPr>
        <w:keepNext/>
        <w:spacing w:before="120"/>
      </w:pPr>
    </w:p>
    <w:p w:rsidR="000C78E9" w:rsidRDefault="000C78E9" w:rsidP="000C78E9">
      <w:pPr>
        <w:keepNext/>
        <w:spacing w:before="120"/>
      </w:pPr>
      <w:r>
        <w:t xml:space="preserve">Date: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8271E" w:rsidRDefault="00E8271E" w:rsidP="000C78E9">
      <w:pPr>
        <w:keepNext/>
        <w:spacing w:before="120"/>
      </w:pPr>
    </w:p>
    <w:p w:rsidR="000C78E9" w:rsidRDefault="000C78E9" w:rsidP="000C78E9">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0C78E9" w:rsidTr="00C730E6">
        <w:tc>
          <w:tcPr>
            <w:tcW w:w="4678" w:type="dxa"/>
            <w:tcBorders>
              <w:top w:val="dotted" w:sz="4" w:space="0" w:color="auto"/>
            </w:tcBorders>
          </w:tcPr>
          <w:p w:rsidR="000C78E9" w:rsidRDefault="000C78E9" w:rsidP="003F6AA0">
            <w:pPr>
              <w:keepNext/>
              <w:keepLines/>
            </w:pPr>
            <w:r>
              <w:t>Judge</w:t>
            </w:r>
          </w:p>
        </w:tc>
      </w:tr>
    </w:tbl>
    <w:p w:rsidR="00046DDB" w:rsidRDefault="00046DDB" w:rsidP="000C78E9"/>
    <w:p w:rsidR="002868C9" w:rsidRDefault="002868C9" w:rsidP="000C78E9"/>
    <w:p w:rsidR="00046DDB" w:rsidRDefault="00046DDB" w:rsidP="002868C9">
      <w:pPr>
        <w:keepNext/>
        <w:spacing w:before="120"/>
        <w:rPr>
          <w:i/>
        </w:rPr>
      </w:pPr>
      <w:r>
        <w:rPr>
          <w:i/>
        </w:rPr>
        <w:t>Notes</w:t>
      </w:r>
    </w:p>
    <w:p w:rsidR="00046DDB" w:rsidRDefault="00046DDB" w:rsidP="002868C9">
      <w:pPr>
        <w:keepNext/>
        <w:numPr>
          <w:ilvl w:val="0"/>
          <w:numId w:val="2"/>
        </w:numPr>
        <w:spacing w:before="120"/>
      </w:pPr>
      <w:r>
        <w:t xml:space="preserve">Section 4 of the </w:t>
      </w:r>
      <w:r>
        <w:rPr>
          <w:i/>
        </w:rPr>
        <w:t>Federal Court of Australia Act 1976</w:t>
      </w:r>
      <w:r>
        <w:t xml:space="preserve"> defines “police officer” to mean any member or special member of the Australian Federal Police and any member of the police force or police service of a State or Territory.</w:t>
      </w:r>
    </w:p>
    <w:p w:rsidR="00046DDB" w:rsidRDefault="00046DDB" w:rsidP="002868C9">
      <w:pPr>
        <w:keepNext/>
        <w:numPr>
          <w:ilvl w:val="0"/>
          <w:numId w:val="2"/>
        </w:numPr>
        <w:spacing w:before="120"/>
      </w:pPr>
      <w:r>
        <w:t xml:space="preserve">The powers that can be exercised by a person executing this warrant, and the rights of an arrested person, are set out in section 55A of the </w:t>
      </w:r>
      <w:r>
        <w:rPr>
          <w:i/>
        </w:rPr>
        <w:t>Federal Court of Australia Act 1976.</w:t>
      </w:r>
      <w:r>
        <w:t xml:space="preserve"> </w:t>
      </w:r>
      <w:r>
        <w:br/>
        <w:t>A copy of that section is attached to this warrant.</w:t>
      </w:r>
    </w:p>
    <w:p w:rsidR="00046DDB" w:rsidRDefault="00046DDB" w:rsidP="002868C9">
      <w:pPr>
        <w:keepNext/>
      </w:pPr>
    </w:p>
    <w:p w:rsidR="000C78E9" w:rsidRPr="000D0C3B" w:rsidRDefault="000C78E9" w:rsidP="000C78E9">
      <w:pPr>
        <w:rPr>
          <w:i/>
          <w:sz w:val="28"/>
          <w:szCs w:val="28"/>
        </w:rPr>
      </w:pPr>
      <w:r>
        <w:br w:type="page"/>
      </w:r>
      <w:r w:rsidR="00CB2C3F" w:rsidRPr="000D0C3B">
        <w:rPr>
          <w:b/>
          <w:sz w:val="28"/>
          <w:szCs w:val="28"/>
        </w:rPr>
        <w:lastRenderedPageBreak/>
        <w:t>Attachment to Warrant for Arrest</w:t>
      </w:r>
    </w:p>
    <w:p w:rsidR="000D0C3B" w:rsidRDefault="000D0C3B" w:rsidP="000D0C3B">
      <w:pPr>
        <w:keepNext/>
        <w:spacing w:before="120"/>
        <w:rPr>
          <w:b/>
        </w:rPr>
      </w:pPr>
    </w:p>
    <w:p w:rsidR="000D0C3B" w:rsidRDefault="000C78E9" w:rsidP="000D0C3B">
      <w:pPr>
        <w:keepNext/>
        <w:spacing w:before="120"/>
        <w:rPr>
          <w:i/>
        </w:rPr>
      </w:pPr>
      <w:r w:rsidRPr="003F6AA0">
        <w:rPr>
          <w:b/>
        </w:rPr>
        <w:t>Section 55A of the</w:t>
      </w:r>
      <w:r w:rsidRPr="003F6AA0">
        <w:rPr>
          <w:b/>
          <w:i/>
        </w:rPr>
        <w:t xml:space="preserve"> Federal Court of Australia Act 1976</w:t>
      </w:r>
      <w:r>
        <w:rPr>
          <w:i/>
        </w:rPr>
        <w:t xml:space="preserve"> </w:t>
      </w:r>
    </w:p>
    <w:p w:rsidR="000C78E9" w:rsidRPr="003F6AA0" w:rsidRDefault="000C78E9" w:rsidP="000D0C3B">
      <w:pPr>
        <w:keepNext/>
        <w:spacing w:before="120"/>
        <w:ind w:firstLine="720"/>
        <w:rPr>
          <w:b/>
        </w:rPr>
      </w:pPr>
      <w:r w:rsidRPr="003F6AA0">
        <w:rPr>
          <w:b/>
        </w:rPr>
        <w:t>Application</w:t>
      </w:r>
    </w:p>
    <w:p w:rsidR="000C78E9" w:rsidRDefault="000C78E9" w:rsidP="000C78E9">
      <w:pPr>
        <w:tabs>
          <w:tab w:val="left" w:pos="1134"/>
        </w:tabs>
        <w:spacing w:before="120"/>
        <w:ind w:left="1134" w:hanging="414"/>
      </w:pPr>
      <w:r>
        <w:t>(1)</w:t>
      </w:r>
      <w:r>
        <w:tab/>
        <w:t xml:space="preserve">This section applies to </w:t>
      </w:r>
      <w:r w:rsidRPr="00AB7048">
        <w:t xml:space="preserve">any of the following persons (the </w:t>
      </w:r>
      <w:r w:rsidRPr="00AB7048">
        <w:rPr>
          <w:b/>
          <w:i/>
        </w:rPr>
        <w:t>arrester</w:t>
      </w:r>
      <w:r w:rsidRPr="00AB7048">
        <w:rPr>
          <w:b/>
        </w:rPr>
        <w:t>)</w:t>
      </w:r>
      <w:r w:rsidRPr="00AB7048">
        <w:t xml:space="preserve"> who is authorised by th</w:t>
      </w:r>
      <w:r>
        <w:t>is</w:t>
      </w:r>
      <w:r w:rsidRPr="00AB7048">
        <w:t xml:space="preserve"> Act, or a warrant issued under th</w:t>
      </w:r>
      <w:r>
        <w:t>is</w:t>
      </w:r>
      <w:r w:rsidRPr="00AB7048">
        <w:t xml:space="preserve"> Act or the Rules of Court, to arrest another person (the </w:t>
      </w:r>
      <w:r w:rsidRPr="00AB7048">
        <w:rPr>
          <w:b/>
          <w:i/>
        </w:rPr>
        <w:t>arrestee</w:t>
      </w:r>
      <w:r w:rsidRPr="00AB7048">
        <w:t>):</w:t>
      </w:r>
    </w:p>
    <w:p w:rsidR="000C78E9" w:rsidRDefault="000C78E9" w:rsidP="000C78E9">
      <w:pPr>
        <w:tabs>
          <w:tab w:val="left" w:pos="1134"/>
          <w:tab w:val="left" w:pos="1560"/>
        </w:tabs>
        <w:ind w:left="1548" w:hanging="414"/>
      </w:pPr>
      <w:r w:rsidRPr="00AB7048">
        <w:t>(a)</w:t>
      </w:r>
      <w:r>
        <w:tab/>
      </w:r>
      <w:proofErr w:type="gramStart"/>
      <w:r w:rsidRPr="00AB7048">
        <w:t>the</w:t>
      </w:r>
      <w:proofErr w:type="gramEnd"/>
      <w:r w:rsidRPr="00AB7048">
        <w:t xml:space="preserve"> Sheriff of the Court;</w:t>
      </w:r>
      <w:r>
        <w:t xml:space="preserve"> </w:t>
      </w:r>
    </w:p>
    <w:p w:rsidR="000C78E9" w:rsidRDefault="000C78E9" w:rsidP="000C78E9">
      <w:pPr>
        <w:tabs>
          <w:tab w:val="left" w:pos="1134"/>
          <w:tab w:val="left" w:pos="1560"/>
        </w:tabs>
        <w:ind w:left="1548" w:hanging="414"/>
      </w:pPr>
      <w:r w:rsidRPr="00AB7048">
        <w:t>(b)</w:t>
      </w:r>
      <w:r>
        <w:tab/>
      </w:r>
      <w:proofErr w:type="gramStart"/>
      <w:r w:rsidRPr="00AB7048">
        <w:t>a</w:t>
      </w:r>
      <w:proofErr w:type="gramEnd"/>
      <w:r w:rsidRPr="00AB7048">
        <w:t xml:space="preserve"> Deputy Sheriff of the Court;</w:t>
      </w:r>
      <w:r>
        <w:t xml:space="preserve"> </w:t>
      </w:r>
    </w:p>
    <w:p w:rsidR="000C78E9" w:rsidRDefault="000C78E9" w:rsidP="000C78E9">
      <w:pPr>
        <w:tabs>
          <w:tab w:val="left" w:pos="1134"/>
          <w:tab w:val="left" w:pos="1560"/>
        </w:tabs>
        <w:ind w:left="1548" w:hanging="414"/>
      </w:pPr>
      <w:r w:rsidRPr="00AB7048">
        <w:t>(c)</w:t>
      </w:r>
      <w:r>
        <w:tab/>
      </w:r>
      <w:proofErr w:type="gramStart"/>
      <w:r w:rsidRPr="00AB7048">
        <w:t>the</w:t>
      </w:r>
      <w:proofErr w:type="gramEnd"/>
      <w:r w:rsidRPr="00AB7048">
        <w:t xml:space="preserve"> Sheriff of a court of a State or Territory;</w:t>
      </w:r>
      <w:r>
        <w:t xml:space="preserve"> </w:t>
      </w:r>
    </w:p>
    <w:p w:rsidR="000C78E9" w:rsidRDefault="000C78E9" w:rsidP="000C78E9">
      <w:pPr>
        <w:tabs>
          <w:tab w:val="left" w:pos="1134"/>
          <w:tab w:val="left" w:pos="1560"/>
        </w:tabs>
        <w:ind w:left="1548" w:hanging="414"/>
      </w:pPr>
      <w:r w:rsidRPr="00AB7048">
        <w:t>(d)</w:t>
      </w:r>
      <w:r>
        <w:tab/>
      </w:r>
      <w:proofErr w:type="gramStart"/>
      <w:r w:rsidRPr="00AB7048">
        <w:t>a</w:t>
      </w:r>
      <w:proofErr w:type="gramEnd"/>
      <w:r w:rsidRPr="00AB7048">
        <w:t xml:space="preserve"> Deputy Sheriff of a court of a State or Territory;</w:t>
      </w:r>
      <w:r>
        <w:t xml:space="preserve"> </w:t>
      </w:r>
    </w:p>
    <w:p w:rsidR="000C78E9" w:rsidRPr="00AB7048" w:rsidRDefault="000C78E9" w:rsidP="000C78E9">
      <w:pPr>
        <w:tabs>
          <w:tab w:val="left" w:pos="1134"/>
          <w:tab w:val="left" w:pos="1560"/>
        </w:tabs>
        <w:ind w:left="1548" w:hanging="414"/>
      </w:pPr>
      <w:r w:rsidRPr="00AB7048">
        <w:t>(e)</w:t>
      </w:r>
      <w:r>
        <w:tab/>
      </w:r>
      <w:proofErr w:type="gramStart"/>
      <w:r w:rsidRPr="00AB7048">
        <w:t>a</w:t>
      </w:r>
      <w:proofErr w:type="gramEnd"/>
      <w:r w:rsidRPr="00AB7048">
        <w:t xml:space="preserve"> police officer.</w:t>
      </w:r>
    </w:p>
    <w:p w:rsidR="000C78E9" w:rsidRPr="003F6AA0" w:rsidRDefault="000C78E9" w:rsidP="003F6AA0">
      <w:pPr>
        <w:keepNext/>
        <w:spacing w:before="120"/>
        <w:ind w:firstLine="720"/>
        <w:rPr>
          <w:b/>
        </w:rPr>
      </w:pPr>
      <w:r w:rsidRPr="003F6AA0">
        <w:rPr>
          <w:b/>
        </w:rPr>
        <w:t>Power to enter premises</w:t>
      </w:r>
    </w:p>
    <w:p w:rsidR="000C78E9" w:rsidRPr="00AB7048" w:rsidRDefault="000C78E9" w:rsidP="000C78E9">
      <w:pPr>
        <w:tabs>
          <w:tab w:val="left" w:pos="1134"/>
        </w:tabs>
        <w:spacing w:before="120"/>
        <w:ind w:left="1134" w:hanging="414"/>
      </w:pPr>
      <w:r>
        <w:t>(2)</w:t>
      </w:r>
      <w:r>
        <w:tab/>
      </w:r>
      <w:r w:rsidRPr="00AB7048">
        <w:t>If the arrester reasonably believes the arrestee is on premises, the arrester may enter the premises, using such force as is necessary and reasonable in the circumstances, at any time of the day or night for the purpose of searching the premises for the arrestee or arresting the arrestee.</w:t>
      </w:r>
    </w:p>
    <w:p w:rsidR="000C78E9" w:rsidRPr="00AB7048" w:rsidRDefault="000C78E9" w:rsidP="000C78E9">
      <w:pPr>
        <w:tabs>
          <w:tab w:val="left" w:pos="1134"/>
        </w:tabs>
        <w:spacing w:before="120"/>
        <w:ind w:left="1134" w:hanging="414"/>
      </w:pPr>
      <w:r>
        <w:t>(3)</w:t>
      </w:r>
      <w:r>
        <w:tab/>
      </w:r>
      <w:r w:rsidRPr="00AB7048">
        <w:t>However, the arrester must not enter a dwelling house between 9 pm one day and 6 am the next day unless he or she reasonably believes that it would not be practicable to arrest the arrestee there or elsewhere at another time.</w:t>
      </w:r>
    </w:p>
    <w:p w:rsidR="000C78E9" w:rsidRPr="003F6AA0" w:rsidRDefault="000C78E9" w:rsidP="003F6AA0">
      <w:pPr>
        <w:keepNext/>
        <w:spacing w:before="120"/>
        <w:ind w:firstLine="720"/>
        <w:rPr>
          <w:b/>
        </w:rPr>
      </w:pPr>
      <w:r w:rsidRPr="003F6AA0">
        <w:rPr>
          <w:b/>
        </w:rPr>
        <w:t>Use of force</w:t>
      </w:r>
    </w:p>
    <w:p w:rsidR="000C78E9" w:rsidRPr="00AB7048" w:rsidRDefault="000C78E9" w:rsidP="000C78E9">
      <w:pPr>
        <w:tabs>
          <w:tab w:val="left" w:pos="1134"/>
        </w:tabs>
        <w:spacing w:before="120"/>
        <w:ind w:left="1134" w:hanging="414"/>
      </w:pPr>
      <w:r>
        <w:t>(4)</w:t>
      </w:r>
      <w:r>
        <w:tab/>
      </w:r>
      <w:r w:rsidRPr="00AB7048">
        <w:t>In the course of arresting the arrestee, the arrester:</w:t>
      </w:r>
    </w:p>
    <w:p w:rsidR="000C78E9" w:rsidRPr="00AB7048" w:rsidRDefault="000C78E9" w:rsidP="000C78E9">
      <w:pPr>
        <w:tabs>
          <w:tab w:val="left" w:pos="1134"/>
          <w:tab w:val="left" w:pos="1560"/>
        </w:tabs>
        <w:ind w:left="1548" w:hanging="414"/>
      </w:pPr>
      <w:r w:rsidRPr="00AB7048">
        <w:t>(a)</w:t>
      </w:r>
      <w:r>
        <w:tab/>
      </w:r>
      <w:proofErr w:type="gramStart"/>
      <w:r w:rsidRPr="00AB7048">
        <w:t>must</w:t>
      </w:r>
      <w:proofErr w:type="gramEnd"/>
      <w:r w:rsidRPr="00AB7048">
        <w:t xml:space="preserve"> not use more force, or subject the arrestee to greater indignity, than is necessary and reasonable to make the arrest or to prevent the arrestee’s escape after the arrest; and</w:t>
      </w:r>
    </w:p>
    <w:p w:rsidR="000C78E9" w:rsidRPr="00AB7048" w:rsidRDefault="000C78E9" w:rsidP="000C78E9">
      <w:pPr>
        <w:tabs>
          <w:tab w:val="left" w:pos="1134"/>
          <w:tab w:val="left" w:pos="1560"/>
        </w:tabs>
        <w:ind w:left="1548" w:hanging="414"/>
      </w:pPr>
      <w:r w:rsidRPr="00AB7048">
        <w:t>(b)</w:t>
      </w:r>
      <w:r>
        <w:tab/>
      </w:r>
      <w:r w:rsidRPr="00AB7048">
        <w:t>must not do anything that is likely to cause the death of, or grievous bodily harm to, the arrestee unless the arrester reasonably believes that doing that thing is necessary to protect life or prevent serious injury to another person (including the arrester); and</w:t>
      </w:r>
    </w:p>
    <w:p w:rsidR="000C78E9" w:rsidRPr="00AB7048" w:rsidRDefault="000C78E9" w:rsidP="000C78E9">
      <w:pPr>
        <w:tabs>
          <w:tab w:val="left" w:pos="1134"/>
          <w:tab w:val="left" w:pos="1560"/>
        </w:tabs>
        <w:ind w:left="1548" w:hanging="414"/>
      </w:pPr>
      <w:r w:rsidRPr="00AB7048">
        <w:t>(c)</w:t>
      </w:r>
      <w:r>
        <w:tab/>
      </w:r>
      <w:proofErr w:type="gramStart"/>
      <w:r w:rsidRPr="00AB7048">
        <w:t>if</w:t>
      </w:r>
      <w:proofErr w:type="gramEnd"/>
      <w:r w:rsidRPr="00AB7048">
        <w:t xml:space="preserve"> the arrestee is attempting to escape arrest by fleeing—must not do a thing described in paragraph (b) unless:</w:t>
      </w:r>
    </w:p>
    <w:p w:rsidR="000C78E9" w:rsidRPr="00AB7048" w:rsidRDefault="000C78E9" w:rsidP="000C78E9">
      <w:pPr>
        <w:tabs>
          <w:tab w:val="left" w:pos="1985"/>
        </w:tabs>
        <w:spacing w:before="60"/>
        <w:ind w:left="1985" w:hanging="437"/>
      </w:pPr>
      <w:r w:rsidRPr="00AB7048">
        <w:t>(</w:t>
      </w:r>
      <w:proofErr w:type="spellStart"/>
      <w:r w:rsidRPr="00AB7048">
        <w:t>i</w:t>
      </w:r>
      <w:proofErr w:type="spellEnd"/>
      <w:r w:rsidRPr="00AB7048">
        <w:t>)</w:t>
      </w:r>
      <w:r>
        <w:tab/>
      </w:r>
      <w:proofErr w:type="gramStart"/>
      <w:r w:rsidRPr="00AB7048">
        <w:t>the</w:t>
      </w:r>
      <w:proofErr w:type="gramEnd"/>
      <w:r w:rsidRPr="00AB7048">
        <w:t xml:space="preserve"> arrester reasonably believes that doing that thing is necessary to protect life or prevent serious injury to another person (including the arrester); and</w:t>
      </w:r>
    </w:p>
    <w:p w:rsidR="000C78E9" w:rsidRDefault="000C78E9" w:rsidP="000C78E9">
      <w:pPr>
        <w:tabs>
          <w:tab w:val="left" w:pos="1985"/>
        </w:tabs>
        <w:spacing w:before="60"/>
        <w:ind w:left="1985" w:hanging="437"/>
      </w:pPr>
      <w:r w:rsidRPr="00AB7048">
        <w:t>(ii)</w:t>
      </w:r>
      <w:r>
        <w:tab/>
      </w:r>
      <w:proofErr w:type="gramStart"/>
      <w:r w:rsidRPr="00AB7048">
        <w:t>the</w:t>
      </w:r>
      <w:proofErr w:type="gramEnd"/>
      <w:r w:rsidRPr="00AB7048">
        <w:t xml:space="preserve"> arrestee has, if practicable, been called on to surrender and the arrester reasonably believes that the arrestee cannot be arrested in any other way.</w:t>
      </w:r>
    </w:p>
    <w:p w:rsidR="000C78E9" w:rsidRPr="003F6AA0" w:rsidRDefault="000C78E9" w:rsidP="003F6AA0">
      <w:pPr>
        <w:keepNext/>
        <w:spacing w:before="120"/>
        <w:ind w:firstLine="720"/>
        <w:rPr>
          <w:b/>
        </w:rPr>
      </w:pPr>
      <w:r w:rsidRPr="003F6AA0">
        <w:rPr>
          <w:b/>
        </w:rPr>
        <w:t>Informing the arrestee of grounds for arrest</w:t>
      </w:r>
    </w:p>
    <w:p w:rsidR="000C78E9" w:rsidRPr="00AB7048" w:rsidRDefault="000C78E9" w:rsidP="000C78E9">
      <w:pPr>
        <w:tabs>
          <w:tab w:val="left" w:pos="1134"/>
        </w:tabs>
        <w:spacing w:before="120"/>
        <w:ind w:left="1134" w:hanging="414"/>
      </w:pPr>
      <w:r>
        <w:t>(</w:t>
      </w:r>
      <w:r w:rsidRPr="00AB7048">
        <w:t>5)</w:t>
      </w:r>
      <w:r>
        <w:tab/>
      </w:r>
      <w:r w:rsidRPr="00AB7048">
        <w:t>When arresting the arrestee, the arrester must inform the arrestee of the grounds for the arrest.</w:t>
      </w:r>
    </w:p>
    <w:p w:rsidR="000C78E9" w:rsidRPr="00AB7048" w:rsidRDefault="000C78E9" w:rsidP="000C78E9">
      <w:pPr>
        <w:tabs>
          <w:tab w:val="left" w:pos="1134"/>
        </w:tabs>
        <w:spacing w:before="120"/>
        <w:ind w:left="1134" w:hanging="414"/>
      </w:pPr>
      <w:r w:rsidRPr="00AB7048">
        <w:t>(6)</w:t>
      </w:r>
      <w:r>
        <w:tab/>
      </w:r>
      <w:r w:rsidRPr="00AB7048">
        <w:t>It is sufficient if the arrestee is informed of the substance of those grounds, not necessarily in precise or technical language.</w:t>
      </w:r>
    </w:p>
    <w:p w:rsidR="000C78E9" w:rsidRPr="00AB7048" w:rsidRDefault="000C78E9" w:rsidP="000C78E9">
      <w:pPr>
        <w:tabs>
          <w:tab w:val="left" w:pos="1134"/>
        </w:tabs>
        <w:spacing w:before="120"/>
        <w:ind w:left="1134" w:hanging="414"/>
      </w:pPr>
      <w:r w:rsidRPr="00AB7048">
        <w:t>(7)</w:t>
      </w:r>
      <w:r>
        <w:tab/>
      </w:r>
      <w:r w:rsidRPr="00AB7048">
        <w:t>Subsection (5) does not apply if:</w:t>
      </w:r>
    </w:p>
    <w:p w:rsidR="000C78E9" w:rsidRPr="00AB7048" w:rsidRDefault="000C78E9" w:rsidP="000C78E9">
      <w:pPr>
        <w:tabs>
          <w:tab w:val="left" w:pos="1134"/>
          <w:tab w:val="left" w:pos="1560"/>
        </w:tabs>
        <w:ind w:left="1548" w:hanging="414"/>
      </w:pPr>
      <w:r w:rsidRPr="00AB7048">
        <w:t>(a)</w:t>
      </w:r>
      <w:r>
        <w:tab/>
      </w:r>
      <w:proofErr w:type="gramStart"/>
      <w:r w:rsidRPr="00AB7048">
        <w:t>the</w:t>
      </w:r>
      <w:proofErr w:type="gramEnd"/>
      <w:r w:rsidRPr="00AB7048">
        <w:t xml:space="preserve"> arrestee should, in the circumstances, know the substance of the grounds for the arrest; or</w:t>
      </w:r>
    </w:p>
    <w:p w:rsidR="000C78E9" w:rsidRPr="005E019C" w:rsidRDefault="000C78E9" w:rsidP="000C78E9">
      <w:pPr>
        <w:tabs>
          <w:tab w:val="left" w:pos="1134"/>
          <w:tab w:val="left" w:pos="1560"/>
        </w:tabs>
        <w:ind w:left="1548" w:hanging="414"/>
      </w:pPr>
      <w:r w:rsidRPr="00AB7048">
        <w:t>(b)</w:t>
      </w:r>
      <w:r>
        <w:tab/>
      </w:r>
      <w:proofErr w:type="gramStart"/>
      <w:r w:rsidRPr="00AB7048">
        <w:t>the</w:t>
      </w:r>
      <w:proofErr w:type="gramEnd"/>
      <w:r w:rsidRPr="00AB7048">
        <w:t xml:space="preserve"> arrestee’s actions make it impracticable for the arrester to inform the arrestee of those grounds. </w:t>
      </w:r>
    </w:p>
    <w:p w:rsidR="009A225A" w:rsidRPr="000C78E9" w:rsidRDefault="009A225A" w:rsidP="000C78E9"/>
    <w:sectPr w:rsidR="009A225A" w:rsidRPr="000C78E9" w:rsidSect="00757EB0">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A4" w:rsidRDefault="00F914A4">
      <w:r>
        <w:separator/>
      </w:r>
    </w:p>
  </w:endnote>
  <w:endnote w:type="continuationSeparator" w:id="0">
    <w:p w:rsidR="00F914A4" w:rsidRDefault="00F9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77" w:rsidRDefault="00386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77" w:rsidRDefault="003865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6661"/>
      <w:gridCol w:w="2838"/>
    </w:tblGrid>
    <w:tr w:rsidR="00CB012D" w:rsidTr="00126635">
      <w:trPr>
        <w:cantSplit/>
      </w:trPr>
      <w:tc>
        <w:tcPr>
          <w:tcW w:w="6661" w:type="dxa"/>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C6277A">
          <w:pPr>
            <w:spacing w:before="60"/>
            <w:ind w:left="-107"/>
            <w:jc w:val="right"/>
            <w:rPr>
              <w:bCs/>
              <w:sz w:val="18"/>
              <w:szCs w:val="18"/>
              <w:lang w:val="en-GB"/>
            </w:rPr>
          </w:pPr>
          <w:r>
            <w:rPr>
              <w:bCs/>
              <w:sz w:val="18"/>
              <w:szCs w:val="18"/>
              <w:lang w:val="en-GB"/>
            </w:rPr>
            <w:t xml:space="preserve">[Form approved </w:t>
          </w:r>
          <w:r w:rsidR="00386577" w:rsidRPr="00386577">
            <w:rPr>
              <w:bCs/>
              <w:sz w:val="18"/>
              <w:szCs w:val="18"/>
              <w:lang w:val="en-GB"/>
            </w:rPr>
            <w:t>10/11/2016</w:t>
          </w:r>
          <w:bookmarkStart w:id="1" w:name="_GoBack"/>
          <w:bookmarkEnd w:id="1"/>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A4" w:rsidRDefault="00F914A4">
      <w:r>
        <w:separator/>
      </w:r>
    </w:p>
  </w:footnote>
  <w:footnote w:type="continuationSeparator" w:id="0">
    <w:p w:rsidR="00F914A4" w:rsidRDefault="00F91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77" w:rsidRDefault="00386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386577">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77" w:rsidRDefault="003865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A4FAA"/>
    <w:multiLevelType w:val="hybridMultilevel"/>
    <w:tmpl w:val="C2BC5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8E80A30"/>
    <w:multiLevelType w:val="hybridMultilevel"/>
    <w:tmpl w:val="81028CD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409E2"/>
    <w:rsid w:val="0004204A"/>
    <w:rsid w:val="00046DDB"/>
    <w:rsid w:val="000505CA"/>
    <w:rsid w:val="0006598D"/>
    <w:rsid w:val="0008006D"/>
    <w:rsid w:val="00091475"/>
    <w:rsid w:val="00091784"/>
    <w:rsid w:val="00096F3D"/>
    <w:rsid w:val="000A5672"/>
    <w:rsid w:val="000B1ED0"/>
    <w:rsid w:val="000C3944"/>
    <w:rsid w:val="000C78E9"/>
    <w:rsid w:val="000C7966"/>
    <w:rsid w:val="000D0C3B"/>
    <w:rsid w:val="000D1E48"/>
    <w:rsid w:val="000D4A1D"/>
    <w:rsid w:val="000D7B69"/>
    <w:rsid w:val="000E268B"/>
    <w:rsid w:val="000E268D"/>
    <w:rsid w:val="000E2B49"/>
    <w:rsid w:val="000E5C15"/>
    <w:rsid w:val="00120C4A"/>
    <w:rsid w:val="00126635"/>
    <w:rsid w:val="0013654D"/>
    <w:rsid w:val="00143E5E"/>
    <w:rsid w:val="00143F92"/>
    <w:rsid w:val="001515A9"/>
    <w:rsid w:val="00165437"/>
    <w:rsid w:val="00183B34"/>
    <w:rsid w:val="0018510F"/>
    <w:rsid w:val="001952A4"/>
    <w:rsid w:val="001A5599"/>
    <w:rsid w:val="001A618F"/>
    <w:rsid w:val="001B46BB"/>
    <w:rsid w:val="001C2814"/>
    <w:rsid w:val="001D7154"/>
    <w:rsid w:val="001F646F"/>
    <w:rsid w:val="002101DA"/>
    <w:rsid w:val="00227806"/>
    <w:rsid w:val="0024169B"/>
    <w:rsid w:val="00256333"/>
    <w:rsid w:val="00257773"/>
    <w:rsid w:val="002868C9"/>
    <w:rsid w:val="002B2361"/>
    <w:rsid w:val="002C0B84"/>
    <w:rsid w:val="002C3A1C"/>
    <w:rsid w:val="002E3B0F"/>
    <w:rsid w:val="002E48E9"/>
    <w:rsid w:val="00301564"/>
    <w:rsid w:val="00305DEE"/>
    <w:rsid w:val="003141BD"/>
    <w:rsid w:val="00345ECD"/>
    <w:rsid w:val="00363078"/>
    <w:rsid w:val="00367CDA"/>
    <w:rsid w:val="0038166B"/>
    <w:rsid w:val="00386577"/>
    <w:rsid w:val="00386ABE"/>
    <w:rsid w:val="003B21B6"/>
    <w:rsid w:val="003B34BD"/>
    <w:rsid w:val="003B6CCD"/>
    <w:rsid w:val="003F2247"/>
    <w:rsid w:val="003F6AA0"/>
    <w:rsid w:val="00401E35"/>
    <w:rsid w:val="00401F16"/>
    <w:rsid w:val="00412B71"/>
    <w:rsid w:val="00420E94"/>
    <w:rsid w:val="00422FFC"/>
    <w:rsid w:val="00424E63"/>
    <w:rsid w:val="00436565"/>
    <w:rsid w:val="00445622"/>
    <w:rsid w:val="00445D09"/>
    <w:rsid w:val="0045693C"/>
    <w:rsid w:val="004571FB"/>
    <w:rsid w:val="00466255"/>
    <w:rsid w:val="004674F4"/>
    <w:rsid w:val="0047140F"/>
    <w:rsid w:val="00472689"/>
    <w:rsid w:val="00474C28"/>
    <w:rsid w:val="00480E49"/>
    <w:rsid w:val="004A4DA7"/>
    <w:rsid w:val="004B0148"/>
    <w:rsid w:val="004B5302"/>
    <w:rsid w:val="004B5B39"/>
    <w:rsid w:val="004B5F48"/>
    <w:rsid w:val="004C6D24"/>
    <w:rsid w:val="004F26D4"/>
    <w:rsid w:val="004F547F"/>
    <w:rsid w:val="00501E00"/>
    <w:rsid w:val="00512ADA"/>
    <w:rsid w:val="0051379C"/>
    <w:rsid w:val="00530AAF"/>
    <w:rsid w:val="00536939"/>
    <w:rsid w:val="0053788D"/>
    <w:rsid w:val="005407A7"/>
    <w:rsid w:val="005774EF"/>
    <w:rsid w:val="00577842"/>
    <w:rsid w:val="00586906"/>
    <w:rsid w:val="005A09C6"/>
    <w:rsid w:val="005A319A"/>
    <w:rsid w:val="005A4A53"/>
    <w:rsid w:val="005B7D3F"/>
    <w:rsid w:val="005C251D"/>
    <w:rsid w:val="005C4A15"/>
    <w:rsid w:val="005D52F7"/>
    <w:rsid w:val="005E3E9C"/>
    <w:rsid w:val="005E7051"/>
    <w:rsid w:val="005F6024"/>
    <w:rsid w:val="00612B79"/>
    <w:rsid w:val="0062487B"/>
    <w:rsid w:val="0063593C"/>
    <w:rsid w:val="006411DD"/>
    <w:rsid w:val="00661F43"/>
    <w:rsid w:val="00663AC4"/>
    <w:rsid w:val="00671BD4"/>
    <w:rsid w:val="006730C1"/>
    <w:rsid w:val="006730C4"/>
    <w:rsid w:val="006911C6"/>
    <w:rsid w:val="006A0447"/>
    <w:rsid w:val="006B337A"/>
    <w:rsid w:val="006B34A7"/>
    <w:rsid w:val="006C5D8A"/>
    <w:rsid w:val="006D6C41"/>
    <w:rsid w:val="006E1CA8"/>
    <w:rsid w:val="006E3451"/>
    <w:rsid w:val="00711161"/>
    <w:rsid w:val="0071374F"/>
    <w:rsid w:val="0072427C"/>
    <w:rsid w:val="00734872"/>
    <w:rsid w:val="007366D1"/>
    <w:rsid w:val="00747175"/>
    <w:rsid w:val="00754EA8"/>
    <w:rsid w:val="00757EB0"/>
    <w:rsid w:val="00761D82"/>
    <w:rsid w:val="0076748B"/>
    <w:rsid w:val="00775D2C"/>
    <w:rsid w:val="00780EDA"/>
    <w:rsid w:val="00782A0E"/>
    <w:rsid w:val="00787DAB"/>
    <w:rsid w:val="007914BA"/>
    <w:rsid w:val="007A796E"/>
    <w:rsid w:val="007A7D7B"/>
    <w:rsid w:val="007C096E"/>
    <w:rsid w:val="007D47F1"/>
    <w:rsid w:val="007F6059"/>
    <w:rsid w:val="007F73C1"/>
    <w:rsid w:val="00814265"/>
    <w:rsid w:val="008203A9"/>
    <w:rsid w:val="00830D9A"/>
    <w:rsid w:val="00846A8A"/>
    <w:rsid w:val="008622FB"/>
    <w:rsid w:val="008734BC"/>
    <w:rsid w:val="00876997"/>
    <w:rsid w:val="00880B04"/>
    <w:rsid w:val="0088654E"/>
    <w:rsid w:val="00887AC7"/>
    <w:rsid w:val="008958C7"/>
    <w:rsid w:val="008A6A5B"/>
    <w:rsid w:val="008F0FE7"/>
    <w:rsid w:val="008F40FA"/>
    <w:rsid w:val="00903F1C"/>
    <w:rsid w:val="00925B3B"/>
    <w:rsid w:val="00925EB9"/>
    <w:rsid w:val="009310BB"/>
    <w:rsid w:val="0094047A"/>
    <w:rsid w:val="00953C6B"/>
    <w:rsid w:val="00962575"/>
    <w:rsid w:val="0097392B"/>
    <w:rsid w:val="009A225A"/>
    <w:rsid w:val="009A41A6"/>
    <w:rsid w:val="009B513F"/>
    <w:rsid w:val="009B6C44"/>
    <w:rsid w:val="009C2823"/>
    <w:rsid w:val="009E2A97"/>
    <w:rsid w:val="009F6789"/>
    <w:rsid w:val="00A002CC"/>
    <w:rsid w:val="00A06F4E"/>
    <w:rsid w:val="00A32355"/>
    <w:rsid w:val="00A43063"/>
    <w:rsid w:val="00A52544"/>
    <w:rsid w:val="00A52948"/>
    <w:rsid w:val="00A60CF7"/>
    <w:rsid w:val="00A65BD2"/>
    <w:rsid w:val="00A90292"/>
    <w:rsid w:val="00AC396F"/>
    <w:rsid w:val="00AD6570"/>
    <w:rsid w:val="00AF7695"/>
    <w:rsid w:val="00B14D02"/>
    <w:rsid w:val="00B24541"/>
    <w:rsid w:val="00B51705"/>
    <w:rsid w:val="00B74349"/>
    <w:rsid w:val="00B75C00"/>
    <w:rsid w:val="00B86371"/>
    <w:rsid w:val="00B91FF0"/>
    <w:rsid w:val="00BA1A28"/>
    <w:rsid w:val="00BA34A4"/>
    <w:rsid w:val="00BA3D38"/>
    <w:rsid w:val="00BB48B6"/>
    <w:rsid w:val="00BC104F"/>
    <w:rsid w:val="00BC7559"/>
    <w:rsid w:val="00BF4CE4"/>
    <w:rsid w:val="00BF5820"/>
    <w:rsid w:val="00C05566"/>
    <w:rsid w:val="00C104C4"/>
    <w:rsid w:val="00C132E1"/>
    <w:rsid w:val="00C20EA0"/>
    <w:rsid w:val="00C27FF5"/>
    <w:rsid w:val="00C545EB"/>
    <w:rsid w:val="00C54DFB"/>
    <w:rsid w:val="00C6277A"/>
    <w:rsid w:val="00C62FE4"/>
    <w:rsid w:val="00C645F0"/>
    <w:rsid w:val="00C730E6"/>
    <w:rsid w:val="00CB012D"/>
    <w:rsid w:val="00CB1292"/>
    <w:rsid w:val="00CB2C3F"/>
    <w:rsid w:val="00CB3A06"/>
    <w:rsid w:val="00CB46CA"/>
    <w:rsid w:val="00CC730D"/>
    <w:rsid w:val="00CE26D0"/>
    <w:rsid w:val="00CE2D6A"/>
    <w:rsid w:val="00CF4F29"/>
    <w:rsid w:val="00D00EE6"/>
    <w:rsid w:val="00D06C0A"/>
    <w:rsid w:val="00D117E4"/>
    <w:rsid w:val="00D15DEB"/>
    <w:rsid w:val="00D221CE"/>
    <w:rsid w:val="00D25F4E"/>
    <w:rsid w:val="00D2636E"/>
    <w:rsid w:val="00D5028D"/>
    <w:rsid w:val="00D54E06"/>
    <w:rsid w:val="00D57ABE"/>
    <w:rsid w:val="00D62964"/>
    <w:rsid w:val="00D71EC9"/>
    <w:rsid w:val="00D7747F"/>
    <w:rsid w:val="00D811FE"/>
    <w:rsid w:val="00D830C0"/>
    <w:rsid w:val="00D85E25"/>
    <w:rsid w:val="00D942D8"/>
    <w:rsid w:val="00DB6F06"/>
    <w:rsid w:val="00DE2B94"/>
    <w:rsid w:val="00DE4493"/>
    <w:rsid w:val="00DF2029"/>
    <w:rsid w:val="00E00F96"/>
    <w:rsid w:val="00E10E4D"/>
    <w:rsid w:val="00E35517"/>
    <w:rsid w:val="00E452E3"/>
    <w:rsid w:val="00E723DF"/>
    <w:rsid w:val="00E8271E"/>
    <w:rsid w:val="00EB0A1C"/>
    <w:rsid w:val="00EC1C92"/>
    <w:rsid w:val="00ED619B"/>
    <w:rsid w:val="00EF5703"/>
    <w:rsid w:val="00F029F5"/>
    <w:rsid w:val="00F17349"/>
    <w:rsid w:val="00F21572"/>
    <w:rsid w:val="00F33D90"/>
    <w:rsid w:val="00F3464C"/>
    <w:rsid w:val="00F36552"/>
    <w:rsid w:val="00F413CB"/>
    <w:rsid w:val="00F914A4"/>
    <w:rsid w:val="00F9375B"/>
    <w:rsid w:val="00FC0BBB"/>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14013">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CP48 - Warrant for arrest</vt:lpstr>
    </vt:vector>
  </TitlesOfParts>
  <Company>Reliable Legal Precedents</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CP48 - Warrant for arrest</dc:title>
  <dc:creator>Federal Court of Australia</dc:creator>
  <cp:lastModifiedBy>Jessica Der Matossian</cp:lastModifiedBy>
  <cp:revision>3</cp:revision>
  <cp:lastPrinted>2016-03-02T06:57:00Z</cp:lastPrinted>
  <dcterms:created xsi:type="dcterms:W3CDTF">2016-11-08T04:00:00Z</dcterms:created>
  <dcterms:modified xsi:type="dcterms:W3CDTF">2016-11-14T01:10:00Z</dcterms:modified>
</cp:coreProperties>
</file>