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69" w:rsidRPr="00503E88" w:rsidRDefault="000D7B69" w:rsidP="00B86371">
      <w:pPr>
        <w:rPr>
          <w:szCs w:val="22"/>
        </w:rPr>
      </w:pPr>
      <w:r w:rsidRPr="00503E88">
        <w:rPr>
          <w:szCs w:val="22"/>
        </w:rPr>
        <w:t xml:space="preserve">Form </w:t>
      </w:r>
      <w:r w:rsidR="00D942D8">
        <w:rPr>
          <w:szCs w:val="22"/>
        </w:rPr>
        <w:t>CP</w:t>
      </w:r>
      <w:r w:rsidR="0049198B">
        <w:rPr>
          <w:szCs w:val="22"/>
        </w:rPr>
        <w:t>1</w:t>
      </w:r>
      <w:r w:rsidR="00203F4E">
        <w:rPr>
          <w:szCs w:val="22"/>
        </w:rPr>
        <w:t>6</w:t>
      </w:r>
    </w:p>
    <w:p w:rsidR="000D7B69" w:rsidRDefault="005E394C" w:rsidP="000D7B69">
      <w:pPr>
        <w:rPr>
          <w:szCs w:val="22"/>
        </w:rPr>
      </w:pPr>
      <w:r>
        <w:rPr>
          <w:szCs w:val="22"/>
        </w:rPr>
        <w:t xml:space="preserve">Federal Court (Criminal Proceedings) Rule </w:t>
      </w:r>
      <w:r w:rsidR="00203F4E">
        <w:rPr>
          <w:szCs w:val="22"/>
        </w:rPr>
        <w:t>3.0</w:t>
      </w:r>
      <w:r w:rsidR="003C250C">
        <w:rPr>
          <w:szCs w:val="22"/>
        </w:rPr>
        <w:t>3</w:t>
      </w:r>
      <w:r w:rsidR="00B2136E">
        <w:rPr>
          <w:szCs w:val="22"/>
        </w:rPr>
        <w:br/>
        <w:t>Federal Court of Australia Act 19</w:t>
      </w:r>
      <w:r w:rsidR="007718DA">
        <w:rPr>
          <w:szCs w:val="22"/>
        </w:rPr>
        <w:t>7</w:t>
      </w:r>
      <w:r w:rsidR="00B2136E">
        <w:rPr>
          <w:szCs w:val="22"/>
        </w:rPr>
        <w:t xml:space="preserve">6 section </w:t>
      </w:r>
      <w:proofErr w:type="gramStart"/>
      <w:r w:rsidR="00B2136E">
        <w:rPr>
          <w:szCs w:val="22"/>
        </w:rPr>
        <w:t>23BF(</w:t>
      </w:r>
      <w:proofErr w:type="gramEnd"/>
      <w:r w:rsidR="00B2136E">
        <w:rPr>
          <w:szCs w:val="22"/>
        </w:rPr>
        <w:t>6)</w:t>
      </w:r>
    </w:p>
    <w:p w:rsidR="00E35517" w:rsidRPr="00125102" w:rsidRDefault="00E35517" w:rsidP="000D7B69">
      <w:pPr>
        <w:rPr>
          <w:szCs w:val="22"/>
        </w:rPr>
      </w:pPr>
    </w:p>
    <w:p w:rsidR="000D7B69" w:rsidRPr="000D7B69" w:rsidRDefault="0049198B" w:rsidP="000D4A1D">
      <w:pPr>
        <w:pStyle w:val="FED1"/>
      </w:pPr>
      <w:r>
        <w:t>Application for extension of time to file indictment</w:t>
      </w:r>
    </w:p>
    <w:p w:rsidR="000D7B69" w:rsidRDefault="000D7B69" w:rsidP="0038166B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</w:t>
      </w:r>
      <w:proofErr w:type="gramStart"/>
      <w:r w:rsidRPr="008734BC">
        <w:rPr>
          <w:color w:val="000000"/>
        </w:rPr>
        <w:t>of</w:t>
      </w:r>
      <w:proofErr w:type="gramEnd"/>
      <w:r w:rsidRPr="008734BC">
        <w:rPr>
          <w:color w:val="000000"/>
        </w:rPr>
        <w:t xml:space="preserve">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D7B69" w:rsidRPr="00754EA8" w:rsidRDefault="000D7B69" w:rsidP="00B86371">
      <w:pPr>
        <w:spacing w:line="360" w:lineRule="auto"/>
        <w:rPr>
          <w:szCs w:val="22"/>
        </w:rPr>
      </w:pPr>
      <w:r w:rsidRPr="00754EA8"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 w:rsidRPr="00754EA8">
            <w:rPr>
              <w:szCs w:val="22"/>
            </w:rPr>
            <w:t>Australia</w:t>
          </w:r>
        </w:smartTag>
      </w:smartTag>
    </w:p>
    <w:p w:rsidR="000D7B69" w:rsidRPr="00754EA8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District Registry</w:t>
      </w:r>
      <w:r>
        <w:rPr>
          <w:szCs w:val="22"/>
        </w:rPr>
        <w:t xml:space="preserve">: </w:t>
      </w:r>
      <w:r w:rsidRPr="00754EA8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 w:rsidRPr="00754EA8">
        <w:rPr>
          <w:szCs w:val="22"/>
        </w:rPr>
        <w:instrText xml:space="preserve"> FORMTEXT </w:instrText>
      </w:r>
      <w:r w:rsidRPr="00754EA8">
        <w:rPr>
          <w:szCs w:val="22"/>
        </w:rPr>
      </w:r>
      <w:r w:rsidRPr="00754EA8">
        <w:rPr>
          <w:szCs w:val="22"/>
        </w:rPr>
        <w:fldChar w:fldCharType="separate"/>
      </w:r>
      <w:r w:rsidRPr="00754EA8">
        <w:rPr>
          <w:noProof/>
          <w:szCs w:val="22"/>
        </w:rPr>
        <w:t>[State]</w:t>
      </w:r>
      <w:r w:rsidRPr="00754EA8">
        <w:rPr>
          <w:szCs w:val="22"/>
        </w:rPr>
        <w:fldChar w:fldCharType="end"/>
      </w:r>
    </w:p>
    <w:p w:rsidR="000D7B69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Division</w:t>
      </w:r>
      <w:r>
        <w:rPr>
          <w:szCs w:val="22"/>
        </w:rPr>
        <w:t xml:space="preserve">: </w:t>
      </w:r>
      <w:r w:rsidR="007F6059">
        <w:rPr>
          <w:szCs w:val="22"/>
        </w:rPr>
        <w:t>General</w:t>
      </w:r>
    </w:p>
    <w:p w:rsidR="008701F7" w:rsidRDefault="008701F7" w:rsidP="008701F7">
      <w:pPr>
        <w:rPr>
          <w:szCs w:val="22"/>
        </w:rPr>
      </w:pPr>
    </w:p>
    <w:p w:rsidR="008701F7" w:rsidRDefault="008701F7" w:rsidP="008701F7">
      <w:pPr>
        <w:spacing w:before="120" w:line="360" w:lineRule="auto"/>
        <w:rPr>
          <w:rFonts w:cs="Arial"/>
          <w:szCs w:val="22"/>
        </w:rPr>
      </w:pPr>
      <w:r>
        <w:rPr>
          <w:rFonts w:cs="Arial"/>
          <w:b/>
        </w:rPr>
        <w:t xml:space="preserve">Commonwealth Director of Public </w:t>
      </w:r>
      <w:proofErr w:type="gramStart"/>
      <w:r>
        <w:rPr>
          <w:rFonts w:cs="Arial"/>
          <w:b/>
        </w:rPr>
        <w:t>Prosecutions</w:t>
      </w:r>
      <w:proofErr w:type="gramEnd"/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or other as appropriate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[or other as appropriate]</w:t>
      </w:r>
      <w:r>
        <w:rPr>
          <w:b/>
        </w:rPr>
        <w:fldChar w:fldCharType="end"/>
      </w:r>
      <w:r>
        <w:rPr>
          <w:rFonts w:cs="Arial"/>
          <w:b/>
          <w:szCs w:val="22"/>
        </w:rPr>
        <w:br/>
      </w:r>
      <w:r>
        <w:rPr>
          <w:rFonts w:cs="Arial"/>
          <w:szCs w:val="22"/>
        </w:rPr>
        <w:t>Prosecutor</w:t>
      </w:r>
    </w:p>
    <w:p w:rsidR="008701F7" w:rsidRDefault="008701F7" w:rsidP="008701F7">
      <w:pPr>
        <w:spacing w:before="120" w:after="120" w:line="360" w:lineRule="auto"/>
        <w:rPr>
          <w:rFonts w:cs="Arial"/>
          <w:szCs w:val="22"/>
        </w:rPr>
      </w:pPr>
      <w:r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default w:val="[Name of Accused]"/>
            </w:textInput>
          </w:ffData>
        </w:fldChar>
      </w:r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[Name of Accused]</w:t>
      </w:r>
      <w:r>
        <w:rPr>
          <w:rFonts w:cs="Arial"/>
          <w:b/>
        </w:rPr>
        <w:fldChar w:fldCharType="end"/>
      </w:r>
      <w:r>
        <w:rPr>
          <w:rFonts w:cs="Arial"/>
          <w:b/>
          <w:szCs w:val="22"/>
        </w:rPr>
        <w:br/>
      </w:r>
      <w:r>
        <w:rPr>
          <w:rFonts w:cs="Arial"/>
          <w:szCs w:val="22"/>
        </w:rPr>
        <w:t>Accused</w:t>
      </w:r>
    </w:p>
    <w:p w:rsidR="0049198B" w:rsidRPr="0049198B" w:rsidRDefault="0049198B" w:rsidP="0049198B">
      <w:pPr>
        <w:spacing w:before="120" w:line="360" w:lineRule="auto"/>
      </w:pPr>
      <w:r w:rsidRPr="0049198B">
        <w:t xml:space="preserve">The </w:t>
      </w:r>
      <w:r w:rsidR="008701F7">
        <w:t>P</w:t>
      </w:r>
      <w:r w:rsidR="005D3971">
        <w:t>rosecutor</w:t>
      </w:r>
      <w:r w:rsidRPr="0049198B">
        <w:t xml:space="preserve"> applies for an extension of time </w:t>
      </w:r>
      <w:r w:rsidR="002865C1">
        <w:t xml:space="preserve">to file </w:t>
      </w:r>
      <w:r w:rsidR="00702B3E" w:rsidRPr="002F1F9B">
        <w:t>an</w:t>
      </w:r>
      <w:r w:rsidR="00702B3E">
        <w:t xml:space="preserve"> i</w:t>
      </w:r>
      <w:r w:rsidRPr="0049198B">
        <w:t xml:space="preserve">ndictment </w:t>
      </w:r>
      <w:r w:rsidR="002865C1">
        <w:t>in th</w:t>
      </w:r>
      <w:r w:rsidR="002F1F9B">
        <w:t>ese</w:t>
      </w:r>
      <w:r w:rsidR="002865C1">
        <w:t xml:space="preserve"> proceeding</w:t>
      </w:r>
      <w:r w:rsidR="002F1F9B">
        <w:t>s</w:t>
      </w:r>
      <w:r w:rsidRPr="0049198B">
        <w:t>.</w:t>
      </w:r>
    </w:p>
    <w:p w:rsidR="0049198B" w:rsidRPr="0049198B" w:rsidRDefault="0049198B" w:rsidP="0049198B">
      <w:pPr>
        <w:spacing w:before="120" w:line="360" w:lineRule="auto"/>
        <w:ind w:left="720" w:hanging="720"/>
      </w:pPr>
      <w:r w:rsidRPr="0049198B">
        <w:t xml:space="preserve">An extension of time is required because </w:t>
      </w:r>
      <w:r w:rsidR="009E01EF">
        <w:fldChar w:fldCharType="begin">
          <w:ffData>
            <w:name w:val=""/>
            <w:enabled/>
            <w:calcOnExit w:val="0"/>
            <w:textInput>
              <w:default w:val="[explain why extension is required]"/>
            </w:textInput>
          </w:ffData>
        </w:fldChar>
      </w:r>
      <w:r w:rsidR="009E01EF">
        <w:instrText xml:space="preserve"> FORMTEXT </w:instrText>
      </w:r>
      <w:r w:rsidR="009E01EF">
        <w:fldChar w:fldCharType="separate"/>
      </w:r>
      <w:r w:rsidR="009E01EF">
        <w:rPr>
          <w:noProof/>
        </w:rPr>
        <w:t>[explain why extension is required]</w:t>
      </w:r>
      <w:r w:rsidR="009E01EF">
        <w:fldChar w:fldCharType="end"/>
      </w:r>
      <w:r w:rsidRPr="0049198B">
        <w:t>.</w:t>
      </w:r>
    </w:p>
    <w:p w:rsidR="0017154C" w:rsidRDefault="0017154C" w:rsidP="0017154C">
      <w:pPr>
        <w:spacing w:before="120" w:line="360" w:lineRule="auto"/>
      </w:pPr>
      <w:r w:rsidRPr="00EB065F">
        <w:rPr>
          <w:b/>
        </w:rPr>
        <w:t>Accompanying affidavit</w:t>
      </w:r>
    </w:p>
    <w:p w:rsidR="0049198B" w:rsidRPr="0049198B" w:rsidRDefault="0049198B" w:rsidP="002F1F9B">
      <w:pPr>
        <w:spacing w:before="120" w:line="360" w:lineRule="auto"/>
      </w:pPr>
      <w:r w:rsidRPr="0049198B">
        <w:t>The grounds of the application are set out in the accompanying affidavit</w:t>
      </w:r>
      <w:r w:rsidR="00AA6377">
        <w:t xml:space="preserve"> as required by </w:t>
      </w:r>
      <w:r w:rsidR="00177581">
        <w:t>CP R</w:t>
      </w:r>
      <w:r w:rsidR="00AA6377">
        <w:t>ule 3.0</w:t>
      </w:r>
      <w:r w:rsidR="003C250C">
        <w:t>3</w:t>
      </w:r>
      <w:r w:rsidR="00AA6377">
        <w:t>(2).</w:t>
      </w:r>
    </w:p>
    <w:p w:rsidR="0017154C" w:rsidRDefault="00640453" w:rsidP="0017154C">
      <w:pPr>
        <w:keepNext/>
        <w:spacing w:before="120" w:line="360" w:lineRule="auto"/>
        <w:rPr>
          <w:b/>
        </w:rPr>
      </w:pPr>
      <w:r>
        <w:rPr>
          <w:b/>
        </w:rPr>
        <w:t>Address for service</w:t>
      </w:r>
    </w:p>
    <w:p w:rsidR="0049198B" w:rsidRPr="0049198B" w:rsidRDefault="0049198B" w:rsidP="0049198B">
      <w:pPr>
        <w:spacing w:before="120" w:line="360" w:lineRule="auto"/>
      </w:pPr>
      <w:r w:rsidRPr="0049198B">
        <w:t>The Prosecutor’s address for service is:</w:t>
      </w:r>
    </w:p>
    <w:p w:rsidR="0049198B" w:rsidRPr="0049198B" w:rsidRDefault="0049198B" w:rsidP="0049198B">
      <w:pPr>
        <w:spacing w:before="120" w:line="360" w:lineRule="auto"/>
      </w:pPr>
      <w:r w:rsidRPr="0049198B">
        <w:t xml:space="preserve">Place: </w:t>
      </w:r>
      <w:r w:rsidR="003C250C">
        <w:fldChar w:fldCharType="begin">
          <w:ffData>
            <w:name w:val=""/>
            <w:enabled/>
            <w:calcOnExit w:val="0"/>
            <w:textInput>
              <w:default w:val="[see CP Rule 1.38]"/>
            </w:textInput>
          </w:ffData>
        </w:fldChar>
      </w:r>
      <w:r w:rsidR="003C250C">
        <w:instrText xml:space="preserve"> FORMTEXT </w:instrText>
      </w:r>
      <w:r w:rsidR="003C250C">
        <w:fldChar w:fldCharType="separate"/>
      </w:r>
      <w:r w:rsidR="003C250C">
        <w:rPr>
          <w:noProof/>
        </w:rPr>
        <w:t>[see CP Rule 1.38]</w:t>
      </w:r>
      <w:r w:rsidR="003C250C">
        <w:fldChar w:fldCharType="end"/>
      </w:r>
    </w:p>
    <w:p w:rsidR="0049198B" w:rsidRDefault="0049198B" w:rsidP="0049198B">
      <w:pPr>
        <w:spacing w:before="120" w:line="360" w:lineRule="auto"/>
      </w:pPr>
      <w:r w:rsidRPr="0049198B">
        <w:t xml:space="preserve">Email: </w:t>
      </w:r>
      <w:r w:rsidRPr="0049198B">
        <w:fldChar w:fldCharType="begin">
          <w:ffData>
            <w:name w:val=""/>
            <w:enabled/>
            <w:calcOnExit w:val="0"/>
            <w:textInput/>
          </w:ffData>
        </w:fldChar>
      </w:r>
      <w:r w:rsidRPr="0049198B">
        <w:instrText xml:space="preserve"> FORMTEXT </w:instrText>
      </w:r>
      <w:r w:rsidRPr="0049198B">
        <w:fldChar w:fldCharType="separate"/>
      </w:r>
      <w:r w:rsidRPr="0049198B">
        <w:t> </w:t>
      </w:r>
      <w:r w:rsidRPr="0049198B">
        <w:t> </w:t>
      </w:r>
      <w:r w:rsidRPr="0049198B">
        <w:t> </w:t>
      </w:r>
      <w:r w:rsidRPr="0049198B">
        <w:t> </w:t>
      </w:r>
      <w:r w:rsidRPr="0049198B">
        <w:t> </w:t>
      </w:r>
      <w:r w:rsidRPr="0049198B">
        <w:fldChar w:fldCharType="end"/>
      </w:r>
    </w:p>
    <w:p w:rsidR="00702B3E" w:rsidRDefault="00702B3E" w:rsidP="0053788D">
      <w:pPr>
        <w:keepNext/>
        <w:spacing w:before="120"/>
      </w:pPr>
    </w:p>
    <w:p w:rsidR="005B7D3F" w:rsidRDefault="005B7D3F" w:rsidP="0053788D">
      <w:pPr>
        <w:keepNext/>
        <w:spacing w:before="120"/>
      </w:pPr>
      <w:r>
        <w:t xml:space="preserve">Date: </w:t>
      </w:r>
      <w:r w:rsidR="009E01EF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9E01EF">
        <w:instrText xml:space="preserve"> FORMTEXT </w:instrText>
      </w:r>
      <w:r w:rsidR="009E01EF">
        <w:fldChar w:fldCharType="separate"/>
      </w:r>
      <w:r w:rsidR="009E01EF">
        <w:rPr>
          <w:noProof/>
        </w:rPr>
        <w:t>[eg 19 June 20..]</w:t>
      </w:r>
      <w:r w:rsidR="009E01EF">
        <w:fldChar w:fldCharType="end"/>
      </w:r>
    </w:p>
    <w:p w:rsidR="0051379C" w:rsidRDefault="0051379C" w:rsidP="0051379C">
      <w:pPr>
        <w:keepNext/>
        <w:keepLines/>
        <w:spacing w:before="120" w:line="360" w:lineRule="auto"/>
      </w:pPr>
    </w:p>
    <w:p w:rsidR="0004204A" w:rsidRDefault="0004204A" w:rsidP="0051379C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5B7D3F">
        <w:tc>
          <w:tcPr>
            <w:tcW w:w="4678" w:type="dxa"/>
            <w:tcBorders>
              <w:top w:val="dotted" w:sz="4" w:space="0" w:color="auto"/>
            </w:tcBorders>
          </w:tcPr>
          <w:p w:rsidR="0049198B" w:rsidRPr="007A3F49" w:rsidRDefault="0049198B" w:rsidP="0049198B">
            <w:pPr>
              <w:keepNext/>
              <w:keepLines/>
              <w:rPr>
                <w:rFonts w:cs="Arial"/>
                <w:szCs w:val="22"/>
              </w:rPr>
            </w:pPr>
            <w:r w:rsidRPr="007A3F49">
              <w:rPr>
                <w:rFonts w:cs="Arial"/>
                <w:szCs w:val="22"/>
              </w:rPr>
              <w:t xml:space="preserve">Signed by </w:t>
            </w:r>
            <w:r w:rsidRPr="007A3F4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7A3F49">
              <w:rPr>
                <w:rFonts w:cs="Arial"/>
                <w:szCs w:val="22"/>
              </w:rPr>
              <w:instrText xml:space="preserve"> FORMTEXT </w:instrText>
            </w:r>
            <w:r w:rsidRPr="007A3F49">
              <w:rPr>
                <w:rFonts w:cs="Arial"/>
                <w:szCs w:val="22"/>
              </w:rPr>
            </w:r>
            <w:r w:rsidRPr="007A3F49">
              <w:rPr>
                <w:rFonts w:cs="Arial"/>
                <w:szCs w:val="22"/>
              </w:rPr>
              <w:fldChar w:fldCharType="separate"/>
            </w:r>
            <w:r w:rsidRPr="007A3F49">
              <w:rPr>
                <w:rFonts w:cs="Arial"/>
                <w:noProof/>
                <w:szCs w:val="22"/>
              </w:rPr>
              <w:t>[Name]</w:t>
            </w:r>
            <w:r w:rsidRPr="007A3F49">
              <w:rPr>
                <w:rFonts w:cs="Arial"/>
                <w:szCs w:val="22"/>
              </w:rPr>
              <w:fldChar w:fldCharType="end"/>
            </w:r>
          </w:p>
          <w:p w:rsidR="00E452E3" w:rsidRDefault="00042E8F" w:rsidP="002F1F9B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Prosecutor / For and on behalf of the Commonwealth Director of Public Prosecutions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Prosecutor / For and on behalf of the Commonwealth Director of Public Prosecutions]</w:t>
            </w:r>
            <w:r>
              <w:fldChar w:fldCharType="end"/>
            </w:r>
          </w:p>
        </w:tc>
      </w:tr>
    </w:tbl>
    <w:p w:rsidR="009A225A" w:rsidRDefault="009A225A" w:rsidP="00424E63"/>
    <w:p w:rsidR="00F21F56" w:rsidRDefault="00F21F56" w:rsidP="00424E63"/>
    <w:p w:rsidR="009E01EF" w:rsidRDefault="009E01EF" w:rsidP="005D3971">
      <w:pPr>
        <w:keepNext/>
        <w:rPr>
          <w:i/>
        </w:rPr>
      </w:pPr>
      <w:r>
        <w:rPr>
          <w:i/>
        </w:rPr>
        <w:lastRenderedPageBreak/>
        <w:t>Note</w:t>
      </w:r>
      <w:r w:rsidR="00562872">
        <w:rPr>
          <w:i/>
        </w:rPr>
        <w:t>s</w:t>
      </w:r>
    </w:p>
    <w:p w:rsidR="00562872" w:rsidRPr="006B4EA4" w:rsidRDefault="00562872" w:rsidP="00562872">
      <w:pPr>
        <w:numPr>
          <w:ilvl w:val="0"/>
          <w:numId w:val="2"/>
        </w:numPr>
        <w:spacing w:before="120"/>
      </w:pPr>
      <w:r w:rsidRPr="006B4EA4">
        <w:t>A</w:t>
      </w:r>
      <w:r>
        <w:t>n</w:t>
      </w:r>
      <w:r w:rsidRPr="00562872">
        <w:t xml:space="preserve"> </w:t>
      </w:r>
      <w:r>
        <w:t>application for an extension of time to file an indictment may be made without notice. (CP Rule 3.0</w:t>
      </w:r>
      <w:r w:rsidR="003C250C">
        <w:t>3</w:t>
      </w:r>
      <w:r>
        <w:t>(</w:t>
      </w:r>
      <w:r w:rsidR="00926EDA">
        <w:t>4</w:t>
      </w:r>
      <w:r>
        <w:t>))</w:t>
      </w:r>
    </w:p>
    <w:p w:rsidR="00562872" w:rsidRPr="006B4EA4" w:rsidRDefault="00562872" w:rsidP="00562872">
      <w:pPr>
        <w:numPr>
          <w:ilvl w:val="0"/>
          <w:numId w:val="2"/>
        </w:numPr>
        <w:spacing w:before="120"/>
      </w:pPr>
      <w:r w:rsidRPr="00562872">
        <w:t xml:space="preserve">This application must be accompanied by an affidavit stating: (a) briefly, but specifically, the </w:t>
      </w:r>
      <w:r w:rsidR="002F1482" w:rsidRPr="006874CF">
        <w:t>facts that support the application</w:t>
      </w:r>
      <w:r w:rsidRPr="00562872">
        <w:t xml:space="preserve">; and (b) why the indictment cannot be filed within the time required by section 23BF of the </w:t>
      </w:r>
      <w:r w:rsidRPr="00F21F56">
        <w:rPr>
          <w:i/>
        </w:rPr>
        <w:t>Federal Court of Australia Act 1976</w:t>
      </w:r>
      <w:r w:rsidRPr="00562872">
        <w:t xml:space="preserve">. </w:t>
      </w:r>
      <w:r>
        <w:t>(</w:t>
      </w:r>
      <w:r w:rsidRPr="00562872">
        <w:t>CP Rule 3.0</w:t>
      </w:r>
      <w:r w:rsidR="003C250C">
        <w:t>3</w:t>
      </w:r>
      <w:r w:rsidRPr="00562872">
        <w:t>(2)</w:t>
      </w:r>
      <w:r>
        <w:t>)</w:t>
      </w:r>
    </w:p>
    <w:sectPr w:rsidR="00562872" w:rsidRPr="006B4EA4" w:rsidSect="00757E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36E" w:rsidRDefault="00E8636E">
      <w:r>
        <w:separator/>
      </w:r>
    </w:p>
  </w:endnote>
  <w:endnote w:type="continuationSeparator" w:id="0">
    <w:p w:rsidR="00E8636E" w:rsidRDefault="00E8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52" w:rsidRDefault="008F67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52" w:rsidRDefault="008F67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2D" w:rsidRDefault="00CB012D" w:rsidP="00CB012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CB012D" w:rsidTr="00126635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Pr="00435967" w:rsidRDefault="00CB012D" w:rsidP="0012663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269" w:type="dxa"/>
          <w:gridSpan w:val="3"/>
          <w:vAlign w:val="bottom"/>
        </w:tcPr>
        <w:p w:rsidR="00CB012D" w:rsidRDefault="00CB012D" w:rsidP="00C6277A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</w:t>
          </w:r>
          <w:r w:rsidR="006411DD">
            <w:rPr>
              <w:bCs/>
              <w:sz w:val="20"/>
              <w:szCs w:val="20"/>
              <w:lang w:val="en-GB"/>
            </w:rPr>
            <w:t>y</w:t>
          </w:r>
          <w:r w:rsidR="00C6277A">
            <w:rPr>
              <w:bCs/>
              <w:sz w:val="20"/>
              <w:szCs w:val="20"/>
              <w:lang w:val="en-GB"/>
            </w:rPr>
            <w:t>er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568" w:type="dxa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901" w:type="dxa"/>
          <w:gridSpan w:val="2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521" w:type="dxa"/>
          <w:gridSpan w:val="4"/>
          <w:vAlign w:val="bottom"/>
        </w:tcPr>
        <w:p w:rsidR="00CB012D" w:rsidRDefault="00CB012D" w:rsidP="0012663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CB012D" w:rsidRDefault="00CB012D" w:rsidP="0012663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6661" w:type="dxa"/>
          <w:gridSpan w:val="8"/>
          <w:vAlign w:val="bottom"/>
        </w:tcPr>
        <w:p w:rsidR="00CB012D" w:rsidRDefault="00CB012D" w:rsidP="0012663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CB012D" w:rsidRDefault="00CB012D" w:rsidP="00C6277A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r w:rsidR="008F6752">
            <w:rPr>
              <w:bCs/>
              <w:sz w:val="18"/>
              <w:szCs w:val="18"/>
              <w:lang w:val="en-GB"/>
            </w:rPr>
            <w:t>10/11/2016</w:t>
          </w:r>
          <w:bookmarkStart w:id="0" w:name="_GoBack"/>
          <w:bookmarkEnd w:id="0"/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B75C00" w:rsidRPr="00CB012D" w:rsidRDefault="00B75C00" w:rsidP="00CB012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36E" w:rsidRDefault="00E8636E">
      <w:r>
        <w:separator/>
      </w:r>
    </w:p>
  </w:footnote>
  <w:footnote w:type="continuationSeparator" w:id="0">
    <w:p w:rsidR="00E8636E" w:rsidRDefault="00E86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52" w:rsidRDefault="008F67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00" w:rsidRDefault="00B75C0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8F6752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752" w:rsidRDefault="008F67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3F18"/>
    <w:multiLevelType w:val="hybridMultilevel"/>
    <w:tmpl w:val="860E27B6"/>
    <w:lvl w:ilvl="0" w:tplc="7DBCF4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17F0F"/>
    <w:multiLevelType w:val="hybridMultilevel"/>
    <w:tmpl w:val="BADAC69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AB"/>
    <w:rsid w:val="00002635"/>
    <w:rsid w:val="00007D3D"/>
    <w:rsid w:val="000130CC"/>
    <w:rsid w:val="000161A3"/>
    <w:rsid w:val="000226A5"/>
    <w:rsid w:val="000409E2"/>
    <w:rsid w:val="0004204A"/>
    <w:rsid w:val="00042E8F"/>
    <w:rsid w:val="000505CA"/>
    <w:rsid w:val="000618BD"/>
    <w:rsid w:val="0006598D"/>
    <w:rsid w:val="0008006D"/>
    <w:rsid w:val="00091475"/>
    <w:rsid w:val="00091784"/>
    <w:rsid w:val="00096F3D"/>
    <w:rsid w:val="000A5672"/>
    <w:rsid w:val="000B1ED0"/>
    <w:rsid w:val="000C3944"/>
    <w:rsid w:val="000C7966"/>
    <w:rsid w:val="000D1E48"/>
    <w:rsid w:val="000D4A1D"/>
    <w:rsid w:val="000D7B69"/>
    <w:rsid w:val="000E268B"/>
    <w:rsid w:val="000E268D"/>
    <w:rsid w:val="000E2B49"/>
    <w:rsid w:val="000E5C15"/>
    <w:rsid w:val="00106B68"/>
    <w:rsid w:val="00120C4A"/>
    <w:rsid w:val="00126635"/>
    <w:rsid w:val="0013654D"/>
    <w:rsid w:val="00143E5E"/>
    <w:rsid w:val="00143F92"/>
    <w:rsid w:val="001515A9"/>
    <w:rsid w:val="00162D73"/>
    <w:rsid w:val="00165437"/>
    <w:rsid w:val="0017154C"/>
    <w:rsid w:val="00177581"/>
    <w:rsid w:val="00183B34"/>
    <w:rsid w:val="0018510F"/>
    <w:rsid w:val="001A5599"/>
    <w:rsid w:val="001A618F"/>
    <w:rsid w:val="001B46BB"/>
    <w:rsid w:val="001C2814"/>
    <w:rsid w:val="001D7154"/>
    <w:rsid w:val="001F646F"/>
    <w:rsid w:val="001F6F70"/>
    <w:rsid w:val="00203F4E"/>
    <w:rsid w:val="002101DA"/>
    <w:rsid w:val="00256333"/>
    <w:rsid w:val="00257773"/>
    <w:rsid w:val="002602F1"/>
    <w:rsid w:val="002865C1"/>
    <w:rsid w:val="002C0B84"/>
    <w:rsid w:val="002C3A1C"/>
    <w:rsid w:val="002E3B0F"/>
    <w:rsid w:val="002E48E9"/>
    <w:rsid w:val="002F1482"/>
    <w:rsid w:val="002F1F9B"/>
    <w:rsid w:val="00301564"/>
    <w:rsid w:val="00305DEE"/>
    <w:rsid w:val="003141BD"/>
    <w:rsid w:val="0034047C"/>
    <w:rsid w:val="00342C95"/>
    <w:rsid w:val="00345ECD"/>
    <w:rsid w:val="00363078"/>
    <w:rsid w:val="00367CDA"/>
    <w:rsid w:val="00373999"/>
    <w:rsid w:val="0038166B"/>
    <w:rsid w:val="00386ABE"/>
    <w:rsid w:val="003A765A"/>
    <w:rsid w:val="003B34BD"/>
    <w:rsid w:val="003B6CCD"/>
    <w:rsid w:val="003C250C"/>
    <w:rsid w:val="003E4638"/>
    <w:rsid w:val="003F2247"/>
    <w:rsid w:val="00401E35"/>
    <w:rsid w:val="00401F16"/>
    <w:rsid w:val="00404CBD"/>
    <w:rsid w:val="004079A1"/>
    <w:rsid w:val="00412B71"/>
    <w:rsid w:val="00420E94"/>
    <w:rsid w:val="00422FFC"/>
    <w:rsid w:val="00424E63"/>
    <w:rsid w:val="00436565"/>
    <w:rsid w:val="00445622"/>
    <w:rsid w:val="00445D09"/>
    <w:rsid w:val="0045693C"/>
    <w:rsid w:val="004571FB"/>
    <w:rsid w:val="00466255"/>
    <w:rsid w:val="004674F4"/>
    <w:rsid w:val="0047140F"/>
    <w:rsid w:val="00472689"/>
    <w:rsid w:val="00474C28"/>
    <w:rsid w:val="00480E49"/>
    <w:rsid w:val="0049198B"/>
    <w:rsid w:val="004A4DA7"/>
    <w:rsid w:val="004B0148"/>
    <w:rsid w:val="004B5302"/>
    <w:rsid w:val="004B5B39"/>
    <w:rsid w:val="004B5F48"/>
    <w:rsid w:val="004C6D24"/>
    <w:rsid w:val="004E68DB"/>
    <w:rsid w:val="004F26D4"/>
    <w:rsid w:val="004F547F"/>
    <w:rsid w:val="00512ADA"/>
    <w:rsid w:val="0051379C"/>
    <w:rsid w:val="00530AAF"/>
    <w:rsid w:val="0053788D"/>
    <w:rsid w:val="005407A7"/>
    <w:rsid w:val="00562872"/>
    <w:rsid w:val="005774EF"/>
    <w:rsid w:val="005776F3"/>
    <w:rsid w:val="00577842"/>
    <w:rsid w:val="00586906"/>
    <w:rsid w:val="005A09C6"/>
    <w:rsid w:val="005A4A53"/>
    <w:rsid w:val="005B7D3F"/>
    <w:rsid w:val="005C251D"/>
    <w:rsid w:val="005D3971"/>
    <w:rsid w:val="005D52F7"/>
    <w:rsid w:val="005E394C"/>
    <w:rsid w:val="005E7051"/>
    <w:rsid w:val="00612B79"/>
    <w:rsid w:val="0062487B"/>
    <w:rsid w:val="0063593C"/>
    <w:rsid w:val="00640453"/>
    <w:rsid w:val="006411DD"/>
    <w:rsid w:val="00663AC4"/>
    <w:rsid w:val="00671BD4"/>
    <w:rsid w:val="006730C1"/>
    <w:rsid w:val="006730C4"/>
    <w:rsid w:val="006911C6"/>
    <w:rsid w:val="006A0447"/>
    <w:rsid w:val="006B337A"/>
    <w:rsid w:val="006B34A7"/>
    <w:rsid w:val="006C5D8A"/>
    <w:rsid w:val="006D6C41"/>
    <w:rsid w:val="006E165F"/>
    <w:rsid w:val="006E1CA8"/>
    <w:rsid w:val="006E3451"/>
    <w:rsid w:val="00702B3E"/>
    <w:rsid w:val="00711161"/>
    <w:rsid w:val="0071374F"/>
    <w:rsid w:val="00722E1D"/>
    <w:rsid w:val="0072427C"/>
    <w:rsid w:val="00734872"/>
    <w:rsid w:val="007366D1"/>
    <w:rsid w:val="007437A7"/>
    <w:rsid w:val="00754EA8"/>
    <w:rsid w:val="00757EB0"/>
    <w:rsid w:val="00761D82"/>
    <w:rsid w:val="0076748B"/>
    <w:rsid w:val="007718DA"/>
    <w:rsid w:val="00775D2C"/>
    <w:rsid w:val="00780EDA"/>
    <w:rsid w:val="00782A0E"/>
    <w:rsid w:val="00787DAB"/>
    <w:rsid w:val="007914BA"/>
    <w:rsid w:val="007A796E"/>
    <w:rsid w:val="007A7D7B"/>
    <w:rsid w:val="007C096E"/>
    <w:rsid w:val="007D47F1"/>
    <w:rsid w:val="007F6059"/>
    <w:rsid w:val="0080745C"/>
    <w:rsid w:val="00812A60"/>
    <w:rsid w:val="00814265"/>
    <w:rsid w:val="00816791"/>
    <w:rsid w:val="008203A9"/>
    <w:rsid w:val="00846A8A"/>
    <w:rsid w:val="008622FB"/>
    <w:rsid w:val="008701F7"/>
    <w:rsid w:val="008734BC"/>
    <w:rsid w:val="00880B04"/>
    <w:rsid w:val="0088654E"/>
    <w:rsid w:val="00887AC7"/>
    <w:rsid w:val="008958C7"/>
    <w:rsid w:val="008B15F7"/>
    <w:rsid w:val="008F0FE7"/>
    <w:rsid w:val="008F40FA"/>
    <w:rsid w:val="008F6752"/>
    <w:rsid w:val="00903F1C"/>
    <w:rsid w:val="009222B7"/>
    <w:rsid w:val="00925B3B"/>
    <w:rsid w:val="00925EB9"/>
    <w:rsid w:val="00926EDA"/>
    <w:rsid w:val="009310BB"/>
    <w:rsid w:val="00937A47"/>
    <w:rsid w:val="0094047A"/>
    <w:rsid w:val="00953C6B"/>
    <w:rsid w:val="00962575"/>
    <w:rsid w:val="0097392B"/>
    <w:rsid w:val="009A225A"/>
    <w:rsid w:val="009A41A6"/>
    <w:rsid w:val="009B513F"/>
    <w:rsid w:val="009B6C44"/>
    <w:rsid w:val="009E01EF"/>
    <w:rsid w:val="009F2221"/>
    <w:rsid w:val="00A06F4E"/>
    <w:rsid w:val="00A11EF5"/>
    <w:rsid w:val="00A52544"/>
    <w:rsid w:val="00A52948"/>
    <w:rsid w:val="00A60CF7"/>
    <w:rsid w:val="00A616C1"/>
    <w:rsid w:val="00A65BD2"/>
    <w:rsid w:val="00A84574"/>
    <w:rsid w:val="00A90292"/>
    <w:rsid w:val="00AA6377"/>
    <w:rsid w:val="00AC396F"/>
    <w:rsid w:val="00AD27FF"/>
    <w:rsid w:val="00AD6570"/>
    <w:rsid w:val="00B14D02"/>
    <w:rsid w:val="00B2136E"/>
    <w:rsid w:val="00B51705"/>
    <w:rsid w:val="00B74349"/>
    <w:rsid w:val="00B75C00"/>
    <w:rsid w:val="00B86371"/>
    <w:rsid w:val="00B87963"/>
    <w:rsid w:val="00B91FF0"/>
    <w:rsid w:val="00BA1A28"/>
    <w:rsid w:val="00BA34A4"/>
    <w:rsid w:val="00BA3D38"/>
    <w:rsid w:val="00BB48B6"/>
    <w:rsid w:val="00BC104F"/>
    <w:rsid w:val="00BC7559"/>
    <w:rsid w:val="00BF4CE4"/>
    <w:rsid w:val="00BF5820"/>
    <w:rsid w:val="00C01627"/>
    <w:rsid w:val="00C05566"/>
    <w:rsid w:val="00C104C4"/>
    <w:rsid w:val="00C20EA0"/>
    <w:rsid w:val="00C27FF5"/>
    <w:rsid w:val="00C545EB"/>
    <w:rsid w:val="00C6277A"/>
    <w:rsid w:val="00C62FE4"/>
    <w:rsid w:val="00CB012D"/>
    <w:rsid w:val="00CB1292"/>
    <w:rsid w:val="00CB3A06"/>
    <w:rsid w:val="00CB46CA"/>
    <w:rsid w:val="00CC730D"/>
    <w:rsid w:val="00CE26D0"/>
    <w:rsid w:val="00CF4F29"/>
    <w:rsid w:val="00D00EE6"/>
    <w:rsid w:val="00D06C0A"/>
    <w:rsid w:val="00D117E4"/>
    <w:rsid w:val="00D12230"/>
    <w:rsid w:val="00D15DEB"/>
    <w:rsid w:val="00D221CE"/>
    <w:rsid w:val="00D25F4E"/>
    <w:rsid w:val="00D2636E"/>
    <w:rsid w:val="00D30C3C"/>
    <w:rsid w:val="00D322CA"/>
    <w:rsid w:val="00D5028D"/>
    <w:rsid w:val="00D54E06"/>
    <w:rsid w:val="00D57ABE"/>
    <w:rsid w:val="00D609DE"/>
    <w:rsid w:val="00D62964"/>
    <w:rsid w:val="00D67544"/>
    <w:rsid w:val="00D71EC9"/>
    <w:rsid w:val="00D7747F"/>
    <w:rsid w:val="00D811FE"/>
    <w:rsid w:val="00D830C0"/>
    <w:rsid w:val="00D942D8"/>
    <w:rsid w:val="00DC173E"/>
    <w:rsid w:val="00DE2B94"/>
    <w:rsid w:val="00E00F96"/>
    <w:rsid w:val="00E03485"/>
    <w:rsid w:val="00E35517"/>
    <w:rsid w:val="00E452E3"/>
    <w:rsid w:val="00E576B9"/>
    <w:rsid w:val="00E67569"/>
    <w:rsid w:val="00E723DF"/>
    <w:rsid w:val="00E8636E"/>
    <w:rsid w:val="00EC116E"/>
    <w:rsid w:val="00EC1C92"/>
    <w:rsid w:val="00ED619B"/>
    <w:rsid w:val="00EE0CAC"/>
    <w:rsid w:val="00EF5703"/>
    <w:rsid w:val="00F029F5"/>
    <w:rsid w:val="00F17349"/>
    <w:rsid w:val="00F21572"/>
    <w:rsid w:val="00F21F56"/>
    <w:rsid w:val="00F33D90"/>
    <w:rsid w:val="00F36552"/>
    <w:rsid w:val="00F413CB"/>
    <w:rsid w:val="00F55272"/>
    <w:rsid w:val="00F9375B"/>
    <w:rsid w:val="00FC0BBB"/>
    <w:rsid w:val="00FE3ADF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CP16 - Application for extension of time to file indictment</vt:lpstr>
    </vt:vector>
  </TitlesOfParts>
  <Company>Reliable Legal Precedents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CP16 - Application for extension of time to file indictment</dc:title>
  <dc:creator>Federal Court of Australia</dc:creator>
  <cp:lastModifiedBy>Jessica Der Matossian</cp:lastModifiedBy>
  <cp:revision>3</cp:revision>
  <cp:lastPrinted>2009-09-04T09:35:00Z</cp:lastPrinted>
  <dcterms:created xsi:type="dcterms:W3CDTF">2016-11-08T03:38:00Z</dcterms:created>
  <dcterms:modified xsi:type="dcterms:W3CDTF">2016-11-14T01:04:00Z</dcterms:modified>
</cp:coreProperties>
</file>