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B69" w:rsidRPr="00503E88" w:rsidRDefault="000D7B69" w:rsidP="00B86371">
      <w:pPr>
        <w:rPr>
          <w:szCs w:val="22"/>
        </w:rPr>
      </w:pPr>
      <w:bookmarkStart w:id="0" w:name="_GoBack"/>
      <w:bookmarkEnd w:id="0"/>
      <w:r w:rsidRPr="00503E88">
        <w:rPr>
          <w:szCs w:val="22"/>
        </w:rPr>
        <w:t xml:space="preserve">Form </w:t>
      </w:r>
      <w:r w:rsidR="00415FCA">
        <w:rPr>
          <w:szCs w:val="22"/>
        </w:rPr>
        <w:t>B</w:t>
      </w:r>
      <w:r w:rsidRPr="00503E88">
        <w:rPr>
          <w:szCs w:val="22"/>
        </w:rPr>
        <w:t>1</w:t>
      </w:r>
      <w:r w:rsidR="00775236">
        <w:rPr>
          <w:szCs w:val="22"/>
        </w:rPr>
        <w:t>8</w:t>
      </w:r>
    </w:p>
    <w:p w:rsidR="000D7B69" w:rsidRPr="00125102" w:rsidRDefault="00415FCA" w:rsidP="000D7B69">
      <w:pPr>
        <w:rPr>
          <w:szCs w:val="22"/>
        </w:rPr>
      </w:pPr>
      <w:r>
        <w:rPr>
          <w:szCs w:val="22"/>
        </w:rPr>
        <w:t>Rule</w:t>
      </w:r>
      <w:r w:rsidR="0011579D">
        <w:rPr>
          <w:szCs w:val="22"/>
        </w:rPr>
        <w:t xml:space="preserve"> </w:t>
      </w:r>
      <w:r>
        <w:rPr>
          <w:szCs w:val="22"/>
        </w:rPr>
        <w:t>1</w:t>
      </w:r>
      <w:r w:rsidR="00775236">
        <w:rPr>
          <w:szCs w:val="22"/>
        </w:rPr>
        <w:t>2.03</w:t>
      </w:r>
    </w:p>
    <w:p w:rsidR="000D7B69" w:rsidRPr="002A755F" w:rsidRDefault="00775236" w:rsidP="000D4A1D">
      <w:pPr>
        <w:pStyle w:val="FED1"/>
        <w:rPr>
          <w:i/>
        </w:rPr>
      </w:pPr>
      <w:r>
        <w:t xml:space="preserve">Search warrant </w:t>
      </w:r>
      <w:r w:rsidR="002A755F">
        <w:t xml:space="preserve">under section </w:t>
      </w:r>
      <w:r>
        <w:t>130</w:t>
      </w:r>
      <w:r w:rsidR="002A755F">
        <w:t xml:space="preserve"> of the </w:t>
      </w:r>
      <w:r w:rsidR="002A755F" w:rsidRPr="002A755F">
        <w:rPr>
          <w:i/>
        </w:rPr>
        <w:t>Bankruptcy Act 1966</w:t>
      </w:r>
    </w:p>
    <w:p w:rsidR="000D7B69" w:rsidRDefault="000D7B69" w:rsidP="007E3EB8">
      <w:pPr>
        <w:spacing w:before="240"/>
        <w:jc w:val="right"/>
        <w:rPr>
          <w:color w:val="000000"/>
        </w:rPr>
      </w:pPr>
      <w:r>
        <w:rPr>
          <w:szCs w:val="22"/>
        </w:rPr>
        <w:t>No.</w:t>
      </w:r>
      <w:r>
        <w:rPr>
          <w:szCs w:val="22"/>
        </w:rPr>
        <w:tab/>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r w:rsidRPr="008734BC">
        <w:rPr>
          <w:color w:val="000000"/>
        </w:rPr>
        <w:t xml:space="preserve"> </w:t>
      </w:r>
      <w:proofErr w:type="gramStart"/>
      <w:r w:rsidRPr="008734BC">
        <w:rPr>
          <w:color w:val="000000"/>
        </w:rPr>
        <w:t>of</w:t>
      </w:r>
      <w:proofErr w:type="gramEnd"/>
      <w:r w:rsidRPr="008734BC">
        <w:rPr>
          <w:color w:val="000000"/>
        </w:rPr>
        <w:t xml:space="preserve"> 20</w:t>
      </w:r>
      <w:r w:rsidRPr="008734BC">
        <w:fldChar w:fldCharType="begin">
          <w:ffData>
            <w:name w:val=""/>
            <w:enabled/>
            <w:calcOnExit w:val="0"/>
            <w:textInput/>
          </w:ffData>
        </w:fldChar>
      </w:r>
      <w:r w:rsidRPr="008734BC">
        <w:instrText xml:space="preserve"> FORMTEXT </w:instrText>
      </w:r>
      <w:r w:rsidRPr="008734BC">
        <w:fldChar w:fldCharType="separate"/>
      </w:r>
      <w:r w:rsidRPr="008734BC">
        <w:rPr>
          <w:noProof/>
        </w:rPr>
        <w:t> </w:t>
      </w:r>
      <w:r w:rsidRPr="008734BC">
        <w:rPr>
          <w:noProof/>
        </w:rPr>
        <w:t> </w:t>
      </w:r>
      <w:r w:rsidRPr="008734BC">
        <w:rPr>
          <w:noProof/>
        </w:rPr>
        <w:t> </w:t>
      </w:r>
      <w:r w:rsidRPr="008734BC">
        <w:rPr>
          <w:noProof/>
        </w:rPr>
        <w:t> </w:t>
      </w:r>
      <w:r w:rsidRPr="008734BC">
        <w:rPr>
          <w:noProof/>
        </w:rPr>
        <w:t> </w:t>
      </w:r>
      <w:r w:rsidRPr="008734BC">
        <w:fldChar w:fldCharType="end"/>
      </w:r>
    </w:p>
    <w:p w:rsidR="000D7B69" w:rsidRPr="00754EA8" w:rsidRDefault="000D7B69" w:rsidP="00B86371">
      <w:pPr>
        <w:spacing w:line="360" w:lineRule="auto"/>
        <w:rPr>
          <w:szCs w:val="22"/>
        </w:rPr>
      </w:pPr>
      <w:r w:rsidRPr="00754EA8">
        <w:rPr>
          <w:szCs w:val="22"/>
        </w:rPr>
        <w:t xml:space="preserve">Federal Court of </w:t>
      </w:r>
      <w:smartTag w:uri="urn:schemas-microsoft-com:office:smarttags" w:element="place">
        <w:smartTag w:uri="urn:schemas-microsoft-com:office:smarttags" w:element="country-region">
          <w:r w:rsidRPr="00754EA8">
            <w:rPr>
              <w:szCs w:val="22"/>
            </w:rPr>
            <w:t>Australia</w:t>
          </w:r>
        </w:smartTag>
      </w:smartTag>
    </w:p>
    <w:p w:rsidR="000D7B69" w:rsidRPr="00754EA8" w:rsidRDefault="000D7B69" w:rsidP="000D7B69">
      <w:pPr>
        <w:spacing w:line="360" w:lineRule="auto"/>
        <w:rPr>
          <w:szCs w:val="22"/>
        </w:rPr>
      </w:pPr>
      <w:r w:rsidRPr="00754EA8">
        <w:rPr>
          <w:szCs w:val="22"/>
        </w:rPr>
        <w:t>District Registry</w:t>
      </w:r>
      <w:r>
        <w:rPr>
          <w:szCs w:val="22"/>
        </w:rPr>
        <w:t xml:space="preserve">: </w:t>
      </w:r>
      <w:r w:rsidRPr="00754EA8">
        <w:rPr>
          <w:szCs w:val="22"/>
        </w:rPr>
        <w:fldChar w:fldCharType="begin">
          <w:ffData>
            <w:name w:val=""/>
            <w:enabled/>
            <w:calcOnExit w:val="0"/>
            <w:textInput>
              <w:default w:val="[State]"/>
              <w:format w:val="TITLE CASE"/>
            </w:textInput>
          </w:ffData>
        </w:fldChar>
      </w:r>
      <w:r w:rsidRPr="00754EA8">
        <w:rPr>
          <w:szCs w:val="22"/>
        </w:rPr>
        <w:instrText xml:space="preserve"> FORMTEXT </w:instrText>
      </w:r>
      <w:r w:rsidRPr="00754EA8">
        <w:rPr>
          <w:szCs w:val="22"/>
        </w:rPr>
      </w:r>
      <w:r w:rsidRPr="00754EA8">
        <w:rPr>
          <w:szCs w:val="22"/>
        </w:rPr>
        <w:fldChar w:fldCharType="separate"/>
      </w:r>
      <w:r w:rsidRPr="00754EA8">
        <w:rPr>
          <w:noProof/>
          <w:szCs w:val="22"/>
        </w:rPr>
        <w:t>[State]</w:t>
      </w:r>
      <w:r w:rsidRPr="00754EA8">
        <w:rPr>
          <w:szCs w:val="22"/>
        </w:rPr>
        <w:fldChar w:fldCharType="end"/>
      </w:r>
    </w:p>
    <w:p w:rsidR="000D7B69" w:rsidRDefault="000D7B69" w:rsidP="000D7B69">
      <w:pPr>
        <w:spacing w:line="360" w:lineRule="auto"/>
        <w:rPr>
          <w:szCs w:val="22"/>
        </w:rPr>
      </w:pPr>
      <w:r w:rsidRPr="00754EA8">
        <w:rPr>
          <w:szCs w:val="22"/>
        </w:rPr>
        <w:t>Division</w:t>
      </w:r>
      <w:r>
        <w:rPr>
          <w:szCs w:val="22"/>
        </w:rPr>
        <w:t xml:space="preserve">: </w:t>
      </w:r>
      <w:r w:rsidR="00415FCA">
        <w:rPr>
          <w:szCs w:val="22"/>
        </w:rPr>
        <w:t>General</w:t>
      </w:r>
    </w:p>
    <w:p w:rsidR="00415FCA" w:rsidRPr="002E3B0F" w:rsidRDefault="00415FCA" w:rsidP="00415FCA">
      <w:pPr>
        <w:rPr>
          <w:szCs w:val="22"/>
        </w:rPr>
      </w:pPr>
    </w:p>
    <w:p w:rsidR="00415FCA" w:rsidRDefault="00415FCA" w:rsidP="00BB3C10">
      <w:pPr>
        <w:spacing w:before="120" w:after="240" w:line="360" w:lineRule="auto"/>
        <w:rPr>
          <w:b/>
        </w:rPr>
      </w:pPr>
      <w:r>
        <w:rPr>
          <w:b/>
          <w:szCs w:val="22"/>
        </w:rPr>
        <w:t xml:space="preserve">In the matter of </w:t>
      </w:r>
      <w:r>
        <w:rPr>
          <w:b/>
        </w:rPr>
        <w:fldChar w:fldCharType="begin">
          <w:ffData>
            <w:name w:val=""/>
            <w:enabled/>
            <w:calcOnExit w:val="0"/>
            <w:textInput>
              <w:default w:val="[name of debtor or bankrupt estate]"/>
            </w:textInput>
          </w:ffData>
        </w:fldChar>
      </w:r>
      <w:r>
        <w:rPr>
          <w:b/>
        </w:rPr>
        <w:instrText xml:space="preserve"> FORMTEXT </w:instrText>
      </w:r>
      <w:r>
        <w:rPr>
          <w:b/>
        </w:rPr>
      </w:r>
      <w:r>
        <w:rPr>
          <w:b/>
        </w:rPr>
        <w:fldChar w:fldCharType="separate"/>
      </w:r>
      <w:r>
        <w:rPr>
          <w:b/>
          <w:noProof/>
        </w:rPr>
        <w:t>[name of debtor or bankrupt estate]</w:t>
      </w:r>
      <w:r>
        <w:rPr>
          <w:b/>
        </w:rPr>
        <w:fldChar w:fldCharType="end"/>
      </w:r>
    </w:p>
    <w:p w:rsidR="00775236" w:rsidRDefault="00775236" w:rsidP="002A755F">
      <w:pPr>
        <w:spacing w:after="120" w:line="360" w:lineRule="auto"/>
      </w:pPr>
    </w:p>
    <w:p w:rsidR="002A755F" w:rsidRDefault="002A755F" w:rsidP="002A755F">
      <w:pPr>
        <w:spacing w:after="120" w:line="360" w:lineRule="auto"/>
      </w:pPr>
      <w:r>
        <w:t xml:space="preserve">To: </w:t>
      </w:r>
      <w:r w:rsidR="00775236">
        <w:t>A</w:t>
      </w:r>
      <w:r>
        <w:t>ll constables</w:t>
      </w:r>
    </w:p>
    <w:p w:rsidR="00775236" w:rsidRDefault="00775236" w:rsidP="00775236">
      <w:pPr>
        <w:spacing w:after="120" w:line="360" w:lineRule="auto"/>
      </w:pPr>
      <w:r w:rsidRPr="00F71A28">
        <w:t>Whereas:</w:t>
      </w:r>
    </w:p>
    <w:p w:rsidR="00775236" w:rsidRDefault="00197C17" w:rsidP="00775236">
      <w:pPr>
        <w:spacing w:after="120" w:line="360" w:lineRule="auto"/>
      </w:pPr>
      <w:r>
        <w:t>i</w:t>
      </w:r>
      <w:r w:rsidR="00803934">
        <w:t>.</w:t>
      </w:r>
      <w:r w:rsidR="00775236">
        <w:tab/>
        <w:t>The person named above is a bankrupt;</w:t>
      </w:r>
    </w:p>
    <w:p w:rsidR="00775236" w:rsidRDefault="00197C17" w:rsidP="00775236">
      <w:pPr>
        <w:spacing w:after="120" w:line="360" w:lineRule="auto"/>
      </w:pPr>
      <w:r>
        <w:t>ii</w:t>
      </w:r>
      <w:r w:rsidR="00803934">
        <w:t>.</w:t>
      </w:r>
      <w:r w:rsidR="00775236">
        <w:tab/>
        <w:t>The trustee of the estate of the bankrupt has applied for this warrant;</w:t>
      </w:r>
    </w:p>
    <w:p w:rsidR="00775236" w:rsidRDefault="00197C17" w:rsidP="00775236">
      <w:pPr>
        <w:spacing w:after="120" w:line="360" w:lineRule="auto"/>
        <w:ind w:left="720" w:hanging="720"/>
      </w:pPr>
      <w:r>
        <w:t>iii</w:t>
      </w:r>
      <w:r w:rsidR="00803934">
        <w:t>.</w:t>
      </w:r>
      <w:r w:rsidR="00775236">
        <w:tab/>
        <w:t xml:space="preserve">I am satisfied that the trustee has reasonable grounds for suspecting that there is on or in the premises specified in this warrant relevant property connected with the bankrupt (within the meaning of </w:t>
      </w:r>
      <w:r w:rsidR="00803934">
        <w:t>sub</w:t>
      </w:r>
      <w:r w:rsidR="00775236">
        <w:t xml:space="preserve">section 130(1) of the </w:t>
      </w:r>
      <w:r w:rsidR="00775236" w:rsidRPr="00775236">
        <w:rPr>
          <w:i/>
        </w:rPr>
        <w:t>Bankruptcy Act 1966</w:t>
      </w:r>
      <w:r w:rsidR="00775236">
        <w:t>);</w:t>
      </w:r>
    </w:p>
    <w:p w:rsidR="00775236" w:rsidRDefault="00197C17" w:rsidP="00775236">
      <w:pPr>
        <w:spacing w:after="120" w:line="360" w:lineRule="auto"/>
        <w:ind w:left="720" w:hanging="720"/>
      </w:pPr>
      <w:r>
        <w:t>iv</w:t>
      </w:r>
      <w:r w:rsidR="00803934">
        <w:t>.</w:t>
      </w:r>
      <w:r w:rsidR="00775236">
        <w:tab/>
        <w:t xml:space="preserve">An affidavit has been furnished to me setting out the grounds on which the issue of the </w:t>
      </w:r>
      <w:proofErr w:type="gramStart"/>
      <w:r w:rsidR="00775236">
        <w:t>warrant</w:t>
      </w:r>
      <w:proofErr w:type="gramEnd"/>
      <w:r w:rsidR="00775236">
        <w:t xml:space="preserve"> is sought;</w:t>
      </w:r>
    </w:p>
    <w:p w:rsidR="00775236" w:rsidRDefault="00197C17" w:rsidP="00775236">
      <w:pPr>
        <w:spacing w:after="120" w:line="360" w:lineRule="auto"/>
        <w:ind w:left="720" w:hanging="720"/>
      </w:pPr>
      <w:r>
        <w:t>v</w:t>
      </w:r>
      <w:r w:rsidR="00803934">
        <w:t>.</w:t>
      </w:r>
      <w:r w:rsidR="00775236">
        <w:tab/>
        <w:t>The applicant for the warrant or some other person has given to me, either orally or by affidavit, such further information, if any, as I required concerning the grounds on which the issue of the warrant is sought; and</w:t>
      </w:r>
    </w:p>
    <w:p w:rsidR="00775236" w:rsidRDefault="00197C17" w:rsidP="00775236">
      <w:pPr>
        <w:spacing w:after="120" w:line="360" w:lineRule="auto"/>
      </w:pPr>
      <w:r>
        <w:t>vi</w:t>
      </w:r>
      <w:r w:rsidR="00803934">
        <w:t>.</w:t>
      </w:r>
      <w:r w:rsidR="00775236">
        <w:tab/>
        <w:t>I am satisfied that there are reasonable grounds for issuing this warrant.</w:t>
      </w:r>
    </w:p>
    <w:p w:rsidR="00775236" w:rsidRDefault="00775236" w:rsidP="00775236">
      <w:pPr>
        <w:spacing w:after="120" w:line="360" w:lineRule="auto"/>
      </w:pPr>
    </w:p>
    <w:p w:rsidR="00775236" w:rsidRDefault="00775236" w:rsidP="00775236">
      <w:pPr>
        <w:spacing w:after="120" w:line="360" w:lineRule="auto"/>
      </w:pPr>
      <w:r>
        <w:t xml:space="preserve">I </w:t>
      </w:r>
      <w:r>
        <w:fldChar w:fldCharType="begin">
          <w:ffData>
            <w:name w:val=""/>
            <w:enabled/>
            <w:calcOnExit w:val="0"/>
            <w:textInput>
              <w:default w:val="[name]"/>
            </w:textInput>
          </w:ffData>
        </w:fldChar>
      </w:r>
      <w:r>
        <w:instrText xml:space="preserve"> FORMTEXT </w:instrText>
      </w:r>
      <w:r>
        <w:fldChar w:fldCharType="separate"/>
      </w:r>
      <w:r>
        <w:rPr>
          <w:noProof/>
        </w:rPr>
        <w:t>[name]</w:t>
      </w:r>
      <w:r>
        <w:fldChar w:fldCharType="end"/>
      </w:r>
      <w:r>
        <w:t xml:space="preserve">, an eligible judge within the meaning of section 130 of the </w:t>
      </w:r>
      <w:r w:rsidRPr="00775236">
        <w:rPr>
          <w:i/>
        </w:rPr>
        <w:t>Bankruptcy Act 1966</w:t>
      </w:r>
      <w:r>
        <w:t xml:space="preserve">, issue this warrant which authorises you </w:t>
      </w:r>
      <w:r w:rsidR="00385847">
        <w:fldChar w:fldCharType="begin">
          <w:ffData>
            <w:name w:val=""/>
            <w:enabled/>
            <w:calcOnExit w:val="0"/>
            <w:textInput>
              <w:default w:val="[*add if needed:"/>
            </w:textInput>
          </w:ffData>
        </w:fldChar>
      </w:r>
      <w:r w:rsidR="00385847">
        <w:instrText xml:space="preserve"> FORMTEXT </w:instrText>
      </w:r>
      <w:r w:rsidR="00385847">
        <w:fldChar w:fldCharType="separate"/>
      </w:r>
      <w:r w:rsidR="00385847">
        <w:rPr>
          <w:noProof/>
        </w:rPr>
        <w:t>[*add if needed:</w:t>
      </w:r>
      <w:r w:rsidR="00385847">
        <w:fldChar w:fldCharType="end"/>
      </w:r>
      <w:r>
        <w:t>together with the other person(s) specified below</w:t>
      </w:r>
      <w:r w:rsidR="00385847">
        <w:fldChar w:fldCharType="begin">
          <w:ffData>
            <w:name w:val=""/>
            <w:enabled/>
            <w:calcOnExit w:val="0"/>
            <w:textInput>
              <w:default w:val="]"/>
            </w:textInput>
          </w:ffData>
        </w:fldChar>
      </w:r>
      <w:r w:rsidR="00385847">
        <w:instrText xml:space="preserve"> FORMTEXT </w:instrText>
      </w:r>
      <w:r w:rsidR="00385847">
        <w:fldChar w:fldCharType="separate"/>
      </w:r>
      <w:r w:rsidR="00385847">
        <w:rPr>
          <w:noProof/>
        </w:rPr>
        <w:t>]</w:t>
      </w:r>
      <w:r w:rsidR="00385847">
        <w:fldChar w:fldCharType="end"/>
      </w:r>
      <w:r>
        <w:t xml:space="preserve"> to enter and search the following premises </w:t>
      </w:r>
      <w:r w:rsidR="00385847">
        <w:fldChar w:fldCharType="begin">
          <w:ffData>
            <w:name w:val=""/>
            <w:enabled/>
            <w:calcOnExit w:val="0"/>
            <w:textInput>
              <w:default w:val="[*]"/>
            </w:textInput>
          </w:ffData>
        </w:fldChar>
      </w:r>
      <w:r w:rsidR="00385847">
        <w:instrText xml:space="preserve"> FORMTEXT </w:instrText>
      </w:r>
      <w:r w:rsidR="00385847">
        <w:fldChar w:fldCharType="separate"/>
      </w:r>
      <w:r w:rsidR="00385847">
        <w:rPr>
          <w:noProof/>
        </w:rPr>
        <w:t>[*]</w:t>
      </w:r>
      <w:r w:rsidR="00385847">
        <w:fldChar w:fldCharType="end"/>
      </w:r>
      <w:r w:rsidR="00385847">
        <w:t xml:space="preserve">at any time of the day or </w:t>
      </w:r>
      <w:proofErr w:type="gramStart"/>
      <w:r w:rsidR="00385847">
        <w:t>night</w:t>
      </w:r>
      <w:proofErr w:type="gramEnd"/>
      <w:r w:rsidR="00385847">
        <w:fldChar w:fldCharType="begin">
          <w:ffData>
            <w:name w:val=""/>
            <w:enabled/>
            <w:calcOnExit w:val="0"/>
            <w:textInput>
              <w:default w:val="[*or]"/>
            </w:textInput>
          </w:ffData>
        </w:fldChar>
      </w:r>
      <w:r w:rsidR="00385847">
        <w:instrText xml:space="preserve"> FORMTEXT </w:instrText>
      </w:r>
      <w:r w:rsidR="00385847">
        <w:fldChar w:fldCharType="separate"/>
      </w:r>
      <w:r w:rsidR="00385847">
        <w:rPr>
          <w:noProof/>
        </w:rPr>
        <w:t>[*or]</w:t>
      </w:r>
      <w:r w:rsidR="00385847">
        <w:fldChar w:fldCharType="end"/>
      </w:r>
      <w:r>
        <w:t xml:space="preserve">between the hours of </w:t>
      </w:r>
      <w:r w:rsidR="00385847">
        <w:fldChar w:fldCharType="begin">
          <w:ffData>
            <w:name w:val=""/>
            <w:enabled/>
            <w:calcOnExit w:val="0"/>
            <w:textInput>
              <w:default w:val="[specify hour]"/>
            </w:textInput>
          </w:ffData>
        </w:fldChar>
      </w:r>
      <w:r w:rsidR="00385847">
        <w:instrText xml:space="preserve"> FORMTEXT </w:instrText>
      </w:r>
      <w:r w:rsidR="00385847">
        <w:fldChar w:fldCharType="separate"/>
      </w:r>
      <w:r w:rsidR="00385847">
        <w:rPr>
          <w:noProof/>
        </w:rPr>
        <w:t>[specify hour]</w:t>
      </w:r>
      <w:r w:rsidR="00385847">
        <w:fldChar w:fldCharType="end"/>
      </w:r>
      <w:r w:rsidR="00385847">
        <w:fldChar w:fldCharType="begin">
          <w:ffData>
            <w:name w:val=""/>
            <w:enabled/>
            <w:calcOnExit w:val="0"/>
            <w:textInput>
              <w:default w:val="[am./pm.]"/>
            </w:textInput>
          </w:ffData>
        </w:fldChar>
      </w:r>
      <w:r w:rsidR="00385847">
        <w:instrText xml:space="preserve"> FORMTEXT </w:instrText>
      </w:r>
      <w:r w:rsidR="00385847">
        <w:fldChar w:fldCharType="separate"/>
      </w:r>
      <w:r w:rsidR="00385847">
        <w:rPr>
          <w:noProof/>
        </w:rPr>
        <w:t>[am./pm.]</w:t>
      </w:r>
      <w:r w:rsidR="00385847">
        <w:fldChar w:fldCharType="end"/>
      </w:r>
      <w:r>
        <w:t xml:space="preserve"> </w:t>
      </w:r>
      <w:proofErr w:type="gramStart"/>
      <w:r>
        <w:t>and</w:t>
      </w:r>
      <w:proofErr w:type="gramEnd"/>
      <w:r>
        <w:t xml:space="preserve"> </w:t>
      </w:r>
      <w:r w:rsidR="00385847">
        <w:fldChar w:fldCharType="begin">
          <w:ffData>
            <w:name w:val=""/>
            <w:enabled/>
            <w:calcOnExit w:val="0"/>
            <w:textInput>
              <w:default w:val="[specify hour]"/>
            </w:textInput>
          </w:ffData>
        </w:fldChar>
      </w:r>
      <w:r w:rsidR="00385847">
        <w:instrText xml:space="preserve"> FORMTEXT </w:instrText>
      </w:r>
      <w:r w:rsidR="00385847">
        <w:fldChar w:fldCharType="separate"/>
      </w:r>
      <w:r w:rsidR="00385847">
        <w:rPr>
          <w:noProof/>
        </w:rPr>
        <w:t>[specify hour]</w:t>
      </w:r>
      <w:r w:rsidR="00385847">
        <w:fldChar w:fldCharType="end"/>
      </w:r>
      <w:r w:rsidR="00385847">
        <w:fldChar w:fldCharType="begin">
          <w:ffData>
            <w:name w:val=""/>
            <w:enabled/>
            <w:calcOnExit w:val="0"/>
            <w:textInput>
              <w:default w:val="[am./pm.]"/>
            </w:textInput>
          </w:ffData>
        </w:fldChar>
      </w:r>
      <w:r w:rsidR="00385847">
        <w:instrText xml:space="preserve"> FORMTEXT </w:instrText>
      </w:r>
      <w:r w:rsidR="00385847">
        <w:fldChar w:fldCharType="separate"/>
      </w:r>
      <w:r w:rsidR="00385847">
        <w:rPr>
          <w:noProof/>
        </w:rPr>
        <w:t>[am./pm.]</w:t>
      </w:r>
      <w:r w:rsidR="00385847">
        <w:fldChar w:fldCharType="end"/>
      </w:r>
      <w:r>
        <w:t>:</w:t>
      </w:r>
    </w:p>
    <w:p w:rsidR="00775236" w:rsidRDefault="00385847" w:rsidP="00046AC4">
      <w:pPr>
        <w:pBdr>
          <w:top w:val="single" w:sz="4" w:space="1" w:color="auto"/>
          <w:left w:val="single" w:sz="4" w:space="4" w:color="auto"/>
          <w:bottom w:val="single" w:sz="4" w:space="1" w:color="auto"/>
          <w:right w:val="single" w:sz="4" w:space="4" w:color="auto"/>
        </w:pBdr>
        <w:spacing w:after="120" w:line="360" w:lineRule="auto"/>
      </w:pPr>
      <w:r>
        <w:fldChar w:fldCharType="begin">
          <w:ffData>
            <w:name w:val=""/>
            <w:enabled/>
            <w:calcOnExit w:val="0"/>
            <w:textInput>
              <w:default w:val="[Give address and/or description of premises and, to avoid doubt, say if garages, storage rooms, outbuildings and vehicles are included.]"/>
            </w:textInput>
          </w:ffData>
        </w:fldChar>
      </w:r>
      <w:r>
        <w:instrText xml:space="preserve"> FORMTEXT </w:instrText>
      </w:r>
      <w:r>
        <w:fldChar w:fldCharType="separate"/>
      </w:r>
      <w:r>
        <w:rPr>
          <w:noProof/>
        </w:rPr>
        <w:t>[Give address and/or description of premises and, to avoid doubt, say if garages, storage rooms, outbuildings and vehicles are included.]</w:t>
      </w:r>
      <w:r>
        <w:fldChar w:fldCharType="end"/>
      </w:r>
    </w:p>
    <w:p w:rsidR="00775236" w:rsidRDefault="003A0658" w:rsidP="00775236">
      <w:pPr>
        <w:spacing w:after="120" w:line="360" w:lineRule="auto"/>
      </w:pPr>
      <w:r>
        <w:t>Note that</w:t>
      </w:r>
      <w:r w:rsidRPr="009D32EE">
        <w:t xml:space="preserve"> </w:t>
      </w:r>
      <w:proofErr w:type="gramStart"/>
      <w:r w:rsidR="00775236" w:rsidRPr="00EA2FA5">
        <w:rPr>
          <w:b/>
          <w:i/>
        </w:rPr>
        <w:t>premises</w:t>
      </w:r>
      <w:r w:rsidR="00775236">
        <w:t xml:space="preserve"> is</w:t>
      </w:r>
      <w:proofErr w:type="gramEnd"/>
      <w:r w:rsidR="00775236">
        <w:t xml:space="preserve"> defined in </w:t>
      </w:r>
      <w:r w:rsidR="00803934">
        <w:t>sub</w:t>
      </w:r>
      <w:r w:rsidR="00775236">
        <w:t xml:space="preserve">section 5(1) of the </w:t>
      </w:r>
      <w:r w:rsidR="00775236" w:rsidRPr="00385847">
        <w:rPr>
          <w:i/>
        </w:rPr>
        <w:t>Bankruptcy Act 1966</w:t>
      </w:r>
      <w:r w:rsidR="00775236">
        <w:t xml:space="preserve"> to include:</w:t>
      </w:r>
    </w:p>
    <w:p w:rsidR="00775236" w:rsidRDefault="00775236" w:rsidP="009E232B">
      <w:pPr>
        <w:numPr>
          <w:ilvl w:val="0"/>
          <w:numId w:val="2"/>
        </w:numPr>
        <w:spacing w:after="120" w:line="360" w:lineRule="auto"/>
      </w:pPr>
      <w:r>
        <w:t>any land;</w:t>
      </w:r>
    </w:p>
    <w:p w:rsidR="00775236" w:rsidRDefault="009E232B" w:rsidP="00775236">
      <w:pPr>
        <w:numPr>
          <w:ilvl w:val="0"/>
          <w:numId w:val="2"/>
        </w:numPr>
        <w:spacing w:after="120" w:line="360" w:lineRule="auto"/>
      </w:pPr>
      <w:r>
        <w:t>an</w:t>
      </w:r>
      <w:r w:rsidR="00775236">
        <w:t>y structure, building, aircraft, vehicle, vessel or place (whether built on or not); and</w:t>
      </w:r>
    </w:p>
    <w:p w:rsidR="00775236" w:rsidRDefault="009E232B" w:rsidP="00775236">
      <w:pPr>
        <w:numPr>
          <w:ilvl w:val="0"/>
          <w:numId w:val="2"/>
        </w:numPr>
        <w:spacing w:after="120" w:line="360" w:lineRule="auto"/>
      </w:pPr>
      <w:proofErr w:type="gramStart"/>
      <w:r>
        <w:lastRenderedPageBreak/>
        <w:t>a</w:t>
      </w:r>
      <w:r w:rsidR="00775236">
        <w:t>ny</w:t>
      </w:r>
      <w:proofErr w:type="gramEnd"/>
      <w:r w:rsidR="00775236">
        <w:t xml:space="preserve"> part of such a structure, building, airc</w:t>
      </w:r>
      <w:r>
        <w:t>raft, vehicle, vessel or place.</w:t>
      </w:r>
    </w:p>
    <w:p w:rsidR="00775236" w:rsidRDefault="009E232B" w:rsidP="00775236">
      <w:pPr>
        <w:spacing w:after="120" w:line="360" w:lineRule="auto"/>
      </w:pPr>
      <w:r>
        <w:fldChar w:fldCharType="begin">
          <w:ffData>
            <w:name w:val=""/>
            <w:enabled/>
            <w:calcOnExit w:val="0"/>
            <w:textInput>
              <w:default w:val="[*Add if required]"/>
            </w:textInput>
          </w:ffData>
        </w:fldChar>
      </w:r>
      <w:r>
        <w:instrText xml:space="preserve"> FORMTEXT </w:instrText>
      </w:r>
      <w:r>
        <w:fldChar w:fldCharType="separate"/>
      </w:r>
      <w:r>
        <w:rPr>
          <w:noProof/>
        </w:rPr>
        <w:t>[*Add if required]</w:t>
      </w:r>
      <w:r>
        <w:fldChar w:fldCharType="end"/>
      </w:r>
    </w:p>
    <w:p w:rsidR="00775236" w:rsidRPr="009E232B" w:rsidRDefault="00775236" w:rsidP="00775236">
      <w:pPr>
        <w:spacing w:after="120" w:line="360" w:lineRule="auto"/>
        <w:rPr>
          <w:b/>
        </w:rPr>
      </w:pPr>
      <w:r w:rsidRPr="009E232B">
        <w:rPr>
          <w:b/>
        </w:rPr>
        <w:t>Other authorised persons(s)</w:t>
      </w:r>
    </w:p>
    <w:p w:rsidR="009E232B" w:rsidRDefault="00775236" w:rsidP="00775236">
      <w:pPr>
        <w:spacing w:after="120" w:line="360" w:lineRule="auto"/>
      </w:pPr>
      <w:r>
        <w:t>The other person</w:t>
      </w:r>
      <w:r w:rsidR="00D12F9C">
        <w:fldChar w:fldCharType="begin">
          <w:ffData>
            <w:name w:val=""/>
            <w:enabled/>
            <w:calcOnExit w:val="0"/>
            <w:textInput>
              <w:default w:val="(s)"/>
            </w:textInput>
          </w:ffData>
        </w:fldChar>
      </w:r>
      <w:r w:rsidR="00D12F9C">
        <w:instrText xml:space="preserve"> FORMTEXT </w:instrText>
      </w:r>
      <w:r w:rsidR="00D12F9C">
        <w:fldChar w:fldCharType="separate"/>
      </w:r>
      <w:r w:rsidR="00D12F9C">
        <w:rPr>
          <w:noProof/>
        </w:rPr>
        <w:t>(s)</w:t>
      </w:r>
      <w:r w:rsidR="00D12F9C">
        <w:fldChar w:fldCharType="end"/>
      </w:r>
      <w:r>
        <w:t xml:space="preserve"> who </w:t>
      </w:r>
      <w:r w:rsidR="00D12F9C">
        <w:fldChar w:fldCharType="begin">
          <w:ffData>
            <w:name w:val=""/>
            <w:enabled/>
            <w:calcOnExit w:val="0"/>
            <w:textInput>
              <w:default w:val="is/are"/>
            </w:textInput>
          </w:ffData>
        </w:fldChar>
      </w:r>
      <w:r w:rsidR="00D12F9C">
        <w:instrText xml:space="preserve"> FORMTEXT </w:instrText>
      </w:r>
      <w:r w:rsidR="00D12F9C">
        <w:fldChar w:fldCharType="separate"/>
      </w:r>
      <w:r w:rsidR="00D12F9C">
        <w:rPr>
          <w:noProof/>
        </w:rPr>
        <w:t>is/are</w:t>
      </w:r>
      <w:r w:rsidR="00D12F9C">
        <w:fldChar w:fldCharType="end"/>
      </w:r>
      <w:r>
        <w:t xml:space="preserve"> authori</w:t>
      </w:r>
      <w:r w:rsidR="009E232B">
        <w:t xml:space="preserve">sed under this warrant </w:t>
      </w:r>
      <w:r w:rsidR="00D12F9C">
        <w:fldChar w:fldCharType="begin">
          <w:ffData>
            <w:name w:val=""/>
            <w:enabled/>
            <w:calcOnExit w:val="0"/>
            <w:textInput>
              <w:default w:val="is/are"/>
            </w:textInput>
          </w:ffData>
        </w:fldChar>
      </w:r>
      <w:r w:rsidR="00D12F9C">
        <w:instrText xml:space="preserve"> FORMTEXT </w:instrText>
      </w:r>
      <w:r w:rsidR="00D12F9C">
        <w:fldChar w:fldCharType="separate"/>
      </w:r>
      <w:r w:rsidR="00D12F9C">
        <w:rPr>
          <w:noProof/>
        </w:rPr>
        <w:t>is/are</w:t>
      </w:r>
      <w:r w:rsidR="00D12F9C">
        <w:fldChar w:fldCharType="end"/>
      </w:r>
      <w:r w:rsidR="009E232B">
        <w:t>:</w:t>
      </w:r>
    </w:p>
    <w:p w:rsidR="00775236" w:rsidRDefault="009E232B" w:rsidP="00775236">
      <w:pPr>
        <w:spacing w:after="120" w:line="360" w:lineRule="auto"/>
      </w:pPr>
      <w:r>
        <w:fldChar w:fldCharType="begin">
          <w:ffData>
            <w:name w:val=""/>
            <w:enabled/>
            <w:calcOnExit w:val="0"/>
            <w:textInput>
              <w:default w:val="[Name(s)]"/>
            </w:textInput>
          </w:ffData>
        </w:fldChar>
      </w:r>
      <w:r>
        <w:instrText xml:space="preserve"> FORMTEXT </w:instrText>
      </w:r>
      <w:r>
        <w:fldChar w:fldCharType="separate"/>
      </w:r>
      <w:r>
        <w:rPr>
          <w:noProof/>
        </w:rPr>
        <w:t>[Name(s)]</w:t>
      </w:r>
      <w:r>
        <w:fldChar w:fldCharType="end"/>
      </w:r>
    </w:p>
    <w:p w:rsidR="00775236" w:rsidRPr="00D12F9C" w:rsidRDefault="00775236" w:rsidP="00F71A28">
      <w:pPr>
        <w:spacing w:before="240" w:after="120" w:line="360" w:lineRule="auto"/>
        <w:rPr>
          <w:b/>
        </w:rPr>
      </w:pPr>
      <w:r w:rsidRPr="00D12F9C">
        <w:rPr>
          <w:b/>
        </w:rPr>
        <w:t>Authority under this warrant</w:t>
      </w:r>
    </w:p>
    <w:p w:rsidR="00775236" w:rsidRDefault="00775236" w:rsidP="00775236">
      <w:pPr>
        <w:spacing w:after="120" w:line="360" w:lineRule="auto"/>
      </w:pPr>
      <w:r>
        <w:t xml:space="preserve">This warrant authorises a constable </w:t>
      </w:r>
      <w:r w:rsidR="00D12F9C">
        <w:t xml:space="preserve">and </w:t>
      </w:r>
      <w:r>
        <w:t>any ot</w:t>
      </w:r>
      <w:r w:rsidR="00D12F9C">
        <w:t xml:space="preserve">her person named </w:t>
      </w:r>
      <w:r w:rsidR="00F71A28">
        <w:t xml:space="preserve">above </w:t>
      </w:r>
      <w:r w:rsidR="00D12F9C">
        <w:t>in the warrant</w:t>
      </w:r>
      <w:r>
        <w:t>:</w:t>
      </w:r>
    </w:p>
    <w:p w:rsidR="00775236" w:rsidRDefault="00775236" w:rsidP="00D12F9C">
      <w:pPr>
        <w:numPr>
          <w:ilvl w:val="0"/>
          <w:numId w:val="3"/>
        </w:numPr>
        <w:spacing w:after="120" w:line="360" w:lineRule="auto"/>
      </w:pPr>
      <w:r>
        <w:t xml:space="preserve">to enter on or into the premises specified above </w:t>
      </w:r>
      <w:r w:rsidR="00D12F9C">
        <w:fldChar w:fldCharType="begin">
          <w:ffData>
            <w:name w:val=""/>
            <w:enabled/>
            <w:calcOnExit w:val="0"/>
            <w:textInput>
              <w:default w:val="[*]"/>
            </w:textInput>
          </w:ffData>
        </w:fldChar>
      </w:r>
      <w:r w:rsidR="00D12F9C">
        <w:instrText xml:space="preserve"> FORMTEXT </w:instrText>
      </w:r>
      <w:r w:rsidR="00D12F9C">
        <w:fldChar w:fldCharType="separate"/>
      </w:r>
      <w:r w:rsidR="00D12F9C">
        <w:rPr>
          <w:noProof/>
        </w:rPr>
        <w:t>[*]</w:t>
      </w:r>
      <w:r w:rsidR="00D12F9C">
        <w:fldChar w:fldCharType="end"/>
      </w:r>
      <w:r>
        <w:t>at any time</w:t>
      </w:r>
      <w:r w:rsidR="00D12F9C">
        <w:fldChar w:fldCharType="begin">
          <w:ffData>
            <w:name w:val=""/>
            <w:enabled/>
            <w:calcOnExit w:val="0"/>
            <w:textInput>
              <w:default w:val="[*or]"/>
            </w:textInput>
          </w:ffData>
        </w:fldChar>
      </w:r>
      <w:r w:rsidR="00D12F9C">
        <w:instrText xml:space="preserve"> FORMTEXT </w:instrText>
      </w:r>
      <w:r w:rsidR="00D12F9C">
        <w:fldChar w:fldCharType="separate"/>
      </w:r>
      <w:r w:rsidR="00D12F9C">
        <w:rPr>
          <w:noProof/>
        </w:rPr>
        <w:t>[*or]</w:t>
      </w:r>
      <w:r w:rsidR="00D12F9C">
        <w:fldChar w:fldCharType="end"/>
      </w:r>
      <w:r>
        <w:t>between the hours specified above, using such force as is necessary for the purpose and is reasonable in the circumstances;</w:t>
      </w:r>
    </w:p>
    <w:p w:rsidR="00775236" w:rsidRDefault="00D12F9C" w:rsidP="00775236">
      <w:pPr>
        <w:numPr>
          <w:ilvl w:val="0"/>
          <w:numId w:val="3"/>
        </w:numPr>
        <w:spacing w:after="120" w:line="360" w:lineRule="auto"/>
      </w:pPr>
      <w:r>
        <w:t>to</w:t>
      </w:r>
      <w:r w:rsidR="00775236">
        <w:t xml:space="preserve"> search the premises for relevant property connected with the bankrupt (as defined below);</w:t>
      </w:r>
    </w:p>
    <w:p w:rsidR="00775236" w:rsidRDefault="00D12F9C" w:rsidP="00775236">
      <w:pPr>
        <w:numPr>
          <w:ilvl w:val="0"/>
          <w:numId w:val="3"/>
        </w:numPr>
        <w:spacing w:after="120" w:line="360" w:lineRule="auto"/>
      </w:pPr>
      <w:r>
        <w:t>to</w:t>
      </w:r>
      <w:r w:rsidR="00775236">
        <w:t xml:space="preserve"> break open, and search for relevant property connected with the bankrupt, any cupboard, drawer, chest, trunk, box, package or other receptacle, whether a fixture or not, on or in the premises;</w:t>
      </w:r>
    </w:p>
    <w:p w:rsidR="00775236" w:rsidRDefault="00D12F9C" w:rsidP="00775236">
      <w:pPr>
        <w:numPr>
          <w:ilvl w:val="0"/>
          <w:numId w:val="3"/>
        </w:numPr>
        <w:spacing w:after="120" w:line="360" w:lineRule="auto"/>
      </w:pPr>
      <w:r>
        <w:t>to</w:t>
      </w:r>
      <w:r w:rsidR="00775236">
        <w:t xml:space="preserve"> take possession of, or secure against interference, any relevant property connected with the bankrupt that is found on or in the premises; and</w:t>
      </w:r>
    </w:p>
    <w:p w:rsidR="00775236" w:rsidRDefault="00D12F9C" w:rsidP="00775236">
      <w:pPr>
        <w:numPr>
          <w:ilvl w:val="0"/>
          <w:numId w:val="3"/>
        </w:numPr>
        <w:spacing w:after="120" w:line="360" w:lineRule="auto"/>
      </w:pPr>
      <w:proofErr w:type="gramStart"/>
      <w:r>
        <w:t>to</w:t>
      </w:r>
      <w:proofErr w:type="gramEnd"/>
      <w:r w:rsidR="00775236">
        <w:t xml:space="preserve"> deliver to the following person </w:t>
      </w:r>
      <w:r>
        <w:fldChar w:fldCharType="begin">
          <w:ffData>
            <w:name w:val=""/>
            <w:enabled/>
            <w:calcOnExit w:val="0"/>
            <w:textInput>
              <w:default w:val="[name and address]"/>
            </w:textInput>
          </w:ffData>
        </w:fldChar>
      </w:r>
      <w:r>
        <w:instrText xml:space="preserve"> FORMTEXT </w:instrText>
      </w:r>
      <w:r>
        <w:fldChar w:fldCharType="separate"/>
      </w:r>
      <w:r>
        <w:rPr>
          <w:noProof/>
        </w:rPr>
        <w:t>[name and address]</w:t>
      </w:r>
      <w:r>
        <w:fldChar w:fldCharType="end"/>
      </w:r>
      <w:r w:rsidR="00775236">
        <w:t xml:space="preserve">, </w:t>
      </w:r>
      <w:r>
        <w:fldChar w:fldCharType="begin">
          <w:ffData>
            <w:name w:val=""/>
            <w:enabled/>
            <w:calcOnExit w:val="0"/>
            <w:textInput>
              <w:default w:val="[*]"/>
            </w:textInput>
          </w:ffData>
        </w:fldChar>
      </w:r>
      <w:r>
        <w:instrText xml:space="preserve"> FORMTEXT </w:instrText>
      </w:r>
      <w:r>
        <w:fldChar w:fldCharType="separate"/>
      </w:r>
      <w:r>
        <w:rPr>
          <w:noProof/>
        </w:rPr>
        <w:t>[*]</w:t>
      </w:r>
      <w:r>
        <w:fldChar w:fldCharType="end"/>
      </w:r>
      <w:r w:rsidR="00775236">
        <w:t>the trustee of the estate of the bankrupt</w:t>
      </w:r>
      <w:r>
        <w:fldChar w:fldCharType="begin">
          <w:ffData>
            <w:name w:val=""/>
            <w:enabled/>
            <w:calcOnExit w:val="0"/>
            <w:textInput>
              <w:default w:val="[*or]"/>
            </w:textInput>
          </w:ffData>
        </w:fldChar>
      </w:r>
      <w:r>
        <w:instrText xml:space="preserve"> FORMTEXT </w:instrText>
      </w:r>
      <w:r>
        <w:fldChar w:fldCharType="separate"/>
      </w:r>
      <w:r>
        <w:rPr>
          <w:noProof/>
        </w:rPr>
        <w:t>[*or]</w:t>
      </w:r>
      <w:r>
        <w:fldChar w:fldCharType="end"/>
      </w:r>
      <w:r w:rsidR="00775236">
        <w:t>a person authorised in writing by the trustee of the estate of the bankrupt, any property of which possession is taken under this warrant.</w:t>
      </w:r>
    </w:p>
    <w:p w:rsidR="00775236" w:rsidRDefault="00775236" w:rsidP="003A0658">
      <w:pPr>
        <w:spacing w:before="120" w:after="120" w:line="360" w:lineRule="auto"/>
      </w:pPr>
      <w:r>
        <w:t xml:space="preserve">By operation of </w:t>
      </w:r>
      <w:r w:rsidR="00803934">
        <w:t>sub</w:t>
      </w:r>
      <w:r>
        <w:t xml:space="preserve">section 130(7) of the </w:t>
      </w:r>
      <w:r w:rsidRPr="00D12F9C">
        <w:rPr>
          <w:i/>
        </w:rPr>
        <w:t>Bankruptcy Act 1966</w:t>
      </w:r>
      <w:r>
        <w:t>, if a person takes possession of books, or secures books against interference, under the authority of this warrant that person or any other person to whom the books are delivered under the authority of this warrant:</w:t>
      </w:r>
    </w:p>
    <w:p w:rsidR="00775236" w:rsidRDefault="00775236" w:rsidP="009D32EE">
      <w:pPr>
        <w:numPr>
          <w:ilvl w:val="0"/>
          <w:numId w:val="3"/>
        </w:numPr>
        <w:spacing w:after="120" w:line="360" w:lineRule="auto"/>
      </w:pPr>
      <w:r>
        <w:t>may make copies of, or take extracts from, the books;</w:t>
      </w:r>
    </w:p>
    <w:p w:rsidR="00775236" w:rsidRDefault="009D32EE" w:rsidP="00775236">
      <w:pPr>
        <w:numPr>
          <w:ilvl w:val="0"/>
          <w:numId w:val="3"/>
        </w:numPr>
        <w:spacing w:after="120" w:line="360" w:lineRule="auto"/>
      </w:pPr>
      <w:r>
        <w:t>may</w:t>
      </w:r>
      <w:r w:rsidR="00775236">
        <w:t xml:space="preserve"> require a person who was a party to the compilation of the books to explain to the best of the person's knowledge and belief any matter about the compilation of the books or to which the books relate;</w:t>
      </w:r>
    </w:p>
    <w:p w:rsidR="00775236" w:rsidRDefault="009D32EE" w:rsidP="00775236">
      <w:pPr>
        <w:numPr>
          <w:ilvl w:val="0"/>
          <w:numId w:val="3"/>
        </w:numPr>
        <w:spacing w:after="120" w:line="360" w:lineRule="auto"/>
      </w:pPr>
      <w:r>
        <w:t>may</w:t>
      </w:r>
      <w:r w:rsidR="00775236">
        <w:t xml:space="preserve"> retain possession of the books for such period as is necessary to enable the books to be inspected, and copies of, or extracts from, the books to be made or taken, by or on behalf of the trustee of the estate of the bankrupt named above; and</w:t>
      </w:r>
    </w:p>
    <w:p w:rsidR="00775236" w:rsidRDefault="009D32EE" w:rsidP="00775236">
      <w:pPr>
        <w:numPr>
          <w:ilvl w:val="0"/>
          <w:numId w:val="3"/>
        </w:numPr>
        <w:spacing w:after="120" w:line="360" w:lineRule="auto"/>
      </w:pPr>
      <w:proofErr w:type="gramStart"/>
      <w:r>
        <w:lastRenderedPageBreak/>
        <w:t>during</w:t>
      </w:r>
      <w:proofErr w:type="gramEnd"/>
      <w:r>
        <w:t xml:space="preserve"> </w:t>
      </w:r>
      <w:r w:rsidR="00775236">
        <w:t>that period shall permit a person who would be entitled to inspect any one or more of those books if they were not in the possession of the first-mentioned person or the other person to inspect at all reasonable times such of those books as that person would be so entitled to inspect.</w:t>
      </w:r>
    </w:p>
    <w:p w:rsidR="00775236" w:rsidRPr="009D32EE" w:rsidRDefault="00775236" w:rsidP="00F71A28">
      <w:pPr>
        <w:spacing w:before="240" w:after="120" w:line="360" w:lineRule="auto"/>
        <w:rPr>
          <w:b/>
        </w:rPr>
      </w:pPr>
      <w:r w:rsidRPr="009D32EE">
        <w:rPr>
          <w:b/>
        </w:rPr>
        <w:t xml:space="preserve">Definition of </w:t>
      </w:r>
      <w:r w:rsidRPr="00EA2FA5">
        <w:rPr>
          <w:b/>
          <w:i/>
        </w:rPr>
        <w:t>relevant property c</w:t>
      </w:r>
      <w:r w:rsidR="00EA2FA5" w:rsidRPr="00EA2FA5">
        <w:rPr>
          <w:b/>
          <w:i/>
        </w:rPr>
        <w:t>onnected with the bankrupt</w:t>
      </w:r>
    </w:p>
    <w:p w:rsidR="00775236" w:rsidRDefault="00775236" w:rsidP="00775236">
      <w:pPr>
        <w:spacing w:after="120" w:line="360" w:lineRule="auto"/>
      </w:pPr>
      <w:r>
        <w:t xml:space="preserve">For the purpose of this warrant </w:t>
      </w:r>
      <w:r w:rsidRPr="00EA2FA5">
        <w:rPr>
          <w:b/>
          <w:i/>
        </w:rPr>
        <w:t>relevant property connected with the bankrupt</w:t>
      </w:r>
      <w:r>
        <w:t>, means:</w:t>
      </w:r>
    </w:p>
    <w:p w:rsidR="00775236" w:rsidRDefault="00775236" w:rsidP="009D32EE">
      <w:pPr>
        <w:numPr>
          <w:ilvl w:val="0"/>
          <w:numId w:val="3"/>
        </w:numPr>
        <w:spacing w:after="120" w:line="360" w:lineRule="auto"/>
      </w:pPr>
      <w:r>
        <w:t>any property of the bankrupt named above;</w:t>
      </w:r>
    </w:p>
    <w:p w:rsidR="00775236" w:rsidRDefault="009D32EE" w:rsidP="00775236">
      <w:pPr>
        <w:numPr>
          <w:ilvl w:val="0"/>
          <w:numId w:val="3"/>
        </w:numPr>
        <w:spacing w:after="120" w:line="360" w:lineRule="auto"/>
      </w:pPr>
      <w:r>
        <w:t xml:space="preserve">any </w:t>
      </w:r>
      <w:r w:rsidR="00775236">
        <w:t>property that may be connected with, or related to, that bankrupt's examinable affairs; or</w:t>
      </w:r>
    </w:p>
    <w:p w:rsidR="00775236" w:rsidRDefault="009D32EE" w:rsidP="00775236">
      <w:pPr>
        <w:numPr>
          <w:ilvl w:val="0"/>
          <w:numId w:val="3"/>
        </w:numPr>
        <w:spacing w:after="120" w:line="360" w:lineRule="auto"/>
      </w:pPr>
      <w:proofErr w:type="gramStart"/>
      <w:r>
        <w:t>any</w:t>
      </w:r>
      <w:proofErr w:type="gramEnd"/>
      <w:r>
        <w:t xml:space="preserve"> </w:t>
      </w:r>
      <w:r w:rsidR="00775236">
        <w:t>books (including books of an associated entity of the bankrupt) relevant to any of that bankrupt's examinable affairs.</w:t>
      </w:r>
    </w:p>
    <w:p w:rsidR="00775236" w:rsidRPr="009D32EE" w:rsidRDefault="00775236" w:rsidP="00F71A28">
      <w:pPr>
        <w:spacing w:before="240" w:after="120" w:line="360" w:lineRule="auto"/>
        <w:rPr>
          <w:b/>
        </w:rPr>
      </w:pPr>
      <w:r w:rsidRPr="009D32EE">
        <w:rPr>
          <w:b/>
        </w:rPr>
        <w:t>Other definitions</w:t>
      </w:r>
    </w:p>
    <w:p w:rsidR="00775236" w:rsidRDefault="00775236" w:rsidP="00775236">
      <w:pPr>
        <w:spacing w:after="120" w:line="360" w:lineRule="auto"/>
      </w:pPr>
      <w:r>
        <w:t>•</w:t>
      </w:r>
      <w:r>
        <w:tab/>
        <w:t xml:space="preserve">Under </w:t>
      </w:r>
      <w:r w:rsidR="00803934">
        <w:t>sub</w:t>
      </w:r>
      <w:r>
        <w:t xml:space="preserve">section 5(1) of the </w:t>
      </w:r>
      <w:r w:rsidRPr="009D32EE">
        <w:rPr>
          <w:i/>
        </w:rPr>
        <w:t>Bankruptcy Act 1966</w:t>
      </w:r>
      <w:r>
        <w:t>:</w:t>
      </w:r>
    </w:p>
    <w:p w:rsidR="00775236" w:rsidRDefault="00775236" w:rsidP="009D32EE">
      <w:pPr>
        <w:numPr>
          <w:ilvl w:val="0"/>
          <w:numId w:val="3"/>
        </w:numPr>
        <w:spacing w:after="120" w:line="360" w:lineRule="auto"/>
      </w:pPr>
      <w:r w:rsidRPr="00EA2FA5">
        <w:rPr>
          <w:b/>
          <w:i/>
        </w:rPr>
        <w:t>Constable</w:t>
      </w:r>
      <w:r>
        <w:t xml:space="preserve"> is defined to mean any member or special member of the Australian Federal Police and any member of the Police Force of a State or Territory.</w:t>
      </w:r>
    </w:p>
    <w:p w:rsidR="00775236" w:rsidRDefault="009D32EE" w:rsidP="00775236">
      <w:pPr>
        <w:numPr>
          <w:ilvl w:val="0"/>
          <w:numId w:val="3"/>
        </w:numPr>
        <w:spacing w:after="120" w:line="360" w:lineRule="auto"/>
      </w:pPr>
      <w:r w:rsidRPr="00EA2FA5">
        <w:rPr>
          <w:b/>
          <w:i/>
        </w:rPr>
        <w:t>E</w:t>
      </w:r>
      <w:r w:rsidR="00775236" w:rsidRPr="00EA2FA5">
        <w:rPr>
          <w:b/>
          <w:i/>
        </w:rPr>
        <w:t>xaminable affairs</w:t>
      </w:r>
      <w:r w:rsidR="00775236">
        <w:t>, in relation to a person, is defined to mean:</w:t>
      </w:r>
    </w:p>
    <w:p w:rsidR="00775236" w:rsidRDefault="00775236" w:rsidP="009D32EE">
      <w:pPr>
        <w:spacing w:after="120" w:line="360" w:lineRule="auto"/>
        <w:ind w:firstLine="720"/>
      </w:pPr>
      <w:r>
        <w:t xml:space="preserve">(a) </w:t>
      </w:r>
      <w:proofErr w:type="gramStart"/>
      <w:r>
        <w:t>the</w:t>
      </w:r>
      <w:proofErr w:type="gramEnd"/>
      <w:r>
        <w:t xml:space="preserve"> person's dealings, transactions, property and affairs; and </w:t>
      </w:r>
    </w:p>
    <w:p w:rsidR="00775236" w:rsidRDefault="00775236" w:rsidP="009D32EE">
      <w:pPr>
        <w:spacing w:after="120" w:line="360" w:lineRule="auto"/>
        <w:ind w:left="720"/>
      </w:pPr>
      <w:r>
        <w:t xml:space="preserve">(b) </w:t>
      </w:r>
      <w:proofErr w:type="gramStart"/>
      <w:r>
        <w:t>the</w:t>
      </w:r>
      <w:proofErr w:type="gramEnd"/>
      <w:r>
        <w:t xml:space="preserve"> financial affairs of an associated entity of the person, in so far as they are, or appear to be, relevant to the person or to any of his or her conduct, dealings, transactions, property and affairs.</w:t>
      </w:r>
    </w:p>
    <w:p w:rsidR="00775236" w:rsidRDefault="00775236" w:rsidP="009D32EE">
      <w:pPr>
        <w:numPr>
          <w:ilvl w:val="0"/>
          <w:numId w:val="3"/>
        </w:numPr>
        <w:spacing w:after="120" w:line="360" w:lineRule="auto"/>
      </w:pPr>
      <w:r w:rsidRPr="00EA2FA5">
        <w:rPr>
          <w:b/>
          <w:i/>
        </w:rPr>
        <w:t>Associated entity</w:t>
      </w:r>
      <w:r>
        <w:t>, in relation to a person, is defined to mean:</w:t>
      </w:r>
    </w:p>
    <w:p w:rsidR="00775236" w:rsidRDefault="00775236" w:rsidP="009D32EE">
      <w:pPr>
        <w:spacing w:after="120" w:line="360" w:lineRule="auto"/>
        <w:ind w:firstLine="720"/>
      </w:pPr>
      <w:r>
        <w:t xml:space="preserve">(a) </w:t>
      </w:r>
      <w:proofErr w:type="gramStart"/>
      <w:r>
        <w:t>an</w:t>
      </w:r>
      <w:proofErr w:type="gramEnd"/>
      <w:r>
        <w:t xml:space="preserve"> entity (other than a company) that is, or has been, associated with the person; or</w:t>
      </w:r>
    </w:p>
    <w:p w:rsidR="00775236" w:rsidRDefault="00775236" w:rsidP="009D32EE">
      <w:pPr>
        <w:spacing w:after="120" w:line="360" w:lineRule="auto"/>
        <w:ind w:left="720"/>
      </w:pPr>
      <w:r>
        <w:t xml:space="preserve">(b) </w:t>
      </w:r>
      <w:proofErr w:type="gramStart"/>
      <w:r>
        <w:t>a</w:t>
      </w:r>
      <w:proofErr w:type="gramEnd"/>
      <w:r>
        <w:t xml:space="preserve"> company that is, or has been, associated with the person at a time when the company is, or was, as the case may be, a private company</w:t>
      </w:r>
      <w:r w:rsidR="009D32EE">
        <w:t>.</w:t>
      </w:r>
    </w:p>
    <w:p w:rsidR="00775236" w:rsidRDefault="00775236" w:rsidP="009D32EE">
      <w:pPr>
        <w:numPr>
          <w:ilvl w:val="0"/>
          <w:numId w:val="3"/>
        </w:numPr>
        <w:spacing w:after="120" w:line="360" w:lineRule="auto"/>
      </w:pPr>
      <w:r w:rsidRPr="00EA2FA5">
        <w:rPr>
          <w:b/>
          <w:i/>
        </w:rPr>
        <w:t>Books</w:t>
      </w:r>
      <w:r>
        <w:t xml:space="preserve"> is defined to include any account, deed, paper, writing or document and any record of information however compiled, recorded or stored, whether in writing, on microfilm, by electronic process or otherwise.</w:t>
      </w:r>
    </w:p>
    <w:p w:rsidR="00775236" w:rsidRPr="009D32EE" w:rsidRDefault="00775236" w:rsidP="00F71A28">
      <w:pPr>
        <w:keepNext/>
        <w:spacing w:after="120" w:line="360" w:lineRule="auto"/>
        <w:rPr>
          <w:b/>
        </w:rPr>
      </w:pPr>
      <w:r w:rsidRPr="009D32EE">
        <w:rPr>
          <w:b/>
        </w:rPr>
        <w:t>Duration of warrant</w:t>
      </w:r>
    </w:p>
    <w:p w:rsidR="00775236" w:rsidRDefault="00775236" w:rsidP="00F71A28">
      <w:pPr>
        <w:keepNext/>
        <w:spacing w:after="120" w:line="360" w:lineRule="auto"/>
      </w:pPr>
      <w:r>
        <w:t xml:space="preserve">This warrant ceases to have effect at the start of </w:t>
      </w:r>
      <w:r w:rsidR="00F71A28">
        <w:fldChar w:fldCharType="begin">
          <w:ffData>
            <w:name w:val=""/>
            <w:enabled/>
            <w:calcOnExit w:val="0"/>
            <w:textInput>
              <w:default w:val="[insert the date of a day that is not more than 7 days after the date of issue]"/>
            </w:textInput>
          </w:ffData>
        </w:fldChar>
      </w:r>
      <w:r w:rsidR="00F71A28">
        <w:instrText xml:space="preserve"> FORMTEXT </w:instrText>
      </w:r>
      <w:r w:rsidR="00F71A28">
        <w:fldChar w:fldCharType="separate"/>
      </w:r>
      <w:r w:rsidR="00F71A28">
        <w:rPr>
          <w:noProof/>
        </w:rPr>
        <w:t>[insert the date of a day that is not more than 7 days after the date of issue]</w:t>
      </w:r>
      <w:r w:rsidR="00F71A28">
        <w:fldChar w:fldCharType="end"/>
      </w:r>
      <w:r>
        <w:t xml:space="preserve"> and is not in force for any part of that day.</w:t>
      </w:r>
    </w:p>
    <w:p w:rsidR="00775236" w:rsidRDefault="00775236" w:rsidP="002A755F">
      <w:pPr>
        <w:spacing w:after="120" w:line="360" w:lineRule="auto"/>
      </w:pPr>
    </w:p>
    <w:p w:rsidR="00EA60CF" w:rsidRDefault="00EA60CF" w:rsidP="00EA60CF">
      <w:pPr>
        <w:keepNext/>
        <w:spacing w:line="360" w:lineRule="auto"/>
      </w:pPr>
      <w:r>
        <w:lastRenderedPageBreak/>
        <w:t>Date</w:t>
      </w:r>
      <w:r w:rsidR="009D32EE">
        <w:t xml:space="preserve"> of issue:</w:t>
      </w:r>
      <w:r>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60CF" w:rsidRDefault="00EA60CF" w:rsidP="00EA60CF">
      <w:pPr>
        <w:keepNext/>
        <w:spacing w:before="120"/>
      </w:pPr>
    </w:p>
    <w:p w:rsidR="00EA60CF" w:rsidRDefault="00EA60CF" w:rsidP="00EA60CF">
      <w:pPr>
        <w:keepNext/>
        <w:keepLines/>
        <w:spacing w:before="120"/>
      </w:pPr>
    </w:p>
    <w:tbl>
      <w:tblPr>
        <w:tblW w:w="0" w:type="auto"/>
        <w:tblBorders>
          <w:top w:val="dotted" w:sz="4" w:space="0" w:color="auto"/>
        </w:tblBorders>
        <w:tblLayout w:type="fixed"/>
        <w:tblLook w:val="0000" w:firstRow="0" w:lastRow="0" w:firstColumn="0" w:lastColumn="0" w:noHBand="0" w:noVBand="0"/>
      </w:tblPr>
      <w:tblGrid>
        <w:gridCol w:w="4678"/>
      </w:tblGrid>
      <w:tr w:rsidR="00EA60CF" w:rsidTr="00174C17">
        <w:tblPrEx>
          <w:tblCellMar>
            <w:top w:w="0" w:type="dxa"/>
            <w:bottom w:w="0" w:type="dxa"/>
          </w:tblCellMar>
        </w:tblPrEx>
        <w:tc>
          <w:tcPr>
            <w:tcW w:w="4678" w:type="dxa"/>
          </w:tcPr>
          <w:p w:rsidR="009D32EE" w:rsidRDefault="009D32EE" w:rsidP="00174C17">
            <w:pPr>
              <w:keepNext/>
              <w:keepLines/>
            </w:pPr>
            <w:r>
              <w:t>Signature of issuing officer</w:t>
            </w:r>
          </w:p>
          <w:p w:rsidR="009D32EE" w:rsidRDefault="009D32EE" w:rsidP="00174C17">
            <w:pPr>
              <w:keepNext/>
              <w:keepLines/>
            </w:pPr>
          </w:p>
          <w:p w:rsidR="009D32EE" w:rsidRDefault="009D32EE" w:rsidP="00174C17">
            <w:pPr>
              <w:keepNext/>
              <w:keepLines/>
            </w:pPr>
            <w:r>
              <w:t xml:space="preserve">An eligible judge within the meaning of section 130 of the </w:t>
            </w:r>
            <w:r w:rsidRPr="009D32EE">
              <w:rPr>
                <w:i/>
              </w:rPr>
              <w:t>Bankruptcy Act 1966</w:t>
            </w:r>
          </w:p>
          <w:p w:rsidR="00EA60CF" w:rsidRDefault="00EA60CF" w:rsidP="00174C17">
            <w:pPr>
              <w:keepNext/>
              <w:keepLines/>
            </w:pPr>
          </w:p>
        </w:tc>
      </w:tr>
    </w:tbl>
    <w:p w:rsidR="00EA60CF" w:rsidRDefault="00EA60CF" w:rsidP="00EA60CF"/>
    <w:p w:rsidR="002A755F" w:rsidRDefault="002A755F" w:rsidP="00690472">
      <w:pPr>
        <w:spacing w:after="120" w:line="360" w:lineRule="auto"/>
      </w:pPr>
    </w:p>
    <w:p w:rsidR="002A755F" w:rsidRDefault="00EA60CF" w:rsidP="00690472">
      <w:pPr>
        <w:spacing w:after="120" w:line="360" w:lineRule="auto"/>
      </w:pPr>
      <w:r>
        <w:fldChar w:fldCharType="begin">
          <w:ffData>
            <w:name w:val=""/>
            <w:enabled/>
            <w:calcOnExit w:val="0"/>
            <w:textInput>
              <w:default w:val="[*delete if inapplicable]"/>
            </w:textInput>
          </w:ffData>
        </w:fldChar>
      </w:r>
      <w:r>
        <w:instrText xml:space="preserve"> FORMTEXT </w:instrText>
      </w:r>
      <w:r>
        <w:fldChar w:fldCharType="separate"/>
      </w:r>
      <w:r>
        <w:rPr>
          <w:noProof/>
        </w:rPr>
        <w:t>[*delete if inapplicable]</w:t>
      </w:r>
      <w:r>
        <w:fldChar w:fldCharType="end"/>
      </w:r>
    </w:p>
    <w:sectPr w:rsidR="002A755F" w:rsidSect="00757EB0">
      <w:headerReference w:type="default" r:id="rId7"/>
      <w:footerReference w:type="first" r:id="rId8"/>
      <w:pgSz w:w="11909" w:h="16834" w:code="9"/>
      <w:pgMar w:top="851" w:right="1134" w:bottom="851" w:left="1418" w:header="851"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20C" w:rsidRDefault="004A220C">
      <w:r>
        <w:separator/>
      </w:r>
    </w:p>
  </w:endnote>
  <w:endnote w:type="continuationSeparator" w:id="0">
    <w:p w:rsidR="004A220C" w:rsidRDefault="004A2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2D" w:rsidRDefault="00CB012D" w:rsidP="00CB012D">
    <w:pPr>
      <w:spacing w:line="360" w:lineRule="auto"/>
    </w:pPr>
  </w:p>
  <w:tbl>
    <w:tblPr>
      <w:tblW w:w="9499" w:type="dxa"/>
      <w:tblInd w:w="107" w:type="dxa"/>
      <w:tblLayout w:type="fixed"/>
      <w:tblLook w:val="01E0" w:firstRow="1" w:lastRow="1" w:firstColumn="1" w:lastColumn="1" w:noHBand="0" w:noVBand="0"/>
    </w:tblPr>
    <w:tblGrid>
      <w:gridCol w:w="6661"/>
      <w:gridCol w:w="2838"/>
    </w:tblGrid>
    <w:tr w:rsidR="00CB012D" w:rsidTr="00126635">
      <w:trPr>
        <w:cantSplit/>
      </w:trPr>
      <w:tc>
        <w:tcPr>
          <w:tcW w:w="6661" w:type="dxa"/>
          <w:vAlign w:val="bottom"/>
        </w:tcPr>
        <w:p w:rsidR="00CB012D" w:rsidRDefault="00CB012D" w:rsidP="00126635">
          <w:pPr>
            <w:spacing w:before="60"/>
            <w:ind w:left="-107"/>
            <w:rPr>
              <w:bCs/>
              <w:sz w:val="18"/>
              <w:szCs w:val="18"/>
              <w:lang w:val="en-GB"/>
            </w:rPr>
          </w:pPr>
          <w:r>
            <w:rPr>
              <w:bCs/>
              <w:sz w:val="18"/>
              <w:szCs w:val="18"/>
              <w:lang w:val="en-GB"/>
            </w:rPr>
            <w:t>.</w:t>
          </w:r>
        </w:p>
      </w:tc>
      <w:tc>
        <w:tcPr>
          <w:tcW w:w="2838" w:type="dxa"/>
          <w:vAlign w:val="bottom"/>
        </w:tcPr>
        <w:p w:rsidR="00CB012D" w:rsidRDefault="00CB012D" w:rsidP="002A755F">
          <w:pPr>
            <w:spacing w:before="60"/>
            <w:ind w:left="-107"/>
            <w:jc w:val="right"/>
            <w:rPr>
              <w:bCs/>
              <w:sz w:val="18"/>
              <w:szCs w:val="18"/>
              <w:lang w:val="en-GB"/>
            </w:rPr>
          </w:pPr>
          <w:r>
            <w:rPr>
              <w:bCs/>
              <w:sz w:val="18"/>
              <w:szCs w:val="18"/>
              <w:lang w:val="en-GB"/>
            </w:rPr>
            <w:t xml:space="preserve">[Form approved </w:t>
          </w:r>
          <w:r w:rsidR="002A755F">
            <w:rPr>
              <w:bCs/>
              <w:sz w:val="18"/>
              <w:szCs w:val="18"/>
              <w:lang w:val="en-GB"/>
            </w:rPr>
            <w:t xml:space="preserve">1 April </w:t>
          </w:r>
          <w:r w:rsidR="00415FCA">
            <w:rPr>
              <w:bCs/>
              <w:sz w:val="18"/>
              <w:szCs w:val="18"/>
              <w:lang w:val="en-GB"/>
            </w:rPr>
            <w:t>2016</w:t>
          </w:r>
          <w:r>
            <w:rPr>
              <w:bCs/>
              <w:sz w:val="18"/>
              <w:szCs w:val="18"/>
              <w:lang w:val="en-GB"/>
            </w:rPr>
            <w:t>]</w:t>
          </w:r>
        </w:p>
      </w:tc>
    </w:tr>
  </w:tbl>
  <w:p w:rsidR="00B75C00" w:rsidRPr="00CB012D" w:rsidRDefault="00B75C00" w:rsidP="00CB012D">
    <w:pPr>
      <w:pStyle w:val="Footer"/>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20C" w:rsidRDefault="004A220C">
      <w:r>
        <w:separator/>
      </w:r>
    </w:p>
  </w:footnote>
  <w:footnote w:type="continuationSeparator" w:id="0">
    <w:p w:rsidR="004A220C" w:rsidRDefault="004A2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C00" w:rsidRDefault="00B75C00">
    <w:pPr>
      <w:spacing w:after="480"/>
      <w:jc w:val="center"/>
    </w:pPr>
    <w:r>
      <w:fldChar w:fldCharType="begin"/>
    </w:r>
    <w:r>
      <w:instrText xml:space="preserve"> PAGE </w:instrText>
    </w:r>
    <w:r>
      <w:fldChar w:fldCharType="separate"/>
    </w:r>
    <w:r w:rsidR="00590EA6">
      <w:rPr>
        <w:noProof/>
      </w:rPr>
      <w:t>4</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3C163C"/>
    <w:multiLevelType w:val="hybridMultilevel"/>
    <w:tmpl w:val="026E750E"/>
    <w:lvl w:ilvl="0" w:tplc="E02EE16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32517F0F"/>
    <w:multiLevelType w:val="hybridMultilevel"/>
    <w:tmpl w:val="BADAC69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nsid w:val="59C474EA"/>
    <w:multiLevelType w:val="hybridMultilevel"/>
    <w:tmpl w:val="FCB0A5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DAB"/>
    <w:rsid w:val="00002635"/>
    <w:rsid w:val="000130CC"/>
    <w:rsid w:val="000161A3"/>
    <w:rsid w:val="000409E2"/>
    <w:rsid w:val="0004204A"/>
    <w:rsid w:val="0004485D"/>
    <w:rsid w:val="00046AC4"/>
    <w:rsid w:val="0006598D"/>
    <w:rsid w:val="0008006D"/>
    <w:rsid w:val="00091475"/>
    <w:rsid w:val="00091784"/>
    <w:rsid w:val="00096F3D"/>
    <w:rsid w:val="000A5672"/>
    <w:rsid w:val="000B1ED0"/>
    <w:rsid w:val="000C3944"/>
    <w:rsid w:val="000C7966"/>
    <w:rsid w:val="000D1E48"/>
    <w:rsid w:val="000D4A1D"/>
    <w:rsid w:val="000D7B69"/>
    <w:rsid w:val="000E268B"/>
    <w:rsid w:val="000E5C15"/>
    <w:rsid w:val="0011579D"/>
    <w:rsid w:val="00120C4A"/>
    <w:rsid w:val="00126635"/>
    <w:rsid w:val="0013654D"/>
    <w:rsid w:val="00143E5E"/>
    <w:rsid w:val="00143F92"/>
    <w:rsid w:val="001515A9"/>
    <w:rsid w:val="00165437"/>
    <w:rsid w:val="00174C17"/>
    <w:rsid w:val="00183B34"/>
    <w:rsid w:val="0018510F"/>
    <w:rsid w:val="00197C17"/>
    <w:rsid w:val="001A5599"/>
    <w:rsid w:val="001A618F"/>
    <w:rsid w:val="001A7688"/>
    <w:rsid w:val="001B46BB"/>
    <w:rsid w:val="001C2814"/>
    <w:rsid w:val="001D7154"/>
    <w:rsid w:val="001F646F"/>
    <w:rsid w:val="002101DA"/>
    <w:rsid w:val="00224AFD"/>
    <w:rsid w:val="00256333"/>
    <w:rsid w:val="00257773"/>
    <w:rsid w:val="002750DA"/>
    <w:rsid w:val="00285B40"/>
    <w:rsid w:val="002A755F"/>
    <w:rsid w:val="002C0B84"/>
    <w:rsid w:val="002D1B8E"/>
    <w:rsid w:val="002D3E70"/>
    <w:rsid w:val="002E3B0F"/>
    <w:rsid w:val="002E48E9"/>
    <w:rsid w:val="00301564"/>
    <w:rsid w:val="00305DEE"/>
    <w:rsid w:val="003141BD"/>
    <w:rsid w:val="00345ECD"/>
    <w:rsid w:val="00363078"/>
    <w:rsid w:val="00367CDA"/>
    <w:rsid w:val="0038166B"/>
    <w:rsid w:val="00385847"/>
    <w:rsid w:val="00386ABE"/>
    <w:rsid w:val="003A0658"/>
    <w:rsid w:val="003B34BD"/>
    <w:rsid w:val="003B6CCD"/>
    <w:rsid w:val="003F2247"/>
    <w:rsid w:val="00401E35"/>
    <w:rsid w:val="00401F16"/>
    <w:rsid w:val="00412B71"/>
    <w:rsid w:val="00415FCA"/>
    <w:rsid w:val="00420E94"/>
    <w:rsid w:val="00422FFC"/>
    <w:rsid w:val="00436565"/>
    <w:rsid w:val="00445622"/>
    <w:rsid w:val="00445D09"/>
    <w:rsid w:val="0045693C"/>
    <w:rsid w:val="004571FB"/>
    <w:rsid w:val="00466255"/>
    <w:rsid w:val="0047140F"/>
    <w:rsid w:val="00472689"/>
    <w:rsid w:val="00472F81"/>
    <w:rsid w:val="00474C28"/>
    <w:rsid w:val="00480E49"/>
    <w:rsid w:val="004951B7"/>
    <w:rsid w:val="004A220C"/>
    <w:rsid w:val="004A4DA7"/>
    <w:rsid w:val="004B0148"/>
    <w:rsid w:val="004B5302"/>
    <w:rsid w:val="004B5B39"/>
    <w:rsid w:val="004B5F48"/>
    <w:rsid w:val="004C6D24"/>
    <w:rsid w:val="004D15A0"/>
    <w:rsid w:val="004E2B1C"/>
    <w:rsid w:val="004F26D4"/>
    <w:rsid w:val="004F547F"/>
    <w:rsid w:val="00512ADA"/>
    <w:rsid w:val="0051379C"/>
    <w:rsid w:val="00530AAF"/>
    <w:rsid w:val="005312D4"/>
    <w:rsid w:val="0053788D"/>
    <w:rsid w:val="005407A7"/>
    <w:rsid w:val="00577842"/>
    <w:rsid w:val="00586906"/>
    <w:rsid w:val="00590EA6"/>
    <w:rsid w:val="00590EF5"/>
    <w:rsid w:val="005A09C6"/>
    <w:rsid w:val="005A4A53"/>
    <w:rsid w:val="005B7D3F"/>
    <w:rsid w:val="005C251D"/>
    <w:rsid w:val="005D52F7"/>
    <w:rsid w:val="005E5853"/>
    <w:rsid w:val="005E7051"/>
    <w:rsid w:val="00612B79"/>
    <w:rsid w:val="0062487B"/>
    <w:rsid w:val="0063593C"/>
    <w:rsid w:val="00663AC4"/>
    <w:rsid w:val="00671BD4"/>
    <w:rsid w:val="006730C1"/>
    <w:rsid w:val="006730C4"/>
    <w:rsid w:val="00690472"/>
    <w:rsid w:val="006911C6"/>
    <w:rsid w:val="006B337A"/>
    <w:rsid w:val="006B34A7"/>
    <w:rsid w:val="006D6C41"/>
    <w:rsid w:val="006E1CA8"/>
    <w:rsid w:val="006E3451"/>
    <w:rsid w:val="00711161"/>
    <w:rsid w:val="0072427C"/>
    <w:rsid w:val="00734872"/>
    <w:rsid w:val="00734CFF"/>
    <w:rsid w:val="007366D1"/>
    <w:rsid w:val="00745C53"/>
    <w:rsid w:val="00754EA8"/>
    <w:rsid w:val="00757EB0"/>
    <w:rsid w:val="00761D82"/>
    <w:rsid w:val="007637C5"/>
    <w:rsid w:val="0076748B"/>
    <w:rsid w:val="00775236"/>
    <w:rsid w:val="00775D2C"/>
    <w:rsid w:val="00780EDA"/>
    <w:rsid w:val="00782A0E"/>
    <w:rsid w:val="00787DAB"/>
    <w:rsid w:val="007914BA"/>
    <w:rsid w:val="007A796E"/>
    <w:rsid w:val="007A7D7B"/>
    <w:rsid w:val="007C096E"/>
    <w:rsid w:val="007D47F1"/>
    <w:rsid w:val="007E3EB8"/>
    <w:rsid w:val="00803934"/>
    <w:rsid w:val="00814265"/>
    <w:rsid w:val="008203A9"/>
    <w:rsid w:val="00846A8A"/>
    <w:rsid w:val="008622FB"/>
    <w:rsid w:val="008734BC"/>
    <w:rsid w:val="00880B04"/>
    <w:rsid w:val="0088654E"/>
    <w:rsid w:val="00887AC7"/>
    <w:rsid w:val="008958C7"/>
    <w:rsid w:val="008F0FE7"/>
    <w:rsid w:val="008F40FA"/>
    <w:rsid w:val="00906FAE"/>
    <w:rsid w:val="00925B3B"/>
    <w:rsid w:val="00925EB9"/>
    <w:rsid w:val="009310BB"/>
    <w:rsid w:val="0094047A"/>
    <w:rsid w:val="00962575"/>
    <w:rsid w:val="0097392B"/>
    <w:rsid w:val="009A08FA"/>
    <w:rsid w:val="009A225A"/>
    <w:rsid w:val="009A41A6"/>
    <w:rsid w:val="009B513F"/>
    <w:rsid w:val="009B6C44"/>
    <w:rsid w:val="009D32EE"/>
    <w:rsid w:val="009E232B"/>
    <w:rsid w:val="009E5E66"/>
    <w:rsid w:val="009F104D"/>
    <w:rsid w:val="009F11B9"/>
    <w:rsid w:val="00A06F4E"/>
    <w:rsid w:val="00A23D9F"/>
    <w:rsid w:val="00A52544"/>
    <w:rsid w:val="00A52948"/>
    <w:rsid w:val="00A60CF7"/>
    <w:rsid w:val="00A65BD2"/>
    <w:rsid w:val="00A90292"/>
    <w:rsid w:val="00AC396F"/>
    <w:rsid w:val="00B058F2"/>
    <w:rsid w:val="00B31814"/>
    <w:rsid w:val="00B51705"/>
    <w:rsid w:val="00B74349"/>
    <w:rsid w:val="00B75C00"/>
    <w:rsid w:val="00B86371"/>
    <w:rsid w:val="00B91FF0"/>
    <w:rsid w:val="00BA1A28"/>
    <w:rsid w:val="00BA34A4"/>
    <w:rsid w:val="00BB3C10"/>
    <w:rsid w:val="00BB48B6"/>
    <w:rsid w:val="00BC104F"/>
    <w:rsid w:val="00BC7559"/>
    <w:rsid w:val="00BD7F7D"/>
    <w:rsid w:val="00BE0AF9"/>
    <w:rsid w:val="00BF4CE4"/>
    <w:rsid w:val="00BF5820"/>
    <w:rsid w:val="00C05566"/>
    <w:rsid w:val="00C104C4"/>
    <w:rsid w:val="00C20B92"/>
    <w:rsid w:val="00C20EA0"/>
    <w:rsid w:val="00C545EB"/>
    <w:rsid w:val="00C62FE4"/>
    <w:rsid w:val="00CB012D"/>
    <w:rsid w:val="00CB1292"/>
    <w:rsid w:val="00CB3A06"/>
    <w:rsid w:val="00CB46CA"/>
    <w:rsid w:val="00CC730D"/>
    <w:rsid w:val="00CE26D0"/>
    <w:rsid w:val="00CF4F29"/>
    <w:rsid w:val="00D00EE6"/>
    <w:rsid w:val="00D06C0A"/>
    <w:rsid w:val="00D117E4"/>
    <w:rsid w:val="00D12F9C"/>
    <w:rsid w:val="00D15DEB"/>
    <w:rsid w:val="00D221CE"/>
    <w:rsid w:val="00D25F4E"/>
    <w:rsid w:val="00D2636E"/>
    <w:rsid w:val="00D314F3"/>
    <w:rsid w:val="00D5028D"/>
    <w:rsid w:val="00D54E06"/>
    <w:rsid w:val="00D57ABE"/>
    <w:rsid w:val="00D62964"/>
    <w:rsid w:val="00D71EC9"/>
    <w:rsid w:val="00D747EC"/>
    <w:rsid w:val="00D74AD0"/>
    <w:rsid w:val="00D7747F"/>
    <w:rsid w:val="00D811FE"/>
    <w:rsid w:val="00D830C0"/>
    <w:rsid w:val="00DD421D"/>
    <w:rsid w:val="00DE2B94"/>
    <w:rsid w:val="00E00F96"/>
    <w:rsid w:val="00E31EA4"/>
    <w:rsid w:val="00E452E3"/>
    <w:rsid w:val="00E51EB0"/>
    <w:rsid w:val="00E723DF"/>
    <w:rsid w:val="00EA2FA5"/>
    <w:rsid w:val="00EA60CF"/>
    <w:rsid w:val="00EC1C92"/>
    <w:rsid w:val="00ED619B"/>
    <w:rsid w:val="00EF5703"/>
    <w:rsid w:val="00F00665"/>
    <w:rsid w:val="00F029F5"/>
    <w:rsid w:val="00F17349"/>
    <w:rsid w:val="00F21572"/>
    <w:rsid w:val="00F33D90"/>
    <w:rsid w:val="00F36552"/>
    <w:rsid w:val="00F413CB"/>
    <w:rsid w:val="00F47759"/>
    <w:rsid w:val="00F532C0"/>
    <w:rsid w:val="00F6512F"/>
    <w:rsid w:val="00F71A28"/>
    <w:rsid w:val="00F904DD"/>
    <w:rsid w:val="00F9375B"/>
    <w:rsid w:val="00FC0BBB"/>
    <w:rsid w:val="00FF38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3A06"/>
    <w:rPr>
      <w:rFonts w:ascii="Arial" w:hAnsi="Arial"/>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5B7D3F"/>
    <w:pPr>
      <w:tabs>
        <w:tab w:val="center" w:pos="4320"/>
        <w:tab w:val="right" w:pos="8640"/>
      </w:tabs>
      <w:jc w:val="both"/>
    </w:pPr>
    <w:rPr>
      <w:rFonts w:ascii="Times New Roman" w:hAnsi="Times New Roman"/>
      <w:szCs w:val="20"/>
    </w:rPr>
  </w:style>
  <w:style w:type="paragraph" w:styleId="Header">
    <w:name w:val="header"/>
    <w:basedOn w:val="Normal"/>
    <w:rsid w:val="0051379C"/>
    <w:pPr>
      <w:tabs>
        <w:tab w:val="center" w:pos="4153"/>
        <w:tab w:val="right" w:pos="8306"/>
      </w:tabs>
    </w:pPr>
  </w:style>
  <w:style w:type="paragraph" w:styleId="BalloonText">
    <w:name w:val="Balloon Text"/>
    <w:basedOn w:val="Normal"/>
    <w:semiHidden/>
    <w:rsid w:val="00D5028D"/>
    <w:rPr>
      <w:rFonts w:ascii="Tahoma" w:hAnsi="Tahoma" w:cs="Tahoma"/>
      <w:sz w:val="16"/>
      <w:szCs w:val="16"/>
    </w:rPr>
  </w:style>
  <w:style w:type="table" w:styleId="TableGrid">
    <w:name w:val="Table Grid"/>
    <w:basedOn w:val="TableNormal"/>
    <w:rsid w:val="004726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ED1">
    <w:name w:val="FED1"/>
    <w:basedOn w:val="Normal"/>
    <w:qFormat/>
    <w:rsid w:val="000D4A1D"/>
    <w:pPr>
      <w:spacing w:before="120"/>
      <w:jc w:val="center"/>
    </w:pPr>
    <w:rPr>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84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FCA Bankruptcy form B18</vt:lpstr>
    </vt:vector>
  </TitlesOfParts>
  <Company>Federal Court of Australia</Company>
  <LinksUpToDate>false</LinksUpToDate>
  <CharactersWithSpaces>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FCA Bankruptcy form B18</dc:title>
  <dc:creator>Reliable Legal Precedents</dc:creator>
  <cp:lastModifiedBy>Angela Fassoulas</cp:lastModifiedBy>
  <cp:revision>2</cp:revision>
  <cp:lastPrinted>2016-01-03T10:49:00Z</cp:lastPrinted>
  <dcterms:created xsi:type="dcterms:W3CDTF">2016-03-31T01:50:00Z</dcterms:created>
  <dcterms:modified xsi:type="dcterms:W3CDTF">2016-03-31T01:50:00Z</dcterms:modified>
  <cp:category>FCA Bankruptcy forms</cp:category>
</cp:coreProperties>
</file>