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bookmarkStart w:id="0" w:name="_GoBack"/>
      <w:bookmarkEnd w:id="0"/>
      <w:r w:rsidRPr="00503E88">
        <w:rPr>
          <w:szCs w:val="22"/>
        </w:rPr>
        <w:t xml:space="preserve">Form </w:t>
      </w:r>
      <w:r w:rsidR="00415FCA">
        <w:rPr>
          <w:szCs w:val="22"/>
        </w:rPr>
        <w:t>B</w:t>
      </w:r>
      <w:r w:rsidR="00231387">
        <w:rPr>
          <w:szCs w:val="22"/>
        </w:rPr>
        <w:t>9</w:t>
      </w:r>
    </w:p>
    <w:p w:rsidR="000D7B69" w:rsidRPr="00125102" w:rsidRDefault="00415FCA" w:rsidP="000D7B69">
      <w:pPr>
        <w:rPr>
          <w:szCs w:val="22"/>
        </w:rPr>
      </w:pPr>
      <w:r>
        <w:rPr>
          <w:szCs w:val="22"/>
        </w:rPr>
        <w:t>Rule</w:t>
      </w:r>
      <w:r w:rsidR="00231387">
        <w:rPr>
          <w:szCs w:val="22"/>
        </w:rPr>
        <w:t>s</w:t>
      </w:r>
      <w:r w:rsidR="0011579D">
        <w:rPr>
          <w:szCs w:val="22"/>
        </w:rPr>
        <w:t xml:space="preserve"> </w:t>
      </w:r>
      <w:r w:rsidR="00231387">
        <w:rPr>
          <w:szCs w:val="22"/>
        </w:rPr>
        <w:t>6.0</w:t>
      </w:r>
      <w:r w:rsidR="00BF7EF6">
        <w:rPr>
          <w:szCs w:val="22"/>
        </w:rPr>
        <w:t>3</w:t>
      </w:r>
      <w:r w:rsidR="00DC34AB">
        <w:rPr>
          <w:szCs w:val="22"/>
        </w:rPr>
        <w:t xml:space="preserve">; </w:t>
      </w:r>
      <w:r w:rsidR="00231387">
        <w:rPr>
          <w:szCs w:val="22"/>
        </w:rPr>
        <w:t>6.0</w:t>
      </w:r>
      <w:r w:rsidR="00BF7EF6">
        <w:rPr>
          <w:szCs w:val="22"/>
        </w:rPr>
        <w:t>8</w:t>
      </w:r>
      <w:r w:rsidR="00DC34AB">
        <w:rPr>
          <w:szCs w:val="22"/>
        </w:rPr>
        <w:t>;</w:t>
      </w:r>
      <w:r w:rsidR="00231387">
        <w:rPr>
          <w:szCs w:val="22"/>
        </w:rPr>
        <w:t xml:space="preserve"> 6.1</w:t>
      </w:r>
      <w:r w:rsidR="00BF7EF6">
        <w:rPr>
          <w:szCs w:val="22"/>
        </w:rPr>
        <w:t>4</w:t>
      </w:r>
    </w:p>
    <w:p w:rsidR="000D7B69" w:rsidRPr="00415FCA" w:rsidRDefault="00231387" w:rsidP="000D4A1D">
      <w:pPr>
        <w:pStyle w:val="FED1"/>
      </w:pPr>
      <w:r>
        <w:t>Summons for examination</w:t>
      </w:r>
    </w:p>
    <w:p w:rsidR="000D7B69" w:rsidRDefault="000D7B69" w:rsidP="007E3EB8">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415FCA">
        <w:rPr>
          <w:szCs w:val="22"/>
        </w:rPr>
        <w:t>General</w:t>
      </w:r>
    </w:p>
    <w:p w:rsidR="00415FCA" w:rsidRPr="002E3B0F" w:rsidRDefault="00415FCA" w:rsidP="00415FCA">
      <w:pPr>
        <w:rPr>
          <w:szCs w:val="22"/>
        </w:rPr>
      </w:pPr>
    </w:p>
    <w:p w:rsidR="00415FCA" w:rsidRDefault="00415FCA" w:rsidP="00BB3C10">
      <w:pPr>
        <w:spacing w:before="120" w:after="240" w:line="360" w:lineRule="auto"/>
        <w:rPr>
          <w:b/>
        </w:rPr>
      </w:pPr>
      <w:r>
        <w:rPr>
          <w:b/>
          <w:szCs w:val="22"/>
        </w:rPr>
        <w:t xml:space="preserve">In the matter of </w:t>
      </w:r>
      <w:r>
        <w:rPr>
          <w:b/>
        </w:rPr>
        <w:fldChar w:fldCharType="begin">
          <w:ffData>
            <w:name w:val=""/>
            <w:enabled/>
            <w:calcOnExit w:val="0"/>
            <w:textInput>
              <w:default w:val="[name of debtor or bankrupt estate]"/>
            </w:textInput>
          </w:ffData>
        </w:fldChar>
      </w:r>
      <w:r>
        <w:rPr>
          <w:b/>
        </w:rPr>
        <w:instrText xml:space="preserve"> FORMTEXT </w:instrText>
      </w:r>
      <w:r>
        <w:rPr>
          <w:b/>
        </w:rPr>
      </w:r>
      <w:r>
        <w:rPr>
          <w:b/>
        </w:rPr>
        <w:fldChar w:fldCharType="separate"/>
      </w:r>
      <w:r>
        <w:rPr>
          <w:b/>
          <w:noProof/>
        </w:rPr>
        <w:t>[name of debtor or bankrupt estate]</w:t>
      </w:r>
      <w:r>
        <w:rPr>
          <w:b/>
        </w:rPr>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Applica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Applicant(s)]</w:t>
      </w:r>
      <w:r>
        <w:rPr>
          <w:b/>
          <w:szCs w:val="22"/>
        </w:rPr>
        <w:fldChar w:fldCharType="end"/>
      </w:r>
    </w:p>
    <w:p w:rsidR="00E31EA4" w:rsidRDefault="00E31EA4" w:rsidP="00E31EA4">
      <w:pPr>
        <w:spacing w:before="120" w:after="24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Responde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Respondent(s)]</w:t>
      </w:r>
      <w:r>
        <w:rPr>
          <w:b/>
          <w:szCs w:val="22"/>
        </w:rPr>
        <w:fldChar w:fldCharType="end"/>
      </w:r>
    </w:p>
    <w:p w:rsidR="00E31EA4" w:rsidRPr="000C4BFA" w:rsidRDefault="00E31EA4" w:rsidP="00932EC7">
      <w:pPr>
        <w:spacing w:before="120" w:after="48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932EC7" w:rsidRDefault="00932EC7" w:rsidP="00932EC7">
      <w:pPr>
        <w:spacing w:line="360" w:lineRule="auto"/>
      </w:pPr>
      <w:r>
        <w:t xml:space="preserve">To </w:t>
      </w:r>
      <w:r w:rsidR="00F23376">
        <w:fldChar w:fldCharType="begin">
          <w:ffData>
            <w:name w:val=""/>
            <w:enabled/>
            <w:calcOnExit w:val="0"/>
            <w:textInput>
              <w:default w:val="[name of person summoned]"/>
            </w:textInput>
          </w:ffData>
        </w:fldChar>
      </w:r>
      <w:r w:rsidR="00F23376">
        <w:instrText xml:space="preserve"> FORMTEXT </w:instrText>
      </w:r>
      <w:r w:rsidR="00F23376">
        <w:fldChar w:fldCharType="separate"/>
      </w:r>
      <w:r w:rsidR="00F23376">
        <w:rPr>
          <w:noProof/>
        </w:rPr>
        <w:t>[name of person summoned]</w:t>
      </w:r>
      <w:r w:rsidR="00F23376">
        <w:fldChar w:fldCharType="end"/>
      </w:r>
    </w:p>
    <w:p w:rsidR="00F23376" w:rsidRDefault="00F23376" w:rsidP="00932EC7">
      <w:pPr>
        <w:spacing w:line="360" w:lineRule="auto"/>
      </w:pPr>
      <w:proofErr w:type="gramStart"/>
      <w:r>
        <w:t>of</w:t>
      </w:r>
      <w:proofErr w:type="gramEnd"/>
      <w:r>
        <w:t xml:space="preserve">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p>
    <w:p w:rsidR="00F23376" w:rsidRPr="00D32466" w:rsidRDefault="00D32466" w:rsidP="008B7D50">
      <w:pPr>
        <w:spacing w:before="240" w:after="120" w:line="360" w:lineRule="auto"/>
        <w:rPr>
          <w:b/>
        </w:rPr>
      </w:pPr>
      <w:r>
        <w:rPr>
          <w:b/>
        </w:rPr>
        <w:t>Hearing of this s</w:t>
      </w:r>
      <w:r w:rsidR="00F23376" w:rsidRPr="00D32466">
        <w:rPr>
          <w:b/>
        </w:rPr>
        <w:t>ummons</w:t>
      </w:r>
    </w:p>
    <w:p w:rsidR="00D51D5D" w:rsidRDefault="00D51D5D" w:rsidP="00334ADA">
      <w:pPr>
        <w:spacing w:before="120" w:line="360" w:lineRule="auto"/>
      </w:pPr>
      <w:r>
        <w:t xml:space="preserve">You are required to attend before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the Court</w:t>
      </w:r>
      <w:r w:rsidR="008A5C97">
        <w:fldChar w:fldCharType="begin">
          <w:ffData>
            <w:name w:val=""/>
            <w:enabled/>
            <w:calcOnExit w:val="0"/>
            <w:textInput>
              <w:default w:val="[*or]"/>
            </w:textInput>
          </w:ffData>
        </w:fldChar>
      </w:r>
      <w:r w:rsidR="008A5C97">
        <w:instrText xml:space="preserve"> FORMTEXT </w:instrText>
      </w:r>
      <w:r w:rsidR="008A5C97">
        <w:fldChar w:fldCharType="separate"/>
      </w:r>
      <w:r w:rsidR="008A5C97">
        <w:rPr>
          <w:noProof/>
        </w:rPr>
        <w:t>[*or]</w:t>
      </w:r>
      <w:r w:rsidR="008A5C97">
        <w:fldChar w:fldCharType="end"/>
      </w:r>
      <w:r>
        <w:t>a Registrar</w:t>
      </w:r>
      <w:r w:rsidR="008A5C97">
        <w:fldChar w:fldCharType="begin">
          <w:ffData>
            <w:name w:val=""/>
            <w:enabled/>
            <w:calcOnExit w:val="0"/>
            <w:textInput>
              <w:default w:val="[*or]"/>
            </w:textInput>
          </w:ffData>
        </w:fldChar>
      </w:r>
      <w:r w:rsidR="008A5C97">
        <w:instrText xml:space="preserve"> FORMTEXT </w:instrText>
      </w:r>
      <w:r w:rsidR="008A5C97">
        <w:fldChar w:fldCharType="separate"/>
      </w:r>
      <w:r w:rsidR="008A5C97">
        <w:rPr>
          <w:noProof/>
        </w:rPr>
        <w:t>[*or]</w:t>
      </w:r>
      <w:r w:rsidR="008A5C97">
        <w:fldChar w:fldCharType="end"/>
      </w:r>
      <w:r>
        <w:t xml:space="preserve">a magistrate at the time, date and place </w:t>
      </w:r>
      <w:r w:rsidR="00B044F9">
        <w:t xml:space="preserve">shown in the Notice of Filing and Hearing </w:t>
      </w:r>
      <w:proofErr w:type="gramStart"/>
      <w:r w:rsidR="00B044F9">
        <w:t>attached</w:t>
      </w:r>
      <w:proofErr w:type="gramEnd"/>
      <w:r w:rsidR="00B044F9">
        <w:fldChar w:fldCharType="begin">
          <w:ffData>
            <w:name w:val=""/>
            <w:enabled/>
            <w:calcOnExit w:val="0"/>
            <w:textInput>
              <w:default w:val="[Note: The Court will insert the Notice of Filing and Hearing as a coversheet when this summons is accepted for filing]"/>
            </w:textInput>
          </w:ffData>
        </w:fldChar>
      </w:r>
      <w:r w:rsidR="00B044F9">
        <w:instrText xml:space="preserve"> FORMTEXT </w:instrText>
      </w:r>
      <w:r w:rsidR="00B044F9">
        <w:fldChar w:fldCharType="separate"/>
      </w:r>
      <w:r w:rsidR="00B044F9">
        <w:rPr>
          <w:noProof/>
        </w:rPr>
        <w:t>[Note: The Court will insert the Notice of Filing and Hearing as a coversheet when this summons is accepted for filing]</w:t>
      </w:r>
      <w:r w:rsidR="00B044F9">
        <w:fldChar w:fldCharType="end"/>
      </w:r>
      <w:r>
        <w:t xml:space="preserve"> to be examined on oath under section </w:t>
      </w:r>
      <w:r w:rsidR="008A5C97">
        <w:fldChar w:fldCharType="begin">
          <w:ffData>
            <w:name w:val=""/>
            <w:enabled/>
            <w:calcOnExit w:val="0"/>
            <w:textInput>
              <w:default w:val="[*]"/>
            </w:textInput>
          </w:ffData>
        </w:fldChar>
      </w:r>
      <w:r w:rsidR="008A5C97">
        <w:instrText xml:space="preserve"> FORMTEXT </w:instrText>
      </w:r>
      <w:r w:rsidR="008A5C97">
        <w:fldChar w:fldCharType="separate"/>
      </w:r>
      <w:r w:rsidR="008A5C97">
        <w:rPr>
          <w:noProof/>
        </w:rPr>
        <w:t>[*]</w:t>
      </w:r>
      <w:r w:rsidR="008A5C97">
        <w:fldChar w:fldCharType="end"/>
      </w:r>
      <w:r w:rsidR="008A5C97">
        <w:t>50</w:t>
      </w:r>
      <w:r w:rsidR="008A5C97">
        <w:fldChar w:fldCharType="begin">
          <w:ffData>
            <w:name w:val=""/>
            <w:enabled/>
            <w:calcOnExit w:val="0"/>
            <w:textInput>
              <w:default w:val="[*or]"/>
            </w:textInput>
          </w:ffData>
        </w:fldChar>
      </w:r>
      <w:r w:rsidR="008A5C97">
        <w:instrText xml:space="preserve"> FORMTEXT </w:instrText>
      </w:r>
      <w:r w:rsidR="008A5C97">
        <w:fldChar w:fldCharType="separate"/>
      </w:r>
      <w:r w:rsidR="008A5C97">
        <w:rPr>
          <w:noProof/>
        </w:rPr>
        <w:t>[*or]</w:t>
      </w:r>
      <w:r w:rsidR="008A5C97">
        <w:fldChar w:fldCharType="end"/>
      </w:r>
      <w:r w:rsidR="008A5C97">
        <w:t>81</w:t>
      </w:r>
      <w:r>
        <w:t xml:space="preserve"> of the </w:t>
      </w:r>
      <w:r>
        <w:rPr>
          <w:i/>
        </w:rPr>
        <w:t>Bankruptcy Act 1966</w:t>
      </w:r>
      <w:r>
        <w:t xml:space="preserve"> and to give evidence in relation to the examinable affairs of </w:t>
      </w:r>
      <w:r>
        <w:fldChar w:fldCharType="begin">
          <w:ffData>
            <w:name w:val=""/>
            <w:enabled/>
            <w:calcOnExit w:val="0"/>
            <w:textInput>
              <w:default w:val="[name of bankrupt or debtor]"/>
            </w:textInput>
          </w:ffData>
        </w:fldChar>
      </w:r>
      <w:r>
        <w:instrText xml:space="preserve"> FORMTEXT </w:instrText>
      </w:r>
      <w:r>
        <w:fldChar w:fldCharType="separate"/>
      </w:r>
      <w:r>
        <w:rPr>
          <w:noProof/>
        </w:rPr>
        <w:t>[name of bankrupt or debtor]</w:t>
      </w:r>
      <w:r>
        <w:fldChar w:fldCharType="end"/>
      </w:r>
      <w:r>
        <w:t>.</w:t>
      </w:r>
    </w:p>
    <w:p w:rsidR="00D51D5D" w:rsidRDefault="00D51D5D" w:rsidP="00334ADA">
      <w:pPr>
        <w:spacing w:before="120" w:line="360" w:lineRule="auto"/>
      </w:pPr>
      <w:r>
        <w:t>You are also required to attend at any time, date and place to which the examination is adjourned if you have been given written notice of that time, date and place.</w:t>
      </w:r>
    </w:p>
    <w:p w:rsidR="00D51D5D" w:rsidRDefault="00D51D5D" w:rsidP="00334ADA">
      <w:pPr>
        <w:spacing w:before="120" w:line="360" w:lineRule="auto"/>
      </w:pPr>
      <w:r>
        <w:t xml:space="preserve">You </w:t>
      </w:r>
      <w:r w:rsidR="0003760E">
        <w:t xml:space="preserve">are also required to </w:t>
      </w:r>
      <w:r>
        <w:t>bring with you the books listed on the next page and produce them at the examination.</w:t>
      </w:r>
    </w:p>
    <w:p w:rsidR="00FF124F" w:rsidRDefault="000F39C6" w:rsidP="00334ADA">
      <w:pPr>
        <w:pBdr>
          <w:top w:val="single" w:sz="4" w:space="1" w:color="auto"/>
          <w:left w:val="single" w:sz="4" w:space="4" w:color="auto"/>
          <w:bottom w:val="single" w:sz="4" w:space="1" w:color="auto"/>
          <w:right w:val="single" w:sz="4" w:space="4" w:color="auto"/>
        </w:pBdr>
        <w:spacing w:before="120" w:line="360" w:lineRule="auto"/>
      </w:pPr>
      <w:r w:rsidRPr="008B7D50">
        <w:rPr>
          <w:b/>
        </w:rPr>
        <w:t xml:space="preserve">If you do not comply with this summons, a warrant for your apprehension (arrest) may be issued under section 264B of the </w:t>
      </w:r>
      <w:r w:rsidRPr="008B7D50">
        <w:rPr>
          <w:b/>
          <w:i/>
        </w:rPr>
        <w:t>Bankruptcy Act 1966</w:t>
      </w:r>
      <w:r w:rsidRPr="008B7D50">
        <w:rPr>
          <w:b/>
        </w:rPr>
        <w:t>.</w:t>
      </w:r>
      <w:r w:rsidR="00334ADA">
        <w:rPr>
          <w:b/>
        </w:rPr>
        <w:t xml:space="preserve"> </w:t>
      </w:r>
      <w:r w:rsidR="00334ADA">
        <w:fldChar w:fldCharType="begin">
          <w:ffData>
            <w:name w:val=""/>
            <w:enabled/>
            <w:calcOnExit w:val="0"/>
            <w:textInput>
              <w:default w:val="[ADD - if summons is addressed to a person other than the bankrupt]"/>
            </w:textInput>
          </w:ffData>
        </w:fldChar>
      </w:r>
      <w:r w:rsidR="00334ADA">
        <w:instrText xml:space="preserve"> FORMTEXT </w:instrText>
      </w:r>
      <w:r w:rsidR="00334ADA">
        <w:fldChar w:fldCharType="separate"/>
      </w:r>
      <w:r w:rsidR="00334ADA">
        <w:rPr>
          <w:noProof/>
        </w:rPr>
        <w:t>[ADD - if summons is addressed to a person other than the bankrupt]</w:t>
      </w:r>
      <w:r w:rsidR="00334ADA">
        <w:fldChar w:fldCharType="end"/>
      </w:r>
      <w:r w:rsidRPr="00334ADA">
        <w:rPr>
          <w:b/>
        </w:rPr>
        <w:t>However, a warrant will not be issued if you were not given a reasonable amount for expenses.</w:t>
      </w:r>
      <w:r w:rsidR="00A273D6">
        <w:rPr>
          <w:b/>
        </w:rPr>
        <w:t xml:space="preserve"> </w:t>
      </w:r>
    </w:p>
    <w:p w:rsidR="00D51D5D" w:rsidRDefault="00D51D5D" w:rsidP="008B7D50">
      <w:pPr>
        <w:keepNext/>
        <w:spacing w:before="240" w:after="240"/>
      </w:pPr>
      <w:r>
        <w:rPr>
          <w:b/>
        </w:rPr>
        <w:lastRenderedPageBreak/>
        <w:t>Books</w:t>
      </w:r>
      <w:r w:rsidR="00297B9D">
        <w:rPr>
          <w:b/>
        </w:rPr>
        <w:t xml:space="preserve"> required for production</w:t>
      </w:r>
    </w:p>
    <w:p w:rsidR="007E77E3" w:rsidRDefault="007E77E3" w:rsidP="00D32466">
      <w:pPr>
        <w:keepNext/>
        <w:spacing w:after="120" w:line="360" w:lineRule="auto"/>
      </w:pPr>
      <w:r>
        <w:t>You must bring the following books with you and produce them at the examination:</w:t>
      </w:r>
    </w:p>
    <w:p w:rsidR="007E77E3" w:rsidRDefault="007E77E3" w:rsidP="00D32466">
      <w:pPr>
        <w:keepNext/>
        <w:spacing w:after="120"/>
      </w:pPr>
      <w:r>
        <w:fldChar w:fldCharType="begin">
          <w:ffData>
            <w:name w:val=""/>
            <w:enabled/>
            <w:calcOnExit w:val="0"/>
            <w:textInput>
              <w:default w:val="[list books required]"/>
            </w:textInput>
          </w:ffData>
        </w:fldChar>
      </w:r>
      <w:r>
        <w:instrText xml:space="preserve"> FORMTEXT </w:instrText>
      </w:r>
      <w:r>
        <w:fldChar w:fldCharType="separate"/>
      </w:r>
      <w:r>
        <w:rPr>
          <w:noProof/>
        </w:rPr>
        <w:t>[list books required]</w:t>
      </w:r>
      <w:r>
        <w:fldChar w:fldCharType="end"/>
      </w:r>
    </w:p>
    <w:p w:rsidR="007E77E3" w:rsidRDefault="007E77E3" w:rsidP="00FF124F">
      <w:pPr>
        <w:spacing w:before="120" w:after="120" w:line="360" w:lineRule="auto"/>
      </w:pPr>
    </w:p>
    <w:p w:rsidR="00FF124F" w:rsidRDefault="007E77E3" w:rsidP="00FF124F">
      <w:pPr>
        <w:spacing w:before="120" w:line="360" w:lineRule="auto"/>
      </w:pPr>
      <w:r>
        <w:t xml:space="preserve">This summons was issued on the application of </w:t>
      </w:r>
      <w:r>
        <w:fldChar w:fldCharType="begin">
          <w:ffData>
            <w:name w:val=""/>
            <w:enabled/>
            <w:calcOnExit w:val="0"/>
            <w:textInput>
              <w:default w:val="[name of applicant]"/>
            </w:textInput>
          </w:ffData>
        </w:fldChar>
      </w:r>
      <w:r>
        <w:instrText xml:space="preserve"> FORMTEXT </w:instrText>
      </w:r>
      <w:r>
        <w:fldChar w:fldCharType="separate"/>
      </w:r>
      <w:r>
        <w:rPr>
          <w:noProof/>
        </w:rPr>
        <w:t>[name of applicant]</w:t>
      </w:r>
      <w:r>
        <w:fldChar w:fldCharType="end"/>
      </w:r>
      <w:r>
        <w:t xml:space="preserve">, </w:t>
      </w:r>
      <w:r>
        <w:fldChar w:fldCharType="begin">
          <w:ffData>
            <w:name w:val=""/>
            <w:enabled/>
            <w:calcOnExit w:val="0"/>
            <w:textInput>
              <w:default w:val="[specify the capacity of the applicant under subsection 81(1) of the Bankruptcy Act 1966, eg creditor, trustee]"/>
            </w:textInput>
          </w:ffData>
        </w:fldChar>
      </w:r>
      <w:r>
        <w:instrText xml:space="preserve"> FORMTEXT </w:instrText>
      </w:r>
      <w:r>
        <w:fldChar w:fldCharType="separate"/>
      </w:r>
      <w:r>
        <w:rPr>
          <w:noProof/>
        </w:rPr>
        <w:t>[specify the capacity of the applicant under subsection 81(1) of the Bankruptcy Act 1966, eg creditor, trustee]</w:t>
      </w:r>
      <w:r>
        <w:fldChar w:fldCharType="end"/>
      </w:r>
      <w:r w:rsidR="00A040AA">
        <w:t>.</w:t>
      </w:r>
    </w:p>
    <w:p w:rsidR="00297B9D" w:rsidRPr="00F50CBE" w:rsidRDefault="00297B9D" w:rsidP="00297B9D">
      <w:pPr>
        <w:keepNext/>
        <w:spacing w:before="480" w:line="360" w:lineRule="auto"/>
        <w:rPr>
          <w:bCs/>
        </w:rPr>
      </w:pPr>
      <w:r>
        <w:rPr>
          <w:b/>
          <w:bCs/>
        </w:rPr>
        <w:t>Applicant’s address</w:t>
      </w:r>
      <w:r w:rsidR="00D32466">
        <w:rPr>
          <w:b/>
          <w:bCs/>
        </w:rPr>
        <w:t xml:space="preserve"> for service</w:t>
      </w:r>
    </w:p>
    <w:p w:rsidR="00297B9D" w:rsidRDefault="00297B9D" w:rsidP="00297B9D">
      <w:pPr>
        <w:spacing w:before="120" w:line="360" w:lineRule="auto"/>
      </w:pPr>
      <w:r>
        <w:rPr>
          <w:color w:val="000000"/>
        </w:rPr>
        <w:t xml:space="preserve">The </w:t>
      </w:r>
      <w:r>
        <w:t>Applicant’s address for service is:</w:t>
      </w:r>
    </w:p>
    <w:p w:rsidR="00297B9D" w:rsidRDefault="00297B9D" w:rsidP="00297B9D">
      <w:pPr>
        <w:spacing w:before="120" w:line="360" w:lineRule="auto"/>
      </w:pPr>
      <w:r>
        <w:t xml:space="preserve">Place: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97B9D" w:rsidRPr="00294CF6" w:rsidRDefault="00297B9D" w:rsidP="00297B9D">
      <w:pPr>
        <w:spacing w:before="120" w:line="360" w:lineRule="auto"/>
      </w:pPr>
      <w:r>
        <w:t>Email</w:t>
      </w:r>
      <w:r>
        <w:rPr>
          <w:szCs w:val="22"/>
        </w:rPr>
        <w:t xml:space="preserve">: </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150A6A" w:rsidRDefault="00150A6A" w:rsidP="00FF124F">
      <w:pPr>
        <w:spacing w:before="120" w:line="360" w:lineRule="auto"/>
      </w:pPr>
    </w:p>
    <w:p w:rsidR="001D5BE8" w:rsidRDefault="001D5BE8" w:rsidP="001D5BE8">
      <w:pPr>
        <w:spacing w:before="120" w:line="360" w:lineRule="auto"/>
      </w:pPr>
    </w:p>
    <w:p w:rsidR="00297B9D" w:rsidRPr="00A76C7A" w:rsidRDefault="00297B9D" w:rsidP="001D5BE8">
      <w:pPr>
        <w:spacing w:before="120" w:line="360" w:lineRule="auto"/>
        <w:rPr>
          <w:i/>
        </w:rPr>
      </w:pPr>
      <w:r>
        <w:rPr>
          <w:i/>
        </w:rPr>
        <w:t>Note</w:t>
      </w:r>
      <w:r w:rsidR="000F39C6">
        <w:rPr>
          <w:i/>
        </w:rPr>
        <w:t>s</w:t>
      </w:r>
    </w:p>
    <w:p w:rsidR="00297B9D" w:rsidRPr="00297B9D" w:rsidRDefault="00297B9D" w:rsidP="008B7D50">
      <w:pPr>
        <w:numPr>
          <w:ilvl w:val="0"/>
          <w:numId w:val="2"/>
        </w:numPr>
        <w:spacing w:before="120"/>
        <w:rPr>
          <w:szCs w:val="22"/>
        </w:rPr>
      </w:pPr>
      <w:r w:rsidRPr="00297B9D">
        <w:rPr>
          <w:szCs w:val="22"/>
        </w:rPr>
        <w:t>S</w:t>
      </w:r>
      <w:r w:rsidR="005234D4">
        <w:rPr>
          <w:szCs w:val="22"/>
        </w:rPr>
        <w:t>ubs</w:t>
      </w:r>
      <w:r w:rsidRPr="00297B9D">
        <w:rPr>
          <w:szCs w:val="22"/>
        </w:rPr>
        <w:t xml:space="preserve">ection 5(1) of the </w:t>
      </w:r>
      <w:r w:rsidRPr="00297B9D">
        <w:rPr>
          <w:i/>
          <w:szCs w:val="22"/>
        </w:rPr>
        <w:t>Bankruptcy Act 1966</w:t>
      </w:r>
      <w:r w:rsidR="00363BC9" w:rsidRPr="00363BC9">
        <w:rPr>
          <w:szCs w:val="22"/>
        </w:rPr>
        <w:t>, as relevant,</w:t>
      </w:r>
      <w:r w:rsidRPr="00297B9D">
        <w:rPr>
          <w:szCs w:val="22"/>
        </w:rPr>
        <w:t xml:space="preserve"> defines </w:t>
      </w:r>
      <w:r w:rsidRPr="00BC0F63">
        <w:rPr>
          <w:b/>
          <w:i/>
          <w:szCs w:val="22"/>
        </w:rPr>
        <w:t>examinable affairs</w:t>
      </w:r>
      <w:r w:rsidRPr="00297B9D">
        <w:rPr>
          <w:szCs w:val="22"/>
        </w:rPr>
        <w:t>, in relation to a person, to mean:</w:t>
      </w:r>
    </w:p>
    <w:p w:rsidR="00297B9D" w:rsidRPr="00297B9D" w:rsidRDefault="00297B9D" w:rsidP="00297B9D">
      <w:pPr>
        <w:spacing w:before="120"/>
        <w:ind w:left="360"/>
        <w:rPr>
          <w:szCs w:val="22"/>
        </w:rPr>
      </w:pPr>
      <w:r>
        <w:rPr>
          <w:szCs w:val="22"/>
        </w:rPr>
        <w:t>(a)</w:t>
      </w:r>
      <w:r>
        <w:rPr>
          <w:szCs w:val="22"/>
        </w:rPr>
        <w:tab/>
      </w:r>
      <w:proofErr w:type="gramStart"/>
      <w:r w:rsidRPr="00297B9D">
        <w:rPr>
          <w:szCs w:val="22"/>
        </w:rPr>
        <w:t>the</w:t>
      </w:r>
      <w:proofErr w:type="gramEnd"/>
      <w:r w:rsidRPr="00297B9D">
        <w:rPr>
          <w:szCs w:val="22"/>
        </w:rPr>
        <w:t xml:space="preserve"> person's dealings, transactions, property and affairs; and</w:t>
      </w:r>
    </w:p>
    <w:p w:rsidR="00297B9D" w:rsidRDefault="00297B9D" w:rsidP="00297B9D">
      <w:pPr>
        <w:numPr>
          <w:ilvl w:val="0"/>
          <w:numId w:val="3"/>
        </w:numPr>
        <w:spacing w:before="120"/>
        <w:rPr>
          <w:szCs w:val="22"/>
        </w:rPr>
      </w:pPr>
      <w:proofErr w:type="gramStart"/>
      <w:r w:rsidRPr="00297B9D">
        <w:rPr>
          <w:szCs w:val="22"/>
        </w:rPr>
        <w:t>the</w:t>
      </w:r>
      <w:proofErr w:type="gramEnd"/>
      <w:r w:rsidRPr="00297B9D">
        <w:rPr>
          <w:szCs w:val="22"/>
        </w:rPr>
        <w:t xml:space="preserve"> financial affairs of an associated entity of the person, in so far as they are, or appear to be, relevant to the bankrupt or to any of his or her conduct, dealings, tran</w:t>
      </w:r>
      <w:r w:rsidR="0003760E">
        <w:rPr>
          <w:szCs w:val="22"/>
        </w:rPr>
        <w:t>sactions, property and affairs.</w:t>
      </w:r>
    </w:p>
    <w:p w:rsidR="0003760E" w:rsidRDefault="0003760E" w:rsidP="00363BC9">
      <w:pPr>
        <w:numPr>
          <w:ilvl w:val="0"/>
          <w:numId w:val="2"/>
        </w:numPr>
        <w:spacing w:before="120"/>
      </w:pPr>
      <w:r w:rsidRPr="0003760E">
        <w:t>You may apply to have this summons discharged by filing an interim application and supporting affidavit.</w:t>
      </w:r>
      <w:r w:rsidR="00363BC9">
        <w:t xml:space="preserve"> </w:t>
      </w:r>
      <w:r w:rsidR="00363BC9" w:rsidRPr="00363BC9">
        <w:t>(see Rule 6.05)</w:t>
      </w:r>
    </w:p>
    <w:p w:rsidR="00750F16" w:rsidRPr="00F57BA0" w:rsidRDefault="00F57BA0" w:rsidP="00750F16">
      <w:pPr>
        <w:numPr>
          <w:ilvl w:val="0"/>
          <w:numId w:val="2"/>
        </w:numPr>
        <w:spacing w:before="120"/>
      </w:pPr>
      <w:r>
        <w:t xml:space="preserve">The signature of a Registrar and the seal of the Court required </w:t>
      </w:r>
      <w:r w:rsidR="00FC7323">
        <w:t xml:space="preserve">(as appropriate) </w:t>
      </w:r>
      <w:r>
        <w:t xml:space="preserve">by </w:t>
      </w:r>
      <w:r w:rsidR="00B476C4">
        <w:t>r</w:t>
      </w:r>
      <w:r w:rsidR="00750F16" w:rsidRPr="00F57BA0">
        <w:t>ule</w:t>
      </w:r>
      <w:r w:rsidR="00FC7323">
        <w:t>s</w:t>
      </w:r>
      <w:r w:rsidR="00750F16" w:rsidRPr="00F57BA0">
        <w:t xml:space="preserve"> 6.03(2)</w:t>
      </w:r>
      <w:r w:rsidR="00FC7323">
        <w:t>, 6.08(2) or 6.14(2)</w:t>
      </w:r>
      <w:r w:rsidR="00750F16" w:rsidRPr="00F57BA0">
        <w:t xml:space="preserve"> </w:t>
      </w:r>
      <w:r w:rsidR="00B476C4">
        <w:t xml:space="preserve">of </w:t>
      </w:r>
      <w:r w:rsidR="00B476C4" w:rsidRPr="00B476C4">
        <w:rPr>
          <w:szCs w:val="22"/>
        </w:rPr>
        <w:t xml:space="preserve">the </w:t>
      </w:r>
      <w:r w:rsidR="00B476C4" w:rsidRPr="00B476C4">
        <w:rPr>
          <w:i/>
          <w:szCs w:val="22"/>
        </w:rPr>
        <w:t>Federal Court (Bankruptcy) Rules 2016</w:t>
      </w:r>
      <w:r w:rsidR="00B476C4">
        <w:rPr>
          <w:sz w:val="20"/>
          <w:szCs w:val="20"/>
        </w:rPr>
        <w:t xml:space="preserve"> </w:t>
      </w:r>
      <w:r>
        <w:t xml:space="preserve">were affixed to this document electronically – see sections 36 and 37 of the </w:t>
      </w:r>
      <w:r>
        <w:rPr>
          <w:i/>
        </w:rPr>
        <w:t>Federal Court of Australia Act</w:t>
      </w:r>
      <w:r w:rsidRPr="00F57BA0">
        <w:rPr>
          <w:i/>
        </w:rPr>
        <w:t xml:space="preserve"> 1976 </w:t>
      </w:r>
      <w:r>
        <w:t xml:space="preserve">and rules 2.01 and 2.24 of the </w:t>
      </w:r>
      <w:r>
        <w:rPr>
          <w:i/>
        </w:rPr>
        <w:t>Federal Court Rules 2011.</w:t>
      </w:r>
    </w:p>
    <w:p w:rsidR="008A5C97" w:rsidRDefault="008A5C97" w:rsidP="008A5C97">
      <w:pPr>
        <w:spacing w:before="120"/>
      </w:pPr>
    </w:p>
    <w:p w:rsidR="008A5C97" w:rsidRDefault="008A5C97" w:rsidP="008A5C97">
      <w:pPr>
        <w:spacing w:before="120"/>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8A5C97"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03DF" w:rsidRDefault="007803DF">
      <w:r>
        <w:separator/>
      </w:r>
    </w:p>
  </w:endnote>
  <w:endnote w:type="continuationSeparator" w:id="0">
    <w:p w:rsidR="007803DF" w:rsidRDefault="0078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3601" w:type="dxa"/>
          <w:gridSpan w:val="5"/>
          <w:vAlign w:val="bottom"/>
        </w:tcPr>
        <w:p w:rsidR="00CB012D" w:rsidRDefault="00CB012D" w:rsidP="0012663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269" w:type="dxa"/>
          <w:gridSpan w:val="3"/>
          <w:vAlign w:val="bottom"/>
        </w:tcPr>
        <w:p w:rsidR="00CB012D" w:rsidRDefault="00CB012D" w:rsidP="0012663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BF7EF6">
          <w:pPr>
            <w:spacing w:before="60"/>
            <w:ind w:left="-107"/>
            <w:jc w:val="right"/>
            <w:rPr>
              <w:bCs/>
              <w:sz w:val="18"/>
              <w:szCs w:val="18"/>
              <w:lang w:val="en-GB"/>
            </w:rPr>
          </w:pPr>
          <w:r>
            <w:rPr>
              <w:bCs/>
              <w:sz w:val="18"/>
              <w:szCs w:val="18"/>
              <w:lang w:val="en-GB"/>
            </w:rPr>
            <w:t xml:space="preserve">[Form approved </w:t>
          </w:r>
          <w:r w:rsidR="00BF7EF6">
            <w:rPr>
              <w:bCs/>
              <w:sz w:val="18"/>
              <w:szCs w:val="18"/>
              <w:lang w:val="en-GB"/>
            </w:rPr>
            <w:t>1 April 2</w:t>
          </w:r>
          <w:r w:rsidR="00415FCA">
            <w:rPr>
              <w:bCs/>
              <w:sz w:val="18"/>
              <w:szCs w:val="18"/>
              <w:lang w:val="en-GB"/>
            </w:rPr>
            <w:t>016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03DF" w:rsidRDefault="007803DF">
      <w:r>
        <w:separator/>
      </w:r>
    </w:p>
  </w:footnote>
  <w:footnote w:type="continuationSeparator" w:id="0">
    <w:p w:rsidR="007803DF" w:rsidRDefault="0078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1800CC">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72F51DF"/>
    <w:multiLevelType w:val="hybridMultilevel"/>
    <w:tmpl w:val="1FFEA5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1D37D23"/>
    <w:multiLevelType w:val="hybridMultilevel"/>
    <w:tmpl w:val="3B5EDB2A"/>
    <w:lvl w:ilvl="0" w:tplc="AB7C5ECC">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AB"/>
    <w:rsid w:val="00002635"/>
    <w:rsid w:val="000130CC"/>
    <w:rsid w:val="000161A3"/>
    <w:rsid w:val="0003760E"/>
    <w:rsid w:val="000409E2"/>
    <w:rsid w:val="0004204A"/>
    <w:rsid w:val="0004485D"/>
    <w:rsid w:val="0006598D"/>
    <w:rsid w:val="0008006D"/>
    <w:rsid w:val="00091475"/>
    <w:rsid w:val="00091784"/>
    <w:rsid w:val="00096F3D"/>
    <w:rsid w:val="000A5672"/>
    <w:rsid w:val="000B1ED0"/>
    <w:rsid w:val="000C3944"/>
    <w:rsid w:val="000C7966"/>
    <w:rsid w:val="000D1E48"/>
    <w:rsid w:val="000D4A1D"/>
    <w:rsid w:val="000D7AB7"/>
    <w:rsid w:val="000D7B69"/>
    <w:rsid w:val="000E268B"/>
    <w:rsid w:val="000E5C15"/>
    <w:rsid w:val="000F39C6"/>
    <w:rsid w:val="0011579D"/>
    <w:rsid w:val="00120C4A"/>
    <w:rsid w:val="00126635"/>
    <w:rsid w:val="0013654D"/>
    <w:rsid w:val="00143E5E"/>
    <w:rsid w:val="00143F92"/>
    <w:rsid w:val="00150A6A"/>
    <w:rsid w:val="001515A9"/>
    <w:rsid w:val="00165437"/>
    <w:rsid w:val="001800CC"/>
    <w:rsid w:val="00182FDF"/>
    <w:rsid w:val="00183B34"/>
    <w:rsid w:val="0018510F"/>
    <w:rsid w:val="001A5599"/>
    <w:rsid w:val="001A618F"/>
    <w:rsid w:val="001B46BB"/>
    <w:rsid w:val="001C0045"/>
    <w:rsid w:val="001C059B"/>
    <w:rsid w:val="001C2814"/>
    <w:rsid w:val="001D5BE8"/>
    <w:rsid w:val="001D7154"/>
    <w:rsid w:val="001F646F"/>
    <w:rsid w:val="002101DA"/>
    <w:rsid w:val="00224AFD"/>
    <w:rsid w:val="00231387"/>
    <w:rsid w:val="00256333"/>
    <w:rsid w:val="00257773"/>
    <w:rsid w:val="002750DA"/>
    <w:rsid w:val="002751F0"/>
    <w:rsid w:val="00297B9D"/>
    <w:rsid w:val="002B3632"/>
    <w:rsid w:val="002C0B84"/>
    <w:rsid w:val="002D3E70"/>
    <w:rsid w:val="002E14E1"/>
    <w:rsid w:val="002E3B0F"/>
    <w:rsid w:val="002E48E9"/>
    <w:rsid w:val="00301564"/>
    <w:rsid w:val="00305DEE"/>
    <w:rsid w:val="003141BD"/>
    <w:rsid w:val="00334ADA"/>
    <w:rsid w:val="00345ECD"/>
    <w:rsid w:val="00363078"/>
    <w:rsid w:val="00363BC9"/>
    <w:rsid w:val="00367CDA"/>
    <w:rsid w:val="0038166B"/>
    <w:rsid w:val="00386ABE"/>
    <w:rsid w:val="003B34BD"/>
    <w:rsid w:val="003B6CCD"/>
    <w:rsid w:val="003F2247"/>
    <w:rsid w:val="003F7414"/>
    <w:rsid w:val="00401E35"/>
    <w:rsid w:val="00401F16"/>
    <w:rsid w:val="00402C66"/>
    <w:rsid w:val="00412B71"/>
    <w:rsid w:val="00415FCA"/>
    <w:rsid w:val="00420E94"/>
    <w:rsid w:val="00422FFC"/>
    <w:rsid w:val="00436565"/>
    <w:rsid w:val="00436B25"/>
    <w:rsid w:val="00445622"/>
    <w:rsid w:val="00445D09"/>
    <w:rsid w:val="0045693C"/>
    <w:rsid w:val="004571FB"/>
    <w:rsid w:val="00466255"/>
    <w:rsid w:val="00466F91"/>
    <w:rsid w:val="0047140F"/>
    <w:rsid w:val="00472689"/>
    <w:rsid w:val="00472F81"/>
    <w:rsid w:val="00474C28"/>
    <w:rsid w:val="00480E49"/>
    <w:rsid w:val="004A4DA7"/>
    <w:rsid w:val="004B0148"/>
    <w:rsid w:val="004B5302"/>
    <w:rsid w:val="004B5B39"/>
    <w:rsid w:val="004B5F48"/>
    <w:rsid w:val="004C6D24"/>
    <w:rsid w:val="004E2B1C"/>
    <w:rsid w:val="004E72AF"/>
    <w:rsid w:val="004F26D4"/>
    <w:rsid w:val="004F547F"/>
    <w:rsid w:val="00512ADA"/>
    <w:rsid w:val="0051379C"/>
    <w:rsid w:val="005234D4"/>
    <w:rsid w:val="00530AAF"/>
    <w:rsid w:val="005312D4"/>
    <w:rsid w:val="0053788D"/>
    <w:rsid w:val="005407A7"/>
    <w:rsid w:val="00577842"/>
    <w:rsid w:val="00586906"/>
    <w:rsid w:val="00590EF5"/>
    <w:rsid w:val="005A09C6"/>
    <w:rsid w:val="005A4A53"/>
    <w:rsid w:val="005B7D3F"/>
    <w:rsid w:val="005C251D"/>
    <w:rsid w:val="005C3288"/>
    <w:rsid w:val="005D52F7"/>
    <w:rsid w:val="005E0572"/>
    <w:rsid w:val="005E5853"/>
    <w:rsid w:val="005E7051"/>
    <w:rsid w:val="00612B79"/>
    <w:rsid w:val="0062487B"/>
    <w:rsid w:val="0063593C"/>
    <w:rsid w:val="00657D52"/>
    <w:rsid w:val="00663AC4"/>
    <w:rsid w:val="00664E60"/>
    <w:rsid w:val="00671BD4"/>
    <w:rsid w:val="006730C1"/>
    <w:rsid w:val="006730C4"/>
    <w:rsid w:val="006911C6"/>
    <w:rsid w:val="006A2FB0"/>
    <w:rsid w:val="006B337A"/>
    <w:rsid w:val="006B34A7"/>
    <w:rsid w:val="006D6C41"/>
    <w:rsid w:val="006E1CA8"/>
    <w:rsid w:val="006E3451"/>
    <w:rsid w:val="00711161"/>
    <w:rsid w:val="0072427C"/>
    <w:rsid w:val="00734872"/>
    <w:rsid w:val="00734CFF"/>
    <w:rsid w:val="007366D1"/>
    <w:rsid w:val="00737F5D"/>
    <w:rsid w:val="00745C53"/>
    <w:rsid w:val="00750F16"/>
    <w:rsid w:val="00754EA8"/>
    <w:rsid w:val="00757EB0"/>
    <w:rsid w:val="00761D82"/>
    <w:rsid w:val="0076748B"/>
    <w:rsid w:val="00775D2C"/>
    <w:rsid w:val="007803DF"/>
    <w:rsid w:val="00780EDA"/>
    <w:rsid w:val="00782A0E"/>
    <w:rsid w:val="00787DAB"/>
    <w:rsid w:val="007914BA"/>
    <w:rsid w:val="007A796E"/>
    <w:rsid w:val="007A7D7B"/>
    <w:rsid w:val="007C096E"/>
    <w:rsid w:val="007D47F1"/>
    <w:rsid w:val="007E3EB8"/>
    <w:rsid w:val="007E77E3"/>
    <w:rsid w:val="00814265"/>
    <w:rsid w:val="008203A9"/>
    <w:rsid w:val="0083651A"/>
    <w:rsid w:val="00846A8A"/>
    <w:rsid w:val="008622FB"/>
    <w:rsid w:val="008734BC"/>
    <w:rsid w:val="00880B04"/>
    <w:rsid w:val="0088654E"/>
    <w:rsid w:val="00887AC7"/>
    <w:rsid w:val="008958C7"/>
    <w:rsid w:val="008A5C97"/>
    <w:rsid w:val="008B7D50"/>
    <w:rsid w:val="008F0FE7"/>
    <w:rsid w:val="008F40FA"/>
    <w:rsid w:val="00925B3B"/>
    <w:rsid w:val="00925EB9"/>
    <w:rsid w:val="009310BB"/>
    <w:rsid w:val="00932EC7"/>
    <w:rsid w:val="009356CD"/>
    <w:rsid w:val="0094047A"/>
    <w:rsid w:val="00962575"/>
    <w:rsid w:val="0097392B"/>
    <w:rsid w:val="009A225A"/>
    <w:rsid w:val="009A41A6"/>
    <w:rsid w:val="009B513F"/>
    <w:rsid w:val="009B6C44"/>
    <w:rsid w:val="009F104D"/>
    <w:rsid w:val="00A040AA"/>
    <w:rsid w:val="00A06F4E"/>
    <w:rsid w:val="00A273D6"/>
    <w:rsid w:val="00A4371B"/>
    <w:rsid w:val="00A52544"/>
    <w:rsid w:val="00A52948"/>
    <w:rsid w:val="00A567A7"/>
    <w:rsid w:val="00A60CF7"/>
    <w:rsid w:val="00A65BD2"/>
    <w:rsid w:val="00A90292"/>
    <w:rsid w:val="00AC396F"/>
    <w:rsid w:val="00AC41EA"/>
    <w:rsid w:val="00B044F9"/>
    <w:rsid w:val="00B058F2"/>
    <w:rsid w:val="00B476C4"/>
    <w:rsid w:val="00B51705"/>
    <w:rsid w:val="00B74349"/>
    <w:rsid w:val="00B75C00"/>
    <w:rsid w:val="00B86371"/>
    <w:rsid w:val="00B91FF0"/>
    <w:rsid w:val="00BA1A28"/>
    <w:rsid w:val="00BA34A4"/>
    <w:rsid w:val="00BB3C10"/>
    <w:rsid w:val="00BB48B6"/>
    <w:rsid w:val="00BC0F63"/>
    <w:rsid w:val="00BC104F"/>
    <w:rsid w:val="00BC7559"/>
    <w:rsid w:val="00BD7F7D"/>
    <w:rsid w:val="00BE0AF9"/>
    <w:rsid w:val="00BE70A5"/>
    <w:rsid w:val="00BF4CE4"/>
    <w:rsid w:val="00BF5820"/>
    <w:rsid w:val="00BF7EF6"/>
    <w:rsid w:val="00C05566"/>
    <w:rsid w:val="00C104C4"/>
    <w:rsid w:val="00C20B92"/>
    <w:rsid w:val="00C20EA0"/>
    <w:rsid w:val="00C24EFE"/>
    <w:rsid w:val="00C545EB"/>
    <w:rsid w:val="00C62FE4"/>
    <w:rsid w:val="00C75C21"/>
    <w:rsid w:val="00CB012D"/>
    <w:rsid w:val="00CB1292"/>
    <w:rsid w:val="00CB3A06"/>
    <w:rsid w:val="00CB46CA"/>
    <w:rsid w:val="00CC730D"/>
    <w:rsid w:val="00CC7390"/>
    <w:rsid w:val="00CE26D0"/>
    <w:rsid w:val="00CF4F29"/>
    <w:rsid w:val="00D00EE6"/>
    <w:rsid w:val="00D06C0A"/>
    <w:rsid w:val="00D117E4"/>
    <w:rsid w:val="00D15DEB"/>
    <w:rsid w:val="00D221CE"/>
    <w:rsid w:val="00D25F4E"/>
    <w:rsid w:val="00D2636E"/>
    <w:rsid w:val="00D32466"/>
    <w:rsid w:val="00D5028D"/>
    <w:rsid w:val="00D51D5D"/>
    <w:rsid w:val="00D54E06"/>
    <w:rsid w:val="00D57ABE"/>
    <w:rsid w:val="00D62964"/>
    <w:rsid w:val="00D71EC9"/>
    <w:rsid w:val="00D747EC"/>
    <w:rsid w:val="00D769E0"/>
    <w:rsid w:val="00D7747F"/>
    <w:rsid w:val="00D811FE"/>
    <w:rsid w:val="00D820CE"/>
    <w:rsid w:val="00D830C0"/>
    <w:rsid w:val="00DC34AB"/>
    <w:rsid w:val="00DD421D"/>
    <w:rsid w:val="00DE2B94"/>
    <w:rsid w:val="00E00F96"/>
    <w:rsid w:val="00E31EA4"/>
    <w:rsid w:val="00E452E3"/>
    <w:rsid w:val="00E723DF"/>
    <w:rsid w:val="00EC1C92"/>
    <w:rsid w:val="00EC284B"/>
    <w:rsid w:val="00ED619B"/>
    <w:rsid w:val="00EF5703"/>
    <w:rsid w:val="00F029F5"/>
    <w:rsid w:val="00F17349"/>
    <w:rsid w:val="00F21572"/>
    <w:rsid w:val="00F23376"/>
    <w:rsid w:val="00F33D90"/>
    <w:rsid w:val="00F355A2"/>
    <w:rsid w:val="00F36552"/>
    <w:rsid w:val="00F413CB"/>
    <w:rsid w:val="00F47759"/>
    <w:rsid w:val="00F532C0"/>
    <w:rsid w:val="00F57BA0"/>
    <w:rsid w:val="00F9375B"/>
    <w:rsid w:val="00FC0BBB"/>
    <w:rsid w:val="00FC7323"/>
    <w:rsid w:val="00FE635F"/>
    <w:rsid w:val="00FE7C1A"/>
    <w:rsid w:val="00FF124F"/>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945715">
      <w:bodyDiv w:val="1"/>
      <w:marLeft w:val="0"/>
      <w:marRight w:val="0"/>
      <w:marTop w:val="0"/>
      <w:marBottom w:val="0"/>
      <w:divBdr>
        <w:top w:val="none" w:sz="0" w:space="0" w:color="auto"/>
        <w:left w:val="none" w:sz="0" w:space="0" w:color="auto"/>
        <w:bottom w:val="none" w:sz="0" w:space="0" w:color="auto"/>
        <w:right w:val="none" w:sz="0" w:space="0" w:color="auto"/>
      </w:divBdr>
    </w:div>
    <w:div w:id="1480220718">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 w:id="210437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2551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FCA Bankruptcy Form B9</vt:lpstr>
    </vt:vector>
  </TitlesOfParts>
  <Company>Federal Court of Australia</Company>
  <LinksUpToDate>false</LinksUpToDate>
  <CharactersWithSpaces>2993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Bankruptcy Form B9</dc:title>
  <dc:creator>Reliable Legal Precedents</dc:creator>
  <cp:lastModifiedBy>Angela Fassoulas</cp:lastModifiedBy>
  <cp:revision>2</cp:revision>
  <cp:lastPrinted>2016-01-14T08:58:00Z</cp:lastPrinted>
  <dcterms:created xsi:type="dcterms:W3CDTF">2016-03-31T01:48:00Z</dcterms:created>
  <dcterms:modified xsi:type="dcterms:W3CDTF">2016-03-31T01:48:00Z</dcterms:modified>
  <cp:category>FCA Bankruptcy forms</cp:category>
</cp:coreProperties>
</file>