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9" w:rsidRPr="00503E88" w:rsidRDefault="000D7B69" w:rsidP="00B86371">
      <w:pPr>
        <w:rPr>
          <w:szCs w:val="22"/>
        </w:rPr>
      </w:pPr>
      <w:bookmarkStart w:id="0" w:name="_GoBack"/>
      <w:bookmarkEnd w:id="0"/>
      <w:r w:rsidRPr="00503E88">
        <w:rPr>
          <w:szCs w:val="22"/>
        </w:rPr>
        <w:t xml:space="preserve">Form </w:t>
      </w:r>
      <w:r w:rsidR="00415FCA">
        <w:rPr>
          <w:szCs w:val="22"/>
        </w:rPr>
        <w:t>B</w:t>
      </w:r>
      <w:r w:rsidR="009B246A">
        <w:rPr>
          <w:szCs w:val="22"/>
        </w:rPr>
        <w:t>7</w:t>
      </w:r>
    </w:p>
    <w:p w:rsidR="000D7B69" w:rsidRPr="00125102" w:rsidRDefault="00415FCA" w:rsidP="000D7B69">
      <w:pPr>
        <w:rPr>
          <w:szCs w:val="22"/>
        </w:rPr>
      </w:pPr>
      <w:r>
        <w:rPr>
          <w:szCs w:val="22"/>
        </w:rPr>
        <w:t>Rule</w:t>
      </w:r>
      <w:r w:rsidR="0011579D">
        <w:rPr>
          <w:szCs w:val="22"/>
        </w:rPr>
        <w:t xml:space="preserve"> </w:t>
      </w:r>
      <w:r w:rsidR="009B246A">
        <w:rPr>
          <w:szCs w:val="22"/>
        </w:rPr>
        <w:t>4.0</w:t>
      </w:r>
      <w:r w:rsidR="00404B79">
        <w:rPr>
          <w:szCs w:val="22"/>
        </w:rPr>
        <w:t>7</w:t>
      </w:r>
    </w:p>
    <w:p w:rsidR="000D7B69" w:rsidRPr="00415FCA" w:rsidRDefault="009B246A" w:rsidP="000D4A1D">
      <w:pPr>
        <w:pStyle w:val="FED1"/>
      </w:pPr>
      <w:r>
        <w:t>Sequestration order</w:t>
      </w:r>
    </w:p>
    <w:p w:rsidR="000D7B69" w:rsidRDefault="000D7B69" w:rsidP="007E3EB8">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415FCA">
        <w:rPr>
          <w:szCs w:val="22"/>
        </w:rPr>
        <w:t>General</w:t>
      </w:r>
    </w:p>
    <w:p w:rsidR="00415FCA" w:rsidRPr="002E3B0F" w:rsidRDefault="00415FCA" w:rsidP="00415FCA">
      <w:pPr>
        <w:rPr>
          <w:szCs w:val="22"/>
        </w:rPr>
      </w:pPr>
    </w:p>
    <w:p w:rsidR="00415FCA" w:rsidRDefault="00415FCA" w:rsidP="00BB3C10">
      <w:pPr>
        <w:spacing w:before="120" w:after="240" w:line="360" w:lineRule="auto"/>
        <w:rPr>
          <w:b/>
        </w:rPr>
      </w:pPr>
      <w:r>
        <w:rPr>
          <w:b/>
          <w:szCs w:val="22"/>
        </w:rPr>
        <w:t xml:space="preserve">In the matter of </w:t>
      </w:r>
      <w:r>
        <w:rPr>
          <w:b/>
        </w:rPr>
        <w:fldChar w:fldCharType="begin">
          <w:ffData>
            <w:name w:val=""/>
            <w:enabled/>
            <w:calcOnExit w:val="0"/>
            <w:textInput>
              <w:default w:val="[name of debtor or bankrupt estate]"/>
            </w:textInput>
          </w:ffData>
        </w:fldChar>
      </w:r>
      <w:r>
        <w:rPr>
          <w:b/>
        </w:rPr>
        <w:instrText xml:space="preserve"> FORMTEXT </w:instrText>
      </w:r>
      <w:r>
        <w:rPr>
          <w:b/>
        </w:rPr>
      </w:r>
      <w:r>
        <w:rPr>
          <w:b/>
        </w:rPr>
        <w:fldChar w:fldCharType="separate"/>
      </w:r>
      <w:r>
        <w:rPr>
          <w:b/>
          <w:noProof/>
        </w:rPr>
        <w:t>[name of debtor or bankrupt estate]</w:t>
      </w:r>
      <w:r>
        <w:rPr>
          <w:b/>
        </w:rPr>
        <w:fldChar w:fldCharType="end"/>
      </w:r>
    </w:p>
    <w:p w:rsidR="00E31EA4" w:rsidRPr="008F40FA" w:rsidRDefault="00BB3C10" w:rsidP="00E31EA4">
      <w:pPr>
        <w:spacing w:before="120"/>
        <w:rPr>
          <w:szCs w:val="22"/>
        </w:rPr>
      </w:pPr>
      <w:r>
        <w:rPr>
          <w:b/>
          <w:szCs w:val="22"/>
        </w:rPr>
        <w:fldChar w:fldCharType="begin">
          <w:ffData>
            <w:name w:val=""/>
            <w:enabled/>
            <w:calcOnExit w:val="0"/>
            <w:textInput>
              <w:default w:val="[Name of Applicant(s)]"/>
              <w:format w:val="FIRST CAPITAL"/>
            </w:textInput>
          </w:ffData>
        </w:fldChar>
      </w:r>
      <w:r>
        <w:rPr>
          <w:b/>
          <w:szCs w:val="22"/>
        </w:rPr>
        <w:instrText xml:space="preserve"> FORMTEXT </w:instrText>
      </w:r>
      <w:r>
        <w:rPr>
          <w:b/>
          <w:szCs w:val="22"/>
        </w:rPr>
      </w:r>
      <w:r>
        <w:rPr>
          <w:b/>
          <w:szCs w:val="22"/>
        </w:rPr>
        <w:fldChar w:fldCharType="separate"/>
      </w:r>
      <w:r>
        <w:rPr>
          <w:b/>
          <w:noProof/>
          <w:szCs w:val="22"/>
        </w:rPr>
        <w:t>[Name of Applicant(s)]</w:t>
      </w:r>
      <w:r>
        <w:rPr>
          <w:b/>
          <w:szCs w:val="22"/>
        </w:rPr>
        <w:fldChar w:fldCharType="end"/>
      </w:r>
    </w:p>
    <w:p w:rsidR="00E31EA4" w:rsidRDefault="00E31EA4" w:rsidP="00E31EA4">
      <w:pPr>
        <w:spacing w:before="120" w:after="24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E31EA4" w:rsidRPr="008F40FA" w:rsidRDefault="00BB3C10" w:rsidP="00E31EA4">
      <w:pPr>
        <w:spacing w:before="120"/>
        <w:rPr>
          <w:szCs w:val="22"/>
        </w:rPr>
      </w:pPr>
      <w:r>
        <w:rPr>
          <w:b/>
          <w:szCs w:val="22"/>
        </w:rPr>
        <w:fldChar w:fldCharType="begin">
          <w:ffData>
            <w:name w:val=""/>
            <w:enabled/>
            <w:calcOnExit w:val="0"/>
            <w:textInput>
              <w:default w:val="[Name of Respondent(s)]"/>
              <w:format w:val="FIRST CAPITAL"/>
            </w:textInput>
          </w:ffData>
        </w:fldChar>
      </w:r>
      <w:r>
        <w:rPr>
          <w:b/>
          <w:szCs w:val="22"/>
        </w:rPr>
        <w:instrText xml:space="preserve"> FORMTEXT </w:instrText>
      </w:r>
      <w:r>
        <w:rPr>
          <w:b/>
          <w:szCs w:val="22"/>
        </w:rPr>
      </w:r>
      <w:r>
        <w:rPr>
          <w:b/>
          <w:szCs w:val="22"/>
        </w:rPr>
        <w:fldChar w:fldCharType="separate"/>
      </w:r>
      <w:r>
        <w:rPr>
          <w:b/>
          <w:noProof/>
          <w:szCs w:val="22"/>
        </w:rPr>
        <w:t>[Name of Respondent(s)]</w:t>
      </w:r>
      <w:r>
        <w:rPr>
          <w:b/>
          <w:szCs w:val="22"/>
        </w:rPr>
        <w:fldChar w:fldCharType="end"/>
      </w:r>
    </w:p>
    <w:p w:rsidR="00E31EA4" w:rsidRPr="000C4BFA" w:rsidRDefault="00E31EA4" w:rsidP="00BB3C10">
      <w:pPr>
        <w:spacing w:before="120" w:after="48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9B246A" w:rsidRDefault="004E23AA" w:rsidP="009B246A">
      <w:pPr>
        <w:spacing w:before="120" w:line="360" w:lineRule="auto"/>
      </w:pPr>
      <w:r w:rsidRPr="004E23AA">
        <w:rPr>
          <w:b/>
        </w:rPr>
        <w:fldChar w:fldCharType="begin">
          <w:ffData>
            <w:name w:val=""/>
            <w:enabled/>
            <w:calcOnExit w:val="0"/>
            <w:textInput>
              <w:default w:val="[*]"/>
            </w:textInput>
          </w:ffData>
        </w:fldChar>
      </w:r>
      <w:r w:rsidRPr="004E23AA">
        <w:rPr>
          <w:b/>
        </w:rPr>
        <w:instrText xml:space="preserve"> FORMTEXT </w:instrText>
      </w:r>
      <w:r w:rsidRPr="004E23AA">
        <w:rPr>
          <w:b/>
        </w:rPr>
      </w:r>
      <w:r w:rsidRPr="004E23AA">
        <w:rPr>
          <w:b/>
        </w:rPr>
        <w:fldChar w:fldCharType="separate"/>
      </w:r>
      <w:r w:rsidRPr="004E23AA">
        <w:rPr>
          <w:b/>
          <w:noProof/>
        </w:rPr>
        <w:t>[*]</w:t>
      </w:r>
      <w:r w:rsidRPr="004E23AA">
        <w:rPr>
          <w:b/>
        </w:rPr>
        <w:fldChar w:fldCharType="end"/>
      </w:r>
      <w:proofErr w:type="gramStart"/>
      <w:r w:rsidRPr="004E23AA">
        <w:rPr>
          <w:b/>
        </w:rPr>
        <w:t>Judge</w:t>
      </w:r>
      <w:proofErr w:type="gramEnd"/>
      <w:r w:rsidRPr="004E23AA">
        <w:rPr>
          <w:b/>
        </w:rPr>
        <w:fldChar w:fldCharType="begin">
          <w:ffData>
            <w:name w:val=""/>
            <w:enabled/>
            <w:calcOnExit w:val="0"/>
            <w:textInput>
              <w:default w:val="[*or]"/>
            </w:textInput>
          </w:ffData>
        </w:fldChar>
      </w:r>
      <w:r w:rsidRPr="004E23AA">
        <w:rPr>
          <w:b/>
        </w:rPr>
        <w:instrText xml:space="preserve"> FORMTEXT </w:instrText>
      </w:r>
      <w:r w:rsidRPr="004E23AA">
        <w:rPr>
          <w:b/>
        </w:rPr>
      </w:r>
      <w:r w:rsidRPr="004E23AA">
        <w:rPr>
          <w:b/>
        </w:rPr>
        <w:fldChar w:fldCharType="separate"/>
      </w:r>
      <w:r w:rsidRPr="004E23AA">
        <w:rPr>
          <w:b/>
          <w:noProof/>
        </w:rPr>
        <w:t>[*or]</w:t>
      </w:r>
      <w:r w:rsidRPr="004E23AA">
        <w:rPr>
          <w:b/>
        </w:rPr>
        <w:fldChar w:fldCharType="end"/>
      </w:r>
      <w:r w:rsidRPr="004E23AA">
        <w:rPr>
          <w:b/>
        </w:rPr>
        <w:t>Registrar</w:t>
      </w:r>
      <w:r w:rsidR="009B246A" w:rsidRPr="00EC7B59">
        <w:rPr>
          <w:b/>
        </w:rPr>
        <w:t>:</w:t>
      </w:r>
      <w:r w:rsidR="009B246A">
        <w:tab/>
      </w:r>
      <w:r w:rsidR="009B246A" w:rsidRPr="008734BC">
        <w:fldChar w:fldCharType="begin">
          <w:ffData>
            <w:name w:val=""/>
            <w:enabled/>
            <w:calcOnExit w:val="0"/>
            <w:textInput/>
          </w:ffData>
        </w:fldChar>
      </w:r>
      <w:r w:rsidR="009B246A" w:rsidRPr="008734BC">
        <w:instrText xml:space="preserve"> FORMTEXT </w:instrText>
      </w:r>
      <w:r w:rsidR="009B246A" w:rsidRPr="008734BC">
        <w:fldChar w:fldCharType="separate"/>
      </w:r>
      <w:r w:rsidR="009B246A" w:rsidRPr="008734BC">
        <w:rPr>
          <w:noProof/>
        </w:rPr>
        <w:t> </w:t>
      </w:r>
      <w:r w:rsidR="009B246A" w:rsidRPr="008734BC">
        <w:rPr>
          <w:noProof/>
        </w:rPr>
        <w:t> </w:t>
      </w:r>
      <w:r w:rsidR="009B246A" w:rsidRPr="008734BC">
        <w:rPr>
          <w:noProof/>
        </w:rPr>
        <w:t> </w:t>
      </w:r>
      <w:r w:rsidR="009B246A" w:rsidRPr="008734BC">
        <w:rPr>
          <w:noProof/>
        </w:rPr>
        <w:t> </w:t>
      </w:r>
      <w:r w:rsidR="009B246A" w:rsidRPr="008734BC">
        <w:rPr>
          <w:noProof/>
        </w:rPr>
        <w:t> </w:t>
      </w:r>
      <w:r w:rsidR="009B246A" w:rsidRPr="008734BC">
        <w:fldChar w:fldCharType="end"/>
      </w:r>
    </w:p>
    <w:p w:rsidR="009B246A" w:rsidRPr="001527EC" w:rsidRDefault="009B246A" w:rsidP="009B246A">
      <w:pPr>
        <w:spacing w:before="120" w:line="360" w:lineRule="auto"/>
      </w:pPr>
      <w:r w:rsidRPr="00EC7B59">
        <w:rPr>
          <w:b/>
        </w:rPr>
        <w:t>D</w:t>
      </w:r>
      <w:r>
        <w:rPr>
          <w:b/>
        </w:rPr>
        <w:t>ate of order</w:t>
      </w:r>
      <w:r w:rsidRPr="00EC7B59">
        <w:rPr>
          <w:b/>
        </w:rPr>
        <w:t>:</w:t>
      </w:r>
      <w:r>
        <w:tab/>
      </w:r>
      <w: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9B246A" w:rsidRDefault="009B246A" w:rsidP="009B246A">
      <w:pPr>
        <w:spacing w:before="120" w:line="360" w:lineRule="auto"/>
      </w:pPr>
      <w:r>
        <w:rPr>
          <w:b/>
        </w:rPr>
        <w:t>Where made</w:t>
      </w:r>
      <w:r w:rsidRPr="00EC7B59">
        <w:rPr>
          <w:b/>
        </w:rPr>
        <w:t>:</w:t>
      </w:r>
      <w:r>
        <w:tab/>
      </w:r>
      <w:r>
        <w:tab/>
      </w:r>
      <w: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9B246A" w:rsidRPr="00EC7B59" w:rsidRDefault="009B246A" w:rsidP="009B246A">
      <w:pPr>
        <w:spacing w:before="120" w:line="360" w:lineRule="auto"/>
        <w:rPr>
          <w:b/>
        </w:rPr>
      </w:pPr>
      <w:r w:rsidRPr="00EC7B59">
        <w:rPr>
          <w:b/>
        </w:rPr>
        <w:t>T</w:t>
      </w:r>
      <w:r>
        <w:rPr>
          <w:b/>
        </w:rPr>
        <w:t>he Court orders that</w:t>
      </w:r>
      <w:r w:rsidRPr="00EC7B59">
        <w:rPr>
          <w:b/>
        </w:rPr>
        <w:t>:</w:t>
      </w:r>
    </w:p>
    <w:p w:rsidR="009B246A" w:rsidRDefault="00ED15D3" w:rsidP="009B246A">
      <w:pPr>
        <w:numPr>
          <w:ilvl w:val="0"/>
          <w:numId w:val="1"/>
        </w:numPr>
        <w:tabs>
          <w:tab w:val="clear" w:pos="1400"/>
          <w:tab w:val="left" w:pos="709"/>
        </w:tabs>
        <w:spacing w:before="120" w:line="360" w:lineRule="auto"/>
        <w:ind w:left="709" w:hanging="709"/>
      </w:pPr>
      <w:r>
        <w:t xml:space="preserve">The estate of </w:t>
      </w:r>
      <w:r w:rsidR="009B246A">
        <w:fldChar w:fldCharType="begin">
          <w:ffData>
            <w:name w:val=""/>
            <w:enabled/>
            <w:calcOnExit w:val="0"/>
            <w:textInput>
              <w:default w:val="[name of debtor]"/>
            </w:textInput>
          </w:ffData>
        </w:fldChar>
      </w:r>
      <w:r w:rsidR="009B246A">
        <w:instrText xml:space="preserve"> FORMTEXT </w:instrText>
      </w:r>
      <w:r w:rsidR="009B246A">
        <w:fldChar w:fldCharType="separate"/>
      </w:r>
      <w:r w:rsidR="009B246A">
        <w:rPr>
          <w:noProof/>
        </w:rPr>
        <w:t>[name of debtor]</w:t>
      </w:r>
      <w:r w:rsidR="009B246A">
        <w:fldChar w:fldCharType="end"/>
      </w:r>
      <w:r>
        <w:t xml:space="preserve"> </w:t>
      </w:r>
      <w:proofErr w:type="gramStart"/>
      <w:r>
        <w:t>be</w:t>
      </w:r>
      <w:proofErr w:type="gramEnd"/>
      <w:r>
        <w:t xml:space="preserve"> sequestrated under the </w:t>
      </w:r>
      <w:r>
        <w:rPr>
          <w:i/>
        </w:rPr>
        <w:t>Bankruptcy Act 1966</w:t>
      </w:r>
      <w:r w:rsidR="009B246A">
        <w:t>.</w:t>
      </w:r>
    </w:p>
    <w:p w:rsidR="009B246A" w:rsidRDefault="004E23AA" w:rsidP="009B246A">
      <w:pPr>
        <w:numPr>
          <w:ilvl w:val="0"/>
          <w:numId w:val="1"/>
        </w:numPr>
        <w:tabs>
          <w:tab w:val="clear" w:pos="1400"/>
          <w:tab w:val="left" w:pos="709"/>
        </w:tabs>
        <w:spacing w:before="120" w:line="360" w:lineRule="auto"/>
        <w:ind w:left="709" w:hanging="709"/>
      </w:pPr>
      <w:r>
        <w:fldChar w:fldCharType="begin">
          <w:ffData>
            <w:name w:val=""/>
            <w:enabled/>
            <w:calcOnExit w:val="0"/>
            <w:textInput>
              <w:default w:val="[*Either]"/>
            </w:textInput>
          </w:ffData>
        </w:fldChar>
      </w:r>
      <w:r>
        <w:instrText xml:space="preserve"> FORMTEXT </w:instrText>
      </w:r>
      <w:r>
        <w:fldChar w:fldCharType="separate"/>
      </w:r>
      <w:r>
        <w:rPr>
          <w:noProof/>
        </w:rPr>
        <w:t>[*Either]</w:t>
      </w:r>
      <w:r>
        <w:fldChar w:fldCharType="end"/>
      </w:r>
      <w:r w:rsidR="009B246A">
        <w:t xml:space="preserve">The applicant creditor’s costs </w:t>
      </w:r>
      <w:r w:rsidR="00404B79">
        <w:t>fixed in the sum of $</w:t>
      </w:r>
      <w:r w:rsidR="00404B79" w:rsidRPr="00404B79">
        <w:fldChar w:fldCharType="begin">
          <w:ffData>
            <w:name w:val=""/>
            <w:enabled/>
            <w:calcOnExit w:val="0"/>
            <w:textInput>
              <w:default w:val="[amount]"/>
            </w:textInput>
          </w:ffData>
        </w:fldChar>
      </w:r>
      <w:r w:rsidR="00404B79" w:rsidRPr="00404B79">
        <w:instrText xml:space="preserve"> FORMTEXT </w:instrText>
      </w:r>
      <w:r w:rsidR="00404B79" w:rsidRPr="00404B79">
        <w:fldChar w:fldCharType="separate"/>
      </w:r>
      <w:r w:rsidR="00404B79" w:rsidRPr="00404B79">
        <w:rPr>
          <w:noProof/>
        </w:rPr>
        <w:t>[amount]</w:t>
      </w:r>
      <w:r w:rsidR="00404B79" w:rsidRPr="00404B79">
        <w:fldChar w:fldCharType="end"/>
      </w:r>
      <w:r w:rsidR="00404B79">
        <w:t xml:space="preserve"> </w:t>
      </w:r>
      <w:r w:rsidR="009B246A">
        <w:t xml:space="preserve">be paid from the estate of the respondent debtor in accordance with the </w:t>
      </w:r>
      <w:r w:rsidR="009B246A" w:rsidRPr="00C60EA9">
        <w:rPr>
          <w:i/>
        </w:rPr>
        <w:t>Bankruptcy Act 1966</w:t>
      </w:r>
      <w:r w:rsidR="009B246A">
        <w:t>.</w:t>
      </w:r>
    </w:p>
    <w:p w:rsidR="00404B79" w:rsidRDefault="004E23AA" w:rsidP="0020358C">
      <w:pPr>
        <w:tabs>
          <w:tab w:val="left" w:pos="709"/>
        </w:tabs>
        <w:spacing w:line="360" w:lineRule="auto"/>
        <w:ind w:left="709"/>
      </w:pP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sidR="00404B79" w:rsidRPr="00404B79">
        <w:t xml:space="preserve">The applicant creditor’s costs </w:t>
      </w:r>
      <w:r w:rsidR="00404B79">
        <w:t>be taxed</w:t>
      </w:r>
      <w:r w:rsidR="00404B79" w:rsidRPr="00404B79">
        <w:t xml:space="preserve"> and paid from the estate of the respondent debtor in accordance with the </w:t>
      </w:r>
      <w:r w:rsidR="00404B79" w:rsidRPr="00404B79">
        <w:rPr>
          <w:i/>
        </w:rPr>
        <w:t>Bankruptcy Act 1966</w:t>
      </w:r>
      <w:r w:rsidR="00404B79" w:rsidRPr="00404B79">
        <w:t>.</w:t>
      </w:r>
    </w:p>
    <w:p w:rsidR="009B246A" w:rsidRDefault="009B246A" w:rsidP="00404B79">
      <w:pPr>
        <w:spacing w:before="120" w:after="120" w:line="360" w:lineRule="auto"/>
      </w:pPr>
      <w:r>
        <w:t xml:space="preserve">The Court notes that the date of the act of bankruptcy is </w:t>
      </w:r>
      <w:r>
        <w:fldChar w:fldCharType="begin">
          <w:ffData>
            <w:name w:val=""/>
            <w:enabled/>
            <w:calcOnExit w:val="0"/>
            <w:textInput>
              <w:default w:val="[date]"/>
            </w:textInput>
          </w:ffData>
        </w:fldChar>
      </w:r>
      <w:r>
        <w:instrText xml:space="preserve"> FORMTEXT </w:instrText>
      </w:r>
      <w:r>
        <w:fldChar w:fldCharType="separate"/>
      </w:r>
      <w:r>
        <w:rPr>
          <w:noProof/>
        </w:rPr>
        <w:t>[date]</w:t>
      </w:r>
      <w:r>
        <w:fldChar w:fldCharType="end"/>
      </w:r>
      <w:r>
        <w:t>.</w:t>
      </w:r>
    </w:p>
    <w:p w:rsidR="00404B79" w:rsidRPr="00404B79" w:rsidRDefault="00404B79" w:rsidP="00404B79">
      <w:pPr>
        <w:spacing w:after="120" w:line="360" w:lineRule="auto"/>
        <w:rPr>
          <w:i/>
        </w:rPr>
      </w:pPr>
      <w:r>
        <w:t xml:space="preserve">The Court also notes that a consent to act as trustee signed by </w:t>
      </w:r>
      <w:r>
        <w:fldChar w:fldCharType="begin">
          <w:ffData>
            <w:name w:val=""/>
            <w:enabled/>
            <w:calcOnExit w:val="0"/>
            <w:textInput>
              <w:default w:val="[name of trustee(s)]"/>
            </w:textInput>
          </w:ffData>
        </w:fldChar>
      </w:r>
      <w:r>
        <w:instrText xml:space="preserve"> FORMTEXT </w:instrText>
      </w:r>
      <w:r>
        <w:fldChar w:fldCharType="separate"/>
      </w:r>
      <w:r>
        <w:rPr>
          <w:noProof/>
        </w:rPr>
        <w:t>[name of trustee(s)]</w:t>
      </w:r>
      <w:r>
        <w:fldChar w:fldCharType="end"/>
      </w:r>
      <w:r>
        <w:t xml:space="preserve"> has been filed under section 156A of the </w:t>
      </w:r>
      <w:r>
        <w:rPr>
          <w:i/>
        </w:rPr>
        <w:t>Bankruptcy Act 1966.</w:t>
      </w:r>
    </w:p>
    <w:p w:rsidR="009B246A" w:rsidRDefault="009B246A" w:rsidP="00404B79">
      <w:pPr>
        <w:spacing w:before="120"/>
      </w:pPr>
      <w:r>
        <w:t>Date entry stamped:</w:t>
      </w:r>
    </w:p>
    <w:p w:rsidR="009B246A" w:rsidRDefault="009B246A" w:rsidP="009B246A">
      <w:pPr>
        <w:keepNext/>
        <w:keepLines/>
        <w:spacing w:before="120" w:line="360" w:lineRule="auto"/>
      </w:pPr>
    </w:p>
    <w:tbl>
      <w:tblPr>
        <w:tblW w:w="0" w:type="auto"/>
        <w:tblBorders>
          <w:top w:val="dotted" w:sz="4" w:space="0" w:color="auto"/>
        </w:tblBorders>
        <w:tblLayout w:type="fixed"/>
        <w:tblLook w:val="0000" w:firstRow="0" w:lastRow="0" w:firstColumn="0" w:lastColumn="0" w:noHBand="0" w:noVBand="0"/>
      </w:tblPr>
      <w:tblGrid>
        <w:gridCol w:w="4678"/>
      </w:tblGrid>
      <w:tr w:rsidR="009B246A" w:rsidTr="00553A08">
        <w:tblPrEx>
          <w:tblCellMar>
            <w:top w:w="0" w:type="dxa"/>
            <w:bottom w:w="0" w:type="dxa"/>
          </w:tblCellMar>
        </w:tblPrEx>
        <w:tc>
          <w:tcPr>
            <w:tcW w:w="4678" w:type="dxa"/>
          </w:tcPr>
          <w:p w:rsidR="009B246A" w:rsidRDefault="009B246A" w:rsidP="00553A08">
            <w:pPr>
              <w:keepNext/>
              <w:keepLines/>
            </w:pPr>
            <w:r>
              <w:t>Signed by an officer acting with the authority of the District Registrar</w:t>
            </w:r>
          </w:p>
        </w:tc>
      </w:tr>
    </w:tbl>
    <w:p w:rsidR="009B246A" w:rsidRDefault="009B246A" w:rsidP="009B246A">
      <w:pPr>
        <w:spacing w:before="120"/>
      </w:pPr>
    </w:p>
    <w:p w:rsidR="009B246A" w:rsidRPr="00A76C7A" w:rsidRDefault="004E23AA" w:rsidP="009B246A">
      <w:pPr>
        <w:keepNext/>
        <w:spacing w:before="120" w:line="360" w:lineRule="auto"/>
        <w:rPr>
          <w:i/>
        </w:rPr>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9B246A">
        <w:rPr>
          <w:i/>
        </w:rPr>
        <w:t>Note</w:t>
      </w:r>
    </w:p>
    <w:p w:rsidR="009B246A" w:rsidRPr="004E4953" w:rsidRDefault="009B246A" w:rsidP="00244A3C">
      <w:pPr>
        <w:spacing w:before="240"/>
        <w:ind w:left="360"/>
        <w:rPr>
          <w:szCs w:val="22"/>
        </w:rPr>
      </w:pPr>
      <w:r w:rsidRPr="004E4953">
        <w:rPr>
          <w:szCs w:val="22"/>
        </w:rPr>
        <w:t>S</w:t>
      </w:r>
      <w:r w:rsidR="004E23AA" w:rsidRPr="004E4953">
        <w:rPr>
          <w:szCs w:val="22"/>
        </w:rPr>
        <w:t>ubs</w:t>
      </w:r>
      <w:r w:rsidRPr="004E4953">
        <w:rPr>
          <w:szCs w:val="22"/>
        </w:rPr>
        <w:t xml:space="preserve">ection </w:t>
      </w:r>
      <w:proofErr w:type="gramStart"/>
      <w:r w:rsidRPr="004E4953">
        <w:rPr>
          <w:szCs w:val="22"/>
        </w:rPr>
        <w:t>35A(</w:t>
      </w:r>
      <w:proofErr w:type="gramEnd"/>
      <w:r w:rsidRPr="004E4953">
        <w:rPr>
          <w:szCs w:val="22"/>
        </w:rPr>
        <w:t xml:space="preserve">5) of the </w:t>
      </w:r>
      <w:r w:rsidR="002417FE" w:rsidRPr="004E4953">
        <w:rPr>
          <w:i/>
          <w:szCs w:val="22"/>
        </w:rPr>
        <w:t>Federal Court of Australia Act 1976</w:t>
      </w:r>
      <w:r w:rsidR="009B0A77" w:rsidRPr="004E4953">
        <w:rPr>
          <w:szCs w:val="22"/>
        </w:rPr>
        <w:t xml:space="preserve"> </w:t>
      </w:r>
      <w:r w:rsidR="002417FE" w:rsidRPr="004E4953">
        <w:rPr>
          <w:szCs w:val="22"/>
        </w:rPr>
        <w:t xml:space="preserve">(the </w:t>
      </w:r>
      <w:r w:rsidR="002417FE" w:rsidRPr="004E4953">
        <w:rPr>
          <w:b/>
          <w:szCs w:val="22"/>
        </w:rPr>
        <w:t>Act</w:t>
      </w:r>
      <w:r w:rsidR="002417FE" w:rsidRPr="004E4953">
        <w:rPr>
          <w:szCs w:val="22"/>
        </w:rPr>
        <w:t xml:space="preserve">) </w:t>
      </w:r>
      <w:r w:rsidRPr="004E4953">
        <w:rPr>
          <w:szCs w:val="22"/>
        </w:rPr>
        <w:t xml:space="preserve">provides that a party to proceedings in which a Registrar has exercised any of the powers of the Court under </w:t>
      </w:r>
      <w:r w:rsidR="004E23AA" w:rsidRPr="004E4953">
        <w:rPr>
          <w:szCs w:val="22"/>
        </w:rPr>
        <w:t>sub</w:t>
      </w:r>
      <w:r w:rsidRPr="004E4953">
        <w:rPr>
          <w:szCs w:val="22"/>
        </w:rPr>
        <w:t>section 35A(1) of the Act may, within the time prescribed by the Rules of Court, or within any further time allowed in accordance with the Rules of Court, apply to the Court to review that exercise of power.</w:t>
      </w:r>
    </w:p>
    <w:p w:rsidR="009B246A" w:rsidRPr="004E4953" w:rsidRDefault="00065703" w:rsidP="00ED15D3">
      <w:pPr>
        <w:spacing w:before="120"/>
        <w:ind w:left="360"/>
        <w:rPr>
          <w:szCs w:val="22"/>
        </w:rPr>
      </w:pPr>
      <w:r w:rsidRPr="004E4953">
        <w:rPr>
          <w:szCs w:val="22"/>
        </w:rPr>
        <w:t>R</w:t>
      </w:r>
      <w:r w:rsidR="00527F4F" w:rsidRPr="004E4953">
        <w:rPr>
          <w:szCs w:val="22"/>
        </w:rPr>
        <w:t>ule</w:t>
      </w:r>
      <w:r w:rsidR="009B246A" w:rsidRPr="004E4953">
        <w:rPr>
          <w:szCs w:val="22"/>
        </w:rPr>
        <w:t xml:space="preserve"> 2.0</w:t>
      </w:r>
      <w:r w:rsidR="002417FE" w:rsidRPr="004E4953">
        <w:rPr>
          <w:szCs w:val="22"/>
        </w:rPr>
        <w:t>2(3)</w:t>
      </w:r>
      <w:r w:rsidR="009B246A" w:rsidRPr="004E4953">
        <w:rPr>
          <w:szCs w:val="22"/>
        </w:rPr>
        <w:t xml:space="preserve"> </w:t>
      </w:r>
      <w:r w:rsidR="00527F4F" w:rsidRPr="004E4953">
        <w:rPr>
          <w:szCs w:val="22"/>
        </w:rPr>
        <w:t xml:space="preserve">of the </w:t>
      </w:r>
      <w:r w:rsidR="00527F4F" w:rsidRPr="004E4953">
        <w:rPr>
          <w:i/>
          <w:szCs w:val="22"/>
        </w:rPr>
        <w:t>Federal Court (Bankruptcy) Rules 2016</w:t>
      </w:r>
      <w:r w:rsidR="00527F4F" w:rsidRPr="004E4953">
        <w:rPr>
          <w:szCs w:val="22"/>
        </w:rPr>
        <w:t xml:space="preserve"> </w:t>
      </w:r>
      <w:r w:rsidR="009B246A" w:rsidRPr="004E4953">
        <w:rPr>
          <w:szCs w:val="22"/>
        </w:rPr>
        <w:t xml:space="preserve">provides that, subject to any direction by the Court to the contrary, an application under </w:t>
      </w:r>
      <w:r w:rsidR="004E23AA" w:rsidRPr="004E4953">
        <w:rPr>
          <w:szCs w:val="22"/>
        </w:rPr>
        <w:t>sub</w:t>
      </w:r>
      <w:r w:rsidR="009B246A" w:rsidRPr="004E4953">
        <w:rPr>
          <w:szCs w:val="22"/>
        </w:rPr>
        <w:t xml:space="preserve">section </w:t>
      </w:r>
      <w:proofErr w:type="gramStart"/>
      <w:r w:rsidR="009B246A" w:rsidRPr="004E4953">
        <w:rPr>
          <w:szCs w:val="22"/>
        </w:rPr>
        <w:t>35A(</w:t>
      </w:r>
      <w:proofErr w:type="gramEnd"/>
      <w:r w:rsidR="009B246A" w:rsidRPr="004E4953">
        <w:rPr>
          <w:szCs w:val="22"/>
        </w:rPr>
        <w:t xml:space="preserve">5) of the Act for review of the exercise of a power of the Court by a Registrar under </w:t>
      </w:r>
      <w:r w:rsidR="004E23AA" w:rsidRPr="004E4953">
        <w:rPr>
          <w:szCs w:val="22"/>
        </w:rPr>
        <w:t>sub</w:t>
      </w:r>
      <w:r w:rsidR="009B246A" w:rsidRPr="004E4953">
        <w:rPr>
          <w:szCs w:val="22"/>
        </w:rPr>
        <w:t xml:space="preserve">section 35A(1) of the Act must be made by </w:t>
      </w:r>
      <w:r w:rsidR="002417FE" w:rsidRPr="004E4953">
        <w:rPr>
          <w:szCs w:val="22"/>
        </w:rPr>
        <w:t>filing an interim application in accordance with Form B3</w:t>
      </w:r>
      <w:r w:rsidR="009B246A" w:rsidRPr="004E4953">
        <w:rPr>
          <w:szCs w:val="22"/>
        </w:rPr>
        <w:t xml:space="preserve"> within 21 days after the day on which the power was exercised. </w:t>
      </w:r>
    </w:p>
    <w:p w:rsidR="009B246A" w:rsidRDefault="009B246A" w:rsidP="00ED15D3">
      <w:pPr>
        <w:spacing w:before="120" w:after="120"/>
      </w:pPr>
    </w:p>
    <w:p w:rsidR="004E23AA" w:rsidRDefault="004E23AA" w:rsidP="00ED15D3">
      <w:pPr>
        <w:spacing w:before="120" w:after="120"/>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p w:rsidR="009B246A" w:rsidRPr="00BA34A4" w:rsidRDefault="004E23AA" w:rsidP="009B246A">
      <w:r>
        <w:fldChar w:fldCharType="begin">
          <w:ffData>
            <w:name w:val=""/>
            <w:enabled/>
            <w:calcOnExit w:val="0"/>
            <w:textInput>
              <w:default w:val="[** Omit this note if the orders have not been made by a Registrar]"/>
            </w:textInput>
          </w:ffData>
        </w:fldChar>
      </w:r>
      <w:r>
        <w:instrText xml:space="preserve"> FORMTEXT </w:instrText>
      </w:r>
      <w:r>
        <w:fldChar w:fldCharType="separate"/>
      </w:r>
      <w:r>
        <w:rPr>
          <w:noProof/>
        </w:rPr>
        <w:t>[** Omit this note if the orders have not been made by a Registrar]</w:t>
      </w:r>
      <w:r>
        <w:fldChar w:fldCharType="end"/>
      </w:r>
    </w:p>
    <w:sectPr w:rsidR="009B246A" w:rsidRPr="00BA34A4" w:rsidSect="00757EB0">
      <w:headerReference w:type="default" r:id="rId7"/>
      <w:footerReference w:type="first" r:id="rId8"/>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4B9" w:rsidRDefault="008B34B9">
      <w:r>
        <w:separator/>
      </w:r>
    </w:p>
  </w:endnote>
  <w:endnote w:type="continuationSeparator" w:id="0">
    <w:p w:rsidR="008B34B9" w:rsidRDefault="008B3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CB012D" w:rsidTr="00126635">
      <w:trPr>
        <w:cantSplit/>
      </w:trPr>
      <w:tc>
        <w:tcPr>
          <w:tcW w:w="3601" w:type="dxa"/>
          <w:gridSpan w:val="5"/>
          <w:tcBorders>
            <w:top w:val="single" w:sz="4" w:space="0" w:color="auto"/>
            <w:left w:val="nil"/>
            <w:bottom w:val="nil"/>
            <w:right w:val="nil"/>
          </w:tcBorders>
          <w:vAlign w:val="bottom"/>
        </w:tcPr>
        <w:p w:rsidR="00CB012D" w:rsidRDefault="00CB012D" w:rsidP="0012663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CB012D" w:rsidRPr="00435967" w:rsidRDefault="00CB012D" w:rsidP="00126635">
          <w:pPr>
            <w:spacing w:before="20"/>
            <w:rPr>
              <w:bCs/>
              <w:sz w:val="18"/>
              <w:szCs w:val="18"/>
              <w:lang w:val="en-GB"/>
            </w:rPr>
          </w:pPr>
        </w:p>
      </w:tc>
    </w:tr>
    <w:tr w:rsidR="00CB012D" w:rsidTr="00126635">
      <w:trPr>
        <w:cantSplit/>
      </w:trPr>
      <w:tc>
        <w:tcPr>
          <w:tcW w:w="3601" w:type="dxa"/>
          <w:gridSpan w:val="5"/>
          <w:vAlign w:val="bottom"/>
        </w:tcPr>
        <w:p w:rsidR="00CB012D" w:rsidRDefault="00CB012D" w:rsidP="00126635">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269" w:type="dxa"/>
          <w:gridSpan w:val="3"/>
          <w:vAlign w:val="bottom"/>
        </w:tcPr>
        <w:p w:rsidR="00CB012D" w:rsidRDefault="00CB012D" w:rsidP="00126635">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568" w:type="dxa"/>
          <w:vAlign w:val="bottom"/>
        </w:tcPr>
        <w:p w:rsidR="00CB012D" w:rsidRDefault="00CB012D" w:rsidP="0012663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c>
        <w:tcPr>
          <w:tcW w:w="709" w:type="dxa"/>
          <w:tcBorders>
            <w:top w:val="dotted" w:sz="4" w:space="0" w:color="auto"/>
            <w:left w:val="nil"/>
            <w:bottom w:val="nil"/>
            <w:right w:val="nil"/>
          </w:tcBorders>
          <w:vAlign w:val="bottom"/>
        </w:tcPr>
        <w:p w:rsidR="00CB012D" w:rsidRDefault="00CB012D" w:rsidP="00126635">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901" w:type="dxa"/>
          <w:gridSpan w:val="2"/>
          <w:vAlign w:val="bottom"/>
        </w:tcPr>
        <w:p w:rsidR="00CB012D" w:rsidRDefault="00CB012D" w:rsidP="00126635">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521" w:type="dxa"/>
          <w:gridSpan w:val="4"/>
          <w:vAlign w:val="bottom"/>
        </w:tcPr>
        <w:p w:rsidR="00CB012D" w:rsidRDefault="00CB012D" w:rsidP="0012663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CB012D" w:rsidRDefault="00CB012D" w:rsidP="00126635">
          <w:pPr>
            <w:spacing w:before="40"/>
            <w:rPr>
              <w:bCs/>
              <w:sz w:val="20"/>
              <w:szCs w:val="20"/>
              <w:lang w:val="en-GB"/>
            </w:rPr>
          </w:pPr>
        </w:p>
      </w:tc>
    </w:tr>
    <w:tr w:rsidR="00CB012D" w:rsidTr="00126635">
      <w:trPr>
        <w:cantSplit/>
      </w:trPr>
      <w:tc>
        <w:tcPr>
          <w:tcW w:w="6661" w:type="dxa"/>
          <w:gridSpan w:val="8"/>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404B79">
          <w:pPr>
            <w:spacing w:before="60"/>
            <w:ind w:left="-107"/>
            <w:jc w:val="right"/>
            <w:rPr>
              <w:bCs/>
              <w:sz w:val="18"/>
              <w:szCs w:val="18"/>
              <w:lang w:val="en-GB"/>
            </w:rPr>
          </w:pPr>
          <w:r>
            <w:rPr>
              <w:bCs/>
              <w:sz w:val="18"/>
              <w:szCs w:val="18"/>
              <w:lang w:val="en-GB"/>
            </w:rPr>
            <w:t xml:space="preserve">[Form approved </w:t>
          </w:r>
          <w:r w:rsidR="00404B79">
            <w:rPr>
              <w:bCs/>
              <w:sz w:val="18"/>
              <w:szCs w:val="18"/>
              <w:lang w:val="en-GB"/>
            </w:rPr>
            <w:t xml:space="preserve">1 April </w:t>
          </w:r>
          <w:r w:rsidR="00415FCA">
            <w:rPr>
              <w:bCs/>
              <w:sz w:val="18"/>
              <w:szCs w:val="18"/>
              <w:lang w:val="en-GB"/>
            </w:rPr>
            <w:t>2016</w:t>
          </w:r>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4B9" w:rsidRDefault="008B34B9">
      <w:r>
        <w:separator/>
      </w:r>
    </w:p>
  </w:footnote>
  <w:footnote w:type="continuationSeparator" w:id="0">
    <w:p w:rsidR="008B34B9" w:rsidRDefault="008B34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E93CD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7F0F"/>
    <w:multiLevelType w:val="hybridMultilevel"/>
    <w:tmpl w:val="BADAC6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61054DE9"/>
    <w:multiLevelType w:val="hybridMultilevel"/>
    <w:tmpl w:val="30DEFED0"/>
    <w:lvl w:ilvl="0" w:tplc="0409000F">
      <w:start w:val="1"/>
      <w:numFmt w:val="decimal"/>
      <w:lvlText w:val="%1."/>
      <w:lvlJc w:val="left"/>
      <w:pPr>
        <w:tabs>
          <w:tab w:val="num" w:pos="1400"/>
        </w:tabs>
        <w:ind w:left="1400" w:hanging="360"/>
      </w:pPr>
    </w:lvl>
    <w:lvl w:ilvl="1" w:tplc="04090019">
      <w:start w:val="1"/>
      <w:numFmt w:val="lowerLetter"/>
      <w:lvlText w:val="%2."/>
      <w:lvlJc w:val="left"/>
      <w:pPr>
        <w:tabs>
          <w:tab w:val="num" w:pos="2120"/>
        </w:tabs>
        <w:ind w:left="2120" w:hanging="360"/>
      </w:pPr>
    </w:lvl>
    <w:lvl w:ilvl="2" w:tplc="0409001B">
      <w:start w:val="1"/>
      <w:numFmt w:val="lowerRoman"/>
      <w:lvlText w:val="%3."/>
      <w:lvlJc w:val="right"/>
      <w:pPr>
        <w:tabs>
          <w:tab w:val="num" w:pos="2840"/>
        </w:tabs>
        <w:ind w:left="2840" w:hanging="180"/>
      </w:pPr>
    </w:lvl>
    <w:lvl w:ilvl="3" w:tplc="0409000F">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DAB"/>
    <w:rsid w:val="00002635"/>
    <w:rsid w:val="000130CC"/>
    <w:rsid w:val="000161A3"/>
    <w:rsid w:val="000409E2"/>
    <w:rsid w:val="0004204A"/>
    <w:rsid w:val="0004485D"/>
    <w:rsid w:val="00065703"/>
    <w:rsid w:val="0006598D"/>
    <w:rsid w:val="0008006D"/>
    <w:rsid w:val="00091475"/>
    <w:rsid w:val="00091784"/>
    <w:rsid w:val="00096F3D"/>
    <w:rsid w:val="000A5672"/>
    <w:rsid w:val="000B1ED0"/>
    <w:rsid w:val="000C3944"/>
    <w:rsid w:val="000C7966"/>
    <w:rsid w:val="000D1E48"/>
    <w:rsid w:val="000D4A1D"/>
    <w:rsid w:val="000D7B69"/>
    <w:rsid w:val="000E268B"/>
    <w:rsid w:val="000E5C15"/>
    <w:rsid w:val="0011579D"/>
    <w:rsid w:val="00120C4A"/>
    <w:rsid w:val="00126635"/>
    <w:rsid w:val="0013654D"/>
    <w:rsid w:val="00143E5E"/>
    <w:rsid w:val="00143F92"/>
    <w:rsid w:val="001515A9"/>
    <w:rsid w:val="001619D2"/>
    <w:rsid w:val="00165437"/>
    <w:rsid w:val="00183B34"/>
    <w:rsid w:val="0018510F"/>
    <w:rsid w:val="001A5599"/>
    <w:rsid w:val="001A618F"/>
    <w:rsid w:val="001B46BB"/>
    <w:rsid w:val="001C2814"/>
    <w:rsid w:val="001D7154"/>
    <w:rsid w:val="001F646F"/>
    <w:rsid w:val="0020358C"/>
    <w:rsid w:val="002101DA"/>
    <w:rsid w:val="00224AFD"/>
    <w:rsid w:val="002417FE"/>
    <w:rsid w:val="00244A3C"/>
    <w:rsid w:val="00256333"/>
    <w:rsid w:val="00257773"/>
    <w:rsid w:val="002750DA"/>
    <w:rsid w:val="002C0B84"/>
    <w:rsid w:val="002D3E70"/>
    <w:rsid w:val="002E3B0F"/>
    <w:rsid w:val="002E48E9"/>
    <w:rsid w:val="00301564"/>
    <w:rsid w:val="00305DEE"/>
    <w:rsid w:val="003141BD"/>
    <w:rsid w:val="00345ECD"/>
    <w:rsid w:val="00363078"/>
    <w:rsid w:val="00367CDA"/>
    <w:rsid w:val="0038166B"/>
    <w:rsid w:val="00386ABE"/>
    <w:rsid w:val="003B34BD"/>
    <w:rsid w:val="003B6CCD"/>
    <w:rsid w:val="003F2247"/>
    <w:rsid w:val="00401E35"/>
    <w:rsid w:val="00401F16"/>
    <w:rsid w:val="00404B79"/>
    <w:rsid w:val="00412B71"/>
    <w:rsid w:val="00415FCA"/>
    <w:rsid w:val="00420E94"/>
    <w:rsid w:val="00422FFC"/>
    <w:rsid w:val="00436565"/>
    <w:rsid w:val="00445622"/>
    <w:rsid w:val="00445D09"/>
    <w:rsid w:val="00450807"/>
    <w:rsid w:val="0045693C"/>
    <w:rsid w:val="004571FB"/>
    <w:rsid w:val="00466255"/>
    <w:rsid w:val="0047140F"/>
    <w:rsid w:val="00472689"/>
    <w:rsid w:val="00472F81"/>
    <w:rsid w:val="00474C28"/>
    <w:rsid w:val="00480E49"/>
    <w:rsid w:val="004A4DA7"/>
    <w:rsid w:val="004A509F"/>
    <w:rsid w:val="004B0148"/>
    <w:rsid w:val="004B5302"/>
    <w:rsid w:val="004B5B39"/>
    <w:rsid w:val="004B5F48"/>
    <w:rsid w:val="004C6D24"/>
    <w:rsid w:val="004E23AA"/>
    <w:rsid w:val="004E2B1C"/>
    <w:rsid w:val="004E4953"/>
    <w:rsid w:val="004F26D4"/>
    <w:rsid w:val="004F547F"/>
    <w:rsid w:val="00512ADA"/>
    <w:rsid w:val="0051379C"/>
    <w:rsid w:val="00527F4F"/>
    <w:rsid w:val="00530AAF"/>
    <w:rsid w:val="005312D4"/>
    <w:rsid w:val="0053788D"/>
    <w:rsid w:val="005407A7"/>
    <w:rsid w:val="00553A08"/>
    <w:rsid w:val="00571523"/>
    <w:rsid w:val="00577842"/>
    <w:rsid w:val="00586906"/>
    <w:rsid w:val="00590EF5"/>
    <w:rsid w:val="005A09C6"/>
    <w:rsid w:val="005A4A53"/>
    <w:rsid w:val="005B7D3F"/>
    <w:rsid w:val="005C251D"/>
    <w:rsid w:val="005D52F7"/>
    <w:rsid w:val="005E5853"/>
    <w:rsid w:val="005E7051"/>
    <w:rsid w:val="00612B79"/>
    <w:rsid w:val="0061377E"/>
    <w:rsid w:val="0062487B"/>
    <w:rsid w:val="0063593C"/>
    <w:rsid w:val="00663AC4"/>
    <w:rsid w:val="00671BD4"/>
    <w:rsid w:val="00671C88"/>
    <w:rsid w:val="006730C1"/>
    <w:rsid w:val="006730C4"/>
    <w:rsid w:val="006911C6"/>
    <w:rsid w:val="006B337A"/>
    <w:rsid w:val="006B34A7"/>
    <w:rsid w:val="006D6C41"/>
    <w:rsid w:val="006E1CA8"/>
    <w:rsid w:val="006E3451"/>
    <w:rsid w:val="00711161"/>
    <w:rsid w:val="0072427C"/>
    <w:rsid w:val="00734872"/>
    <w:rsid w:val="00734CFF"/>
    <w:rsid w:val="007366D1"/>
    <w:rsid w:val="00745C53"/>
    <w:rsid w:val="00754EA8"/>
    <w:rsid w:val="00757EB0"/>
    <w:rsid w:val="00761D82"/>
    <w:rsid w:val="0076748B"/>
    <w:rsid w:val="00775D2C"/>
    <w:rsid w:val="00780EDA"/>
    <w:rsid w:val="00782A0E"/>
    <w:rsid w:val="00787DAB"/>
    <w:rsid w:val="007914BA"/>
    <w:rsid w:val="007A796E"/>
    <w:rsid w:val="007A7D7B"/>
    <w:rsid w:val="007C096E"/>
    <w:rsid w:val="007D47F1"/>
    <w:rsid w:val="007E3EB8"/>
    <w:rsid w:val="00814265"/>
    <w:rsid w:val="008203A9"/>
    <w:rsid w:val="00846A8A"/>
    <w:rsid w:val="008622FB"/>
    <w:rsid w:val="008734BC"/>
    <w:rsid w:val="00880B04"/>
    <w:rsid w:val="0088654E"/>
    <w:rsid w:val="00887AC7"/>
    <w:rsid w:val="00895713"/>
    <w:rsid w:val="008958C7"/>
    <w:rsid w:val="008B34B9"/>
    <w:rsid w:val="008F0FE7"/>
    <w:rsid w:val="008F40FA"/>
    <w:rsid w:val="00925B3B"/>
    <w:rsid w:val="00925EB9"/>
    <w:rsid w:val="009310BB"/>
    <w:rsid w:val="0094047A"/>
    <w:rsid w:val="00962575"/>
    <w:rsid w:val="0097392B"/>
    <w:rsid w:val="009A02E9"/>
    <w:rsid w:val="009A225A"/>
    <w:rsid w:val="009A41A6"/>
    <w:rsid w:val="009B0A77"/>
    <w:rsid w:val="009B246A"/>
    <w:rsid w:val="009B513F"/>
    <w:rsid w:val="009B6C44"/>
    <w:rsid w:val="009F104D"/>
    <w:rsid w:val="00A06F4E"/>
    <w:rsid w:val="00A52544"/>
    <w:rsid w:val="00A52948"/>
    <w:rsid w:val="00A60CF7"/>
    <w:rsid w:val="00A65BD2"/>
    <w:rsid w:val="00A90292"/>
    <w:rsid w:val="00AC396F"/>
    <w:rsid w:val="00B058F2"/>
    <w:rsid w:val="00B51705"/>
    <w:rsid w:val="00B52092"/>
    <w:rsid w:val="00B706A4"/>
    <w:rsid w:val="00B74349"/>
    <w:rsid w:val="00B75C00"/>
    <w:rsid w:val="00B8386D"/>
    <w:rsid w:val="00B86371"/>
    <w:rsid w:val="00B91FF0"/>
    <w:rsid w:val="00BA1A28"/>
    <w:rsid w:val="00BA34A4"/>
    <w:rsid w:val="00BB3C10"/>
    <w:rsid w:val="00BB48B6"/>
    <w:rsid w:val="00BC0FE5"/>
    <w:rsid w:val="00BC104F"/>
    <w:rsid w:val="00BC7559"/>
    <w:rsid w:val="00BD7F7D"/>
    <w:rsid w:val="00BE0AF9"/>
    <w:rsid w:val="00BF4CE4"/>
    <w:rsid w:val="00BF5820"/>
    <w:rsid w:val="00C05566"/>
    <w:rsid w:val="00C104C4"/>
    <w:rsid w:val="00C20B92"/>
    <w:rsid w:val="00C20EA0"/>
    <w:rsid w:val="00C23E54"/>
    <w:rsid w:val="00C545EB"/>
    <w:rsid w:val="00C62FE4"/>
    <w:rsid w:val="00C6537D"/>
    <w:rsid w:val="00CB012D"/>
    <w:rsid w:val="00CB1292"/>
    <w:rsid w:val="00CB3A06"/>
    <w:rsid w:val="00CB46CA"/>
    <w:rsid w:val="00CC730D"/>
    <w:rsid w:val="00CE26D0"/>
    <w:rsid w:val="00CF4F29"/>
    <w:rsid w:val="00D00EE6"/>
    <w:rsid w:val="00D06C0A"/>
    <w:rsid w:val="00D117E4"/>
    <w:rsid w:val="00D15DEB"/>
    <w:rsid w:val="00D221CE"/>
    <w:rsid w:val="00D25F4E"/>
    <w:rsid w:val="00D2636E"/>
    <w:rsid w:val="00D5028D"/>
    <w:rsid w:val="00D54E06"/>
    <w:rsid w:val="00D57ABE"/>
    <w:rsid w:val="00D62964"/>
    <w:rsid w:val="00D71EC9"/>
    <w:rsid w:val="00D747EC"/>
    <w:rsid w:val="00D7747F"/>
    <w:rsid w:val="00D811FE"/>
    <w:rsid w:val="00D830C0"/>
    <w:rsid w:val="00DD421D"/>
    <w:rsid w:val="00DE2B94"/>
    <w:rsid w:val="00E00F96"/>
    <w:rsid w:val="00E31EA4"/>
    <w:rsid w:val="00E452E3"/>
    <w:rsid w:val="00E723DF"/>
    <w:rsid w:val="00E93CDE"/>
    <w:rsid w:val="00EC1C92"/>
    <w:rsid w:val="00ED15D3"/>
    <w:rsid w:val="00ED619B"/>
    <w:rsid w:val="00EF5703"/>
    <w:rsid w:val="00F029F5"/>
    <w:rsid w:val="00F17349"/>
    <w:rsid w:val="00F21572"/>
    <w:rsid w:val="00F33D90"/>
    <w:rsid w:val="00F36552"/>
    <w:rsid w:val="00F413CB"/>
    <w:rsid w:val="00F47759"/>
    <w:rsid w:val="00F532C0"/>
    <w:rsid w:val="00F9375B"/>
    <w:rsid w:val="00FC0BBB"/>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FCA Bankruptcy Form B7</vt:lpstr>
    </vt:vector>
  </TitlesOfParts>
  <Company>Federal Court of Australia</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 Bankruptcy Form B7</dc:title>
  <dc:creator>Reliable Legal Precedents</dc:creator>
  <cp:lastModifiedBy>Angela Fassoulas</cp:lastModifiedBy>
  <cp:revision>2</cp:revision>
  <cp:lastPrinted>2016-01-03T10:49:00Z</cp:lastPrinted>
  <dcterms:created xsi:type="dcterms:W3CDTF">2016-03-31T01:45:00Z</dcterms:created>
  <dcterms:modified xsi:type="dcterms:W3CDTF">2016-03-31T01:45:00Z</dcterms:modified>
  <cp:category>FCA Bankruptcy forms</cp:category>
</cp:coreProperties>
</file>