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1AA7" w:rsidRDefault="00831AA7">
      <w:pPr>
        <w:pStyle w:val="Schedulepart"/>
      </w:pPr>
      <w:bookmarkStart w:id="0" w:name="_Toc10601770"/>
      <w:r>
        <w:rPr>
          <w:rStyle w:val="CharSchPTNo"/>
        </w:rPr>
        <w:t>Form 24</w:t>
      </w:r>
      <w:r>
        <w:tab/>
      </w:r>
      <w:r>
        <w:rPr>
          <w:rStyle w:val="CharSchPTText"/>
        </w:rPr>
        <w:t>Advertisement of application to limit liability limitation of shipowner’s liability</w:t>
      </w:r>
      <w:bookmarkEnd w:id="0"/>
    </w:p>
    <w:p w:rsidR="00831AA7" w:rsidRDefault="00831AA7">
      <w:pPr>
        <w:pStyle w:val="Schedulereference"/>
        <w:ind w:left="1560"/>
      </w:pPr>
      <w:r>
        <w:t>(subrule 62 (2))</w:t>
      </w:r>
    </w:p>
    <w:p w:rsidR="00831AA7" w:rsidRDefault="00831AA7">
      <w:pPr>
        <w:spacing w:before="480"/>
      </w:pPr>
      <w:r>
        <w:t>ADMIRALTY RULES</w:t>
      </w:r>
    </w:p>
    <w:p w:rsidR="00831AA7" w:rsidRDefault="00831AA7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ADVERTISEMENT OF APPLICATION TO LIMIT LIABILITY LIMITATION OF SHIPOWNER’S LIABILITY</w:t>
      </w:r>
    </w:p>
    <w:p w:rsidR="00831AA7" w:rsidRDefault="00831AA7">
      <w:pPr>
        <w:pStyle w:val="PlainText"/>
        <w:spacing w:before="18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:rsidR="00831AA7" w:rsidRDefault="00831AA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NOTICE TO CLAIMANTS</w:t>
      </w:r>
    </w:p>
    <w:p w:rsidR="00831AA7" w:rsidRDefault="00831AA7">
      <w:pPr>
        <w:pStyle w:val="PlainText"/>
        <w:tabs>
          <w:tab w:val="left" w:pos="426"/>
          <w:tab w:val="left" w:pos="709"/>
          <w:tab w:val="left" w:pos="1418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</w:t>
      </w:r>
      <w:r>
        <w:rPr>
          <w:rFonts w:ascii="Times New Roman" w:hAnsi="Times New Roman" w:cs="Times New Roman"/>
          <w:sz w:val="22"/>
          <w:szCs w:val="22"/>
        </w:rPr>
        <w:tab/>
        <w:t>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2,3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31AA7" w:rsidRDefault="00831AA7">
      <w:pPr>
        <w:pStyle w:val="PlainText"/>
        <w:tabs>
          <w:tab w:val="left" w:pos="426"/>
          <w:tab w:val="left" w:pos="709"/>
          <w:tab w:val="left" w:pos="1985"/>
          <w:tab w:val="left" w:pos="4536"/>
          <w:tab w:val="left" w:pos="6804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</w:t>
      </w:r>
      <w:r>
        <w:rPr>
          <w:rFonts w:ascii="Times New Roman" w:hAnsi="Times New Roman" w:cs="Times New Roman"/>
          <w:sz w:val="22"/>
          <w:szCs w:val="22"/>
        </w:rPr>
        <w:tab/>
        <w:t>The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has now determined that the liability of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should be limited, under</w:t>
      </w:r>
    </w:p>
    <w:p w:rsidR="00831AA7" w:rsidRDefault="00831AA7">
      <w:pPr>
        <w:pStyle w:val="PlainText"/>
        <w:tabs>
          <w:tab w:val="left" w:pos="1985"/>
          <w:tab w:val="left" w:pos="4536"/>
          <w:tab w:val="left" w:pos="680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to a total of $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(action no.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831AA7" w:rsidRDefault="00831AA7">
      <w:pPr>
        <w:pStyle w:val="PlainText"/>
        <w:tabs>
          <w:tab w:val="left" w:pos="426"/>
          <w:tab w:val="left" w:pos="709"/>
          <w:tab w:val="left" w:pos="4678"/>
          <w:tab w:val="left" w:pos="5103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3.</w:t>
      </w:r>
      <w:r>
        <w:rPr>
          <w:rFonts w:ascii="Times New Roman" w:hAnsi="Times New Roman" w:cs="Times New Roman"/>
          <w:sz w:val="22"/>
          <w:szCs w:val="22"/>
        </w:rPr>
        <w:tab/>
        <w:t>Anyone who has a claim against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arising out of these events and who wishes to enforce that claim against the limitation fund should enter an appearance in the Court before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>
        <w:rPr>
          <w:rFonts w:ascii="Times New Roman" w:hAnsi="Times New Roman" w:cs="Times New Roman"/>
          <w:sz w:val="22"/>
          <w:szCs w:val="22"/>
        </w:rPr>
        <w:t>, otherwise an order distributing the limitation fund may be made without notice to them.</w:t>
      </w:r>
    </w:p>
    <w:p w:rsidR="00831AA7" w:rsidRDefault="00831AA7">
      <w:pPr>
        <w:pStyle w:val="PlainText"/>
        <w:tabs>
          <w:tab w:val="left" w:pos="426"/>
          <w:tab w:val="left" w:pos="709"/>
          <w:tab w:val="left" w:pos="4536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4.</w:t>
      </w:r>
      <w:r>
        <w:rPr>
          <w:rFonts w:ascii="Times New Roman" w:hAnsi="Times New Roman" w:cs="Times New Roman"/>
          <w:sz w:val="22"/>
          <w:szCs w:val="22"/>
        </w:rPr>
        <w:tab/>
        <w:t>Anyone wishing to have the determination of the Court varied or set aside must apply to do so before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31AA7" w:rsidRDefault="00831AA7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831AA7" w:rsidRDefault="00831AA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of ship</w:t>
      </w:r>
    </w:p>
    <w:p w:rsidR="00831AA7" w:rsidRDefault="00831AA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date of event giving rise to the application to limit liability</w:t>
      </w:r>
    </w:p>
    <w:p w:rsidR="00831AA7" w:rsidRDefault="00831AA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brief particulars of event giving rise to the application to limit liability</w:t>
      </w:r>
    </w:p>
    <w:p w:rsidR="00831AA7" w:rsidRDefault="00831AA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of court</w:t>
      </w:r>
    </w:p>
    <w:p w:rsidR="00831AA7" w:rsidRDefault="00831AA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of applicant</w:t>
      </w:r>
    </w:p>
    <w:p w:rsidR="00831AA7" w:rsidRDefault="00831AA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“Navigation Act 1912 (Cth)” or as appropriate</w:t>
      </w:r>
    </w:p>
    <w:p w:rsidR="00831AA7" w:rsidRDefault="00831AA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amount determined by the court</w:t>
      </w:r>
    </w:p>
    <w:p w:rsidR="00831AA7" w:rsidRDefault="00831AA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number and year of proceedings</w:t>
      </w:r>
    </w:p>
    <w:p w:rsidR="00831AA7" w:rsidRDefault="00831AA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last day for entry of appearance or application to vary or set aside</w:t>
      </w:r>
    </w:p>
    <w:p w:rsidR="00831AA7" w:rsidRDefault="00831AA7">
      <w:pPr>
        <w:pStyle w:val="Heading4"/>
      </w:pPr>
    </w:p>
    <w:sectPr w:rsidR="00831AA7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9F9"/>
    <w:rsid w:val="00000D67"/>
    <w:rsid w:val="004D29F9"/>
    <w:rsid w:val="00705555"/>
    <w:rsid w:val="008015DA"/>
    <w:rsid w:val="00831AA7"/>
    <w:rsid w:val="0086194D"/>
    <w:rsid w:val="00E4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24: Advertisement of application to limit liability limitation of shipowner’s liability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24: Advertisement of application to limit liability limitation of shipowner’s liability</dc:title>
  <dc:subject/>
  <dc:creator/>
  <cp:keywords/>
  <dc:description/>
  <cp:lastModifiedBy/>
  <cp:revision>1</cp:revision>
  <dcterms:created xsi:type="dcterms:W3CDTF">2025-07-15T05:22:00Z</dcterms:created>
  <dcterms:modified xsi:type="dcterms:W3CDTF">2025-07-15T05:22:00Z</dcterms:modified>
</cp:coreProperties>
</file>