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39A150" w14:textId="75172A3B" w:rsidR="00395B24" w:rsidRDefault="00966949" w:rsidP="00A22932">
      <w:pPr>
        <w:pStyle w:val="CourtTitle"/>
      </w:pPr>
      <w:r>
        <w:rPr>
          <w:caps w:val="0"/>
        </w:rPr>
        <w:t>FEDERAL COURT OF AUSTRALIA</w:t>
      </w:r>
    </w:p>
    <w:p w14:paraId="55EE6A27" w14:textId="77777777" w:rsidR="004D7950" w:rsidRDefault="004D7950">
      <w:pPr>
        <w:pStyle w:val="NormalHeadings"/>
        <w:jc w:val="center"/>
        <w:rPr>
          <w:sz w:val="32"/>
        </w:rPr>
      </w:pPr>
    </w:p>
    <w:bookmarkStart w:id="0" w:name="MNC"/>
    <w:p w14:paraId="366B502E" w14:textId="1F1AAD0D" w:rsidR="00374CC4" w:rsidRDefault="00260094" w:rsidP="001A2B40">
      <w:pPr>
        <w:pStyle w:val="MNC"/>
      </w:pPr>
      <w:sdt>
        <w:sdtPr>
          <w:alias w:val="MNC"/>
          <w:tag w:val="MNC"/>
          <w:id w:val="343289786"/>
          <w:lock w:val="sdtLocked"/>
          <w:placeholder>
            <w:docPart w:val="6E79214E430E4D99AF09C0EE47E63993"/>
          </w:placeholder>
          <w:dataBinding w:prefixMappings="xmlns:ns0='http://schemas.globalmacros.com/FCA'" w:xpath="/ns0:root[1]/ns0:Name[1]" w:storeItemID="{687E7CCB-4AA5-44E7-B148-17BA2B6F57C0}"/>
          <w:text w:multiLine="1"/>
        </w:sdtPr>
        <w:sdtEndPr/>
        <w:sdtContent>
          <w:r w:rsidR="00CB00C2">
            <w:t xml:space="preserve">Inspector-General in Bankruptcy v Hartnett [2025] FCA </w:t>
          </w:r>
          <w:r w:rsidR="00D744C3">
            <w:t>111</w:t>
          </w:r>
        </w:sdtContent>
      </w:sdt>
      <w:bookmarkEnd w:id="0"/>
    </w:p>
    <w:tbl>
      <w:tblPr>
        <w:tblW w:w="9072" w:type="dxa"/>
        <w:tblLayout w:type="fixed"/>
        <w:tblLook w:val="01E0" w:firstRow="1" w:lastRow="1" w:firstColumn="1" w:lastColumn="1" w:noHBand="0" w:noVBand="0"/>
        <w:tblCaption w:val="Cover Table"/>
        <w:tblDescription w:val="Cover Table"/>
      </w:tblPr>
      <w:tblGrid>
        <w:gridCol w:w="3083"/>
        <w:gridCol w:w="5989"/>
      </w:tblGrid>
      <w:tr w:rsidR="00395B24" w14:paraId="74A29BE0" w14:textId="77777777" w:rsidTr="00231FB0">
        <w:tc>
          <w:tcPr>
            <w:tcW w:w="3083" w:type="dxa"/>
            <w:shd w:val="clear" w:color="auto" w:fill="auto"/>
          </w:tcPr>
          <w:p w14:paraId="4DEFD1C5" w14:textId="77777777" w:rsidR="00395B24" w:rsidRDefault="002C7385" w:rsidP="00663878">
            <w:pPr>
              <w:pStyle w:val="Normal1linespace"/>
              <w:widowControl w:val="0"/>
              <w:jc w:val="left"/>
            </w:pPr>
            <w:r>
              <w:t>File number(s):</w:t>
            </w:r>
          </w:p>
        </w:tc>
        <w:tc>
          <w:tcPr>
            <w:tcW w:w="5989" w:type="dxa"/>
            <w:shd w:val="clear" w:color="auto" w:fill="auto"/>
          </w:tcPr>
          <w:p w14:paraId="044F6356" w14:textId="77777777" w:rsidR="00395B24" w:rsidRPr="00674389" w:rsidRDefault="00674389" w:rsidP="00674389">
            <w:pPr>
              <w:pStyle w:val="Normal1linespace"/>
              <w:jc w:val="left"/>
            </w:pPr>
            <w:fldSimple w:instr=" REF  FileNo  \* MERGEFORMAT " w:fldLock="1">
              <w:r w:rsidRPr="00674389">
                <w:t>QUD 507 of 2024</w:t>
              </w:r>
            </w:fldSimple>
          </w:p>
        </w:tc>
      </w:tr>
      <w:tr w:rsidR="00395B24" w14:paraId="7A13D662" w14:textId="77777777" w:rsidTr="00231FB0">
        <w:tc>
          <w:tcPr>
            <w:tcW w:w="3083" w:type="dxa"/>
            <w:shd w:val="clear" w:color="auto" w:fill="auto"/>
          </w:tcPr>
          <w:p w14:paraId="1D42E513" w14:textId="77777777" w:rsidR="00395B24" w:rsidRDefault="00395B24" w:rsidP="00663878">
            <w:pPr>
              <w:pStyle w:val="Normal1linespace"/>
              <w:widowControl w:val="0"/>
              <w:jc w:val="left"/>
            </w:pPr>
          </w:p>
        </w:tc>
        <w:tc>
          <w:tcPr>
            <w:tcW w:w="5989" w:type="dxa"/>
            <w:shd w:val="clear" w:color="auto" w:fill="auto"/>
          </w:tcPr>
          <w:p w14:paraId="2A5AD7C1" w14:textId="77777777" w:rsidR="00395B24" w:rsidRDefault="00395B24" w:rsidP="00663878">
            <w:pPr>
              <w:pStyle w:val="Normal1linespace"/>
              <w:widowControl w:val="0"/>
              <w:jc w:val="left"/>
            </w:pPr>
          </w:p>
        </w:tc>
      </w:tr>
      <w:tr w:rsidR="00395B24" w14:paraId="4865F3A5" w14:textId="77777777" w:rsidTr="00231FB0">
        <w:tc>
          <w:tcPr>
            <w:tcW w:w="3083" w:type="dxa"/>
            <w:shd w:val="clear" w:color="auto" w:fill="auto"/>
          </w:tcPr>
          <w:p w14:paraId="6614748C" w14:textId="77777777" w:rsidR="00395B24" w:rsidRDefault="002C7385" w:rsidP="00663878">
            <w:pPr>
              <w:pStyle w:val="Normal1linespace"/>
              <w:widowControl w:val="0"/>
              <w:jc w:val="left"/>
            </w:pPr>
            <w:r>
              <w:t>Judg</w:t>
            </w:r>
            <w:r w:rsidR="005724F6">
              <w:t>ment of</w:t>
            </w:r>
            <w:r>
              <w:t>:</w:t>
            </w:r>
          </w:p>
        </w:tc>
        <w:tc>
          <w:tcPr>
            <w:tcW w:w="5989" w:type="dxa"/>
            <w:shd w:val="clear" w:color="auto" w:fill="auto"/>
          </w:tcPr>
          <w:p w14:paraId="39C7FDF2" w14:textId="77777777" w:rsidR="00395B24" w:rsidRDefault="002C7385" w:rsidP="00663878">
            <w:pPr>
              <w:pStyle w:val="Normal1linespace"/>
              <w:widowControl w:val="0"/>
              <w:jc w:val="left"/>
              <w:rPr>
                <w:b/>
              </w:rPr>
            </w:pPr>
            <w:r w:rsidRPr="00674389">
              <w:rPr>
                <w:b/>
              </w:rPr>
              <w:fldChar w:fldCharType="begin" w:fldLock="1"/>
            </w:r>
            <w:r w:rsidRPr="00674389">
              <w:rPr>
                <w:b/>
              </w:rPr>
              <w:instrText xml:space="preserve"> REF  Judge  \* MERGEFORMAT </w:instrText>
            </w:r>
            <w:r w:rsidRPr="00674389">
              <w:rPr>
                <w:b/>
              </w:rPr>
              <w:fldChar w:fldCharType="separate"/>
            </w:r>
            <w:r w:rsidR="00674389" w:rsidRPr="00674389">
              <w:rPr>
                <w:b/>
                <w:caps/>
                <w:szCs w:val="24"/>
              </w:rPr>
              <w:t>DOWNES J</w:t>
            </w:r>
            <w:r w:rsidRPr="00674389">
              <w:rPr>
                <w:b/>
              </w:rPr>
              <w:fldChar w:fldCharType="end"/>
            </w:r>
          </w:p>
        </w:tc>
      </w:tr>
      <w:tr w:rsidR="00395B24" w14:paraId="498141AA" w14:textId="77777777" w:rsidTr="00231FB0">
        <w:tc>
          <w:tcPr>
            <w:tcW w:w="3083" w:type="dxa"/>
            <w:shd w:val="clear" w:color="auto" w:fill="auto"/>
          </w:tcPr>
          <w:p w14:paraId="0A40ECC4" w14:textId="77777777" w:rsidR="00395B24" w:rsidRDefault="00395B24" w:rsidP="00663878">
            <w:pPr>
              <w:pStyle w:val="Normal1linespace"/>
              <w:widowControl w:val="0"/>
              <w:jc w:val="left"/>
            </w:pPr>
          </w:p>
        </w:tc>
        <w:tc>
          <w:tcPr>
            <w:tcW w:w="5989" w:type="dxa"/>
            <w:shd w:val="clear" w:color="auto" w:fill="auto"/>
          </w:tcPr>
          <w:p w14:paraId="77C7DD49" w14:textId="77777777" w:rsidR="00395B24" w:rsidRDefault="00395B24" w:rsidP="00663878">
            <w:pPr>
              <w:pStyle w:val="Normal1linespace"/>
              <w:widowControl w:val="0"/>
              <w:jc w:val="left"/>
            </w:pPr>
          </w:p>
        </w:tc>
      </w:tr>
      <w:tr w:rsidR="00395B24" w14:paraId="46268399" w14:textId="77777777" w:rsidTr="00231FB0">
        <w:tc>
          <w:tcPr>
            <w:tcW w:w="3083" w:type="dxa"/>
            <w:shd w:val="clear" w:color="auto" w:fill="auto"/>
          </w:tcPr>
          <w:p w14:paraId="7EC0F23E" w14:textId="77777777" w:rsidR="00395B24" w:rsidRDefault="002C7385" w:rsidP="00663878">
            <w:pPr>
              <w:pStyle w:val="Normal1linespace"/>
              <w:widowControl w:val="0"/>
              <w:jc w:val="left"/>
            </w:pPr>
            <w:r>
              <w:t>Date of judgment:</w:t>
            </w:r>
          </w:p>
        </w:tc>
        <w:tc>
          <w:tcPr>
            <w:tcW w:w="5989" w:type="dxa"/>
            <w:shd w:val="clear" w:color="auto" w:fill="auto"/>
          </w:tcPr>
          <w:p w14:paraId="4B1A2C69" w14:textId="713CB08C" w:rsidR="00395B24" w:rsidRDefault="00974D27" w:rsidP="00663878">
            <w:pPr>
              <w:pStyle w:val="Normal1linespace"/>
              <w:widowControl w:val="0"/>
              <w:jc w:val="left"/>
            </w:pPr>
            <w:bookmarkStart w:id="1" w:name="JudgmentDate"/>
            <w:r>
              <w:t>2</w:t>
            </w:r>
            <w:r w:rsidR="000E183A">
              <w:t>4</w:t>
            </w:r>
            <w:r>
              <w:t xml:space="preserve"> February 2025</w:t>
            </w:r>
            <w:bookmarkEnd w:id="1"/>
          </w:p>
        </w:tc>
      </w:tr>
      <w:tr w:rsidR="00395B24" w14:paraId="0072CE98" w14:textId="77777777" w:rsidTr="00231FB0">
        <w:tc>
          <w:tcPr>
            <w:tcW w:w="3083" w:type="dxa"/>
            <w:shd w:val="clear" w:color="auto" w:fill="auto"/>
          </w:tcPr>
          <w:p w14:paraId="4E935B0C" w14:textId="77777777" w:rsidR="00395B24" w:rsidRDefault="00395B24" w:rsidP="00663878">
            <w:pPr>
              <w:pStyle w:val="Normal1linespace"/>
              <w:widowControl w:val="0"/>
              <w:jc w:val="left"/>
            </w:pPr>
          </w:p>
        </w:tc>
        <w:tc>
          <w:tcPr>
            <w:tcW w:w="5989" w:type="dxa"/>
            <w:shd w:val="clear" w:color="auto" w:fill="auto"/>
          </w:tcPr>
          <w:p w14:paraId="0618CCBB" w14:textId="77777777" w:rsidR="00395B24" w:rsidRDefault="00395B24" w:rsidP="00663878">
            <w:pPr>
              <w:pStyle w:val="Normal1linespace"/>
              <w:widowControl w:val="0"/>
              <w:jc w:val="left"/>
            </w:pPr>
          </w:p>
        </w:tc>
      </w:tr>
      <w:tr w:rsidR="00395B24" w14:paraId="348FF7AA" w14:textId="77777777" w:rsidTr="00231FB0">
        <w:tc>
          <w:tcPr>
            <w:tcW w:w="3083" w:type="dxa"/>
            <w:shd w:val="clear" w:color="auto" w:fill="auto"/>
          </w:tcPr>
          <w:p w14:paraId="4F6C5A96" w14:textId="77777777" w:rsidR="00395B24" w:rsidRDefault="002C7385" w:rsidP="00663878">
            <w:pPr>
              <w:pStyle w:val="Normal1linespace"/>
              <w:widowControl w:val="0"/>
              <w:jc w:val="left"/>
            </w:pPr>
            <w:r>
              <w:t>Catchwords:</w:t>
            </w:r>
          </w:p>
        </w:tc>
        <w:tc>
          <w:tcPr>
            <w:tcW w:w="5989" w:type="dxa"/>
            <w:shd w:val="clear" w:color="auto" w:fill="auto"/>
          </w:tcPr>
          <w:p w14:paraId="0ADBFD45" w14:textId="4E07444F" w:rsidR="00395B24" w:rsidRDefault="00FD37E2" w:rsidP="00663878">
            <w:pPr>
              <w:pStyle w:val="Normal1linespace"/>
              <w:widowControl w:val="0"/>
              <w:jc w:val="left"/>
            </w:pPr>
            <w:bookmarkStart w:id="2" w:name="Catchwords"/>
            <w:r>
              <w:rPr>
                <w:b/>
                <w:bCs/>
              </w:rPr>
              <w:t>BANKRUPTCY AND INSOLVENCY</w:t>
            </w:r>
            <w:r w:rsidR="0068338B">
              <w:rPr>
                <w:b/>
                <w:bCs/>
              </w:rPr>
              <w:t xml:space="preserve"> </w:t>
            </w:r>
            <w:r w:rsidR="0068338B">
              <w:t>– application pursuant to s</w:t>
            </w:r>
            <w:r w:rsidR="0096072E">
              <w:t>ection</w:t>
            </w:r>
            <w:r w:rsidR="0068338B">
              <w:t xml:space="preserve"> 222(1) </w:t>
            </w:r>
            <w:r w:rsidR="00E83796">
              <w:rPr>
                <w:i/>
                <w:iCs/>
              </w:rPr>
              <w:t xml:space="preserve">Bankruptcy Act 1966 </w:t>
            </w:r>
            <w:r w:rsidR="00E83796">
              <w:t>(</w:t>
            </w:r>
            <w:proofErr w:type="spellStart"/>
            <w:r w:rsidR="00E83796">
              <w:t>Cth</w:t>
            </w:r>
            <w:proofErr w:type="spellEnd"/>
            <w:r w:rsidR="00E83796">
              <w:t>)</w:t>
            </w:r>
            <w:r w:rsidR="00AE0F83">
              <w:t xml:space="preserve"> to set aside</w:t>
            </w:r>
            <w:r w:rsidR="0025688C">
              <w:t xml:space="preserve"> </w:t>
            </w:r>
            <w:r w:rsidR="00897268">
              <w:t xml:space="preserve">personal insolvency </w:t>
            </w:r>
            <w:r w:rsidR="0025688C">
              <w:t>agreement entered pursuant to</w:t>
            </w:r>
            <w:r w:rsidR="00AE0F83">
              <w:t xml:space="preserve"> </w:t>
            </w:r>
            <w:r w:rsidR="00A12098">
              <w:t xml:space="preserve">Part X </w:t>
            </w:r>
            <w:r w:rsidR="0025688C">
              <w:t>of that Act</w:t>
            </w:r>
            <w:r w:rsidR="00A12098">
              <w:t xml:space="preserve"> – </w:t>
            </w:r>
            <w:r w:rsidR="0096072E">
              <w:t xml:space="preserve">meaning of “in force” in section 222(1) – </w:t>
            </w:r>
            <w:r w:rsidR="00A12098">
              <w:t xml:space="preserve">whether </w:t>
            </w:r>
            <w:r w:rsidR="00A12098" w:rsidRPr="00F55F33">
              <w:rPr>
                <w:rFonts w:cstheme="minorHAnsi"/>
              </w:rPr>
              <w:t>the terms of the agreement are unreasonable or are not calculated to benefit the creditors generally</w:t>
            </w:r>
            <w:r w:rsidR="00715751">
              <w:t xml:space="preserve"> </w:t>
            </w:r>
            <w:r w:rsidR="00A12098">
              <w:t xml:space="preserve">– whether </w:t>
            </w:r>
            <w:r w:rsidR="004901F6">
              <w:t xml:space="preserve">any other reason to set aside the agreement – </w:t>
            </w:r>
            <w:r w:rsidR="004B5877">
              <w:t>sequestration order sought</w:t>
            </w:r>
            <w:r w:rsidR="0056543F">
              <w:t xml:space="preserve"> by creditor</w:t>
            </w:r>
            <w:r w:rsidR="00FF5A33">
              <w:t xml:space="preserve"> pursuant to </w:t>
            </w:r>
            <w:r w:rsidR="00F55141">
              <w:t>section 222(10)</w:t>
            </w:r>
            <w:r w:rsidR="00303590">
              <w:t xml:space="preserve"> </w:t>
            </w:r>
            <w:r w:rsidR="00303590">
              <w:rPr>
                <w:i/>
                <w:iCs/>
              </w:rPr>
              <w:t xml:space="preserve">Bankruptcy Act 1966 </w:t>
            </w:r>
            <w:r w:rsidR="00303590">
              <w:t>(</w:t>
            </w:r>
            <w:proofErr w:type="spellStart"/>
            <w:r w:rsidR="00303590">
              <w:t>Cth</w:t>
            </w:r>
            <w:proofErr w:type="spellEnd"/>
            <w:r w:rsidR="00303590">
              <w:t xml:space="preserve">) – where </w:t>
            </w:r>
            <w:r w:rsidR="0033642C">
              <w:t>first respondent</w:t>
            </w:r>
            <w:r w:rsidR="00481348">
              <w:t xml:space="preserve"> arranged for</w:t>
            </w:r>
            <w:r w:rsidR="00694CA4">
              <w:t xml:space="preserve"> invoices to be issued in his name and arranged for those purported creditors to vote in favour of personal insolvency agreement</w:t>
            </w:r>
            <w:r w:rsidR="00BC52A6">
              <w:t xml:space="preserve"> – where major creditor which voted in favour of personal insolvency agreement was a </w:t>
            </w:r>
            <w:r w:rsidR="007830FB">
              <w:t>related party</w:t>
            </w:r>
            <w:r w:rsidR="00746342">
              <w:t xml:space="preserve"> controlled by the first respondent’s spouse</w:t>
            </w:r>
            <w:r w:rsidR="00A937D0">
              <w:t xml:space="preserve"> </w:t>
            </w:r>
            <w:r w:rsidR="008220BB">
              <w:t>–</w:t>
            </w:r>
            <w:r w:rsidR="00D322A2">
              <w:t xml:space="preserve"> </w:t>
            </w:r>
            <w:r w:rsidR="008220BB">
              <w:t xml:space="preserve">where </w:t>
            </w:r>
            <w:r w:rsidR="008B40EC">
              <w:t xml:space="preserve">controlling trustees were not provided with </w:t>
            </w:r>
            <w:r w:rsidR="00E66694">
              <w:t xml:space="preserve">complete information </w:t>
            </w:r>
            <w:r w:rsidR="00BA57C7">
              <w:t>–</w:t>
            </w:r>
            <w:r w:rsidR="00E66694">
              <w:t xml:space="preserve"> </w:t>
            </w:r>
            <w:r w:rsidR="007B6239">
              <w:t>finding of abuse of process by first respondent –</w:t>
            </w:r>
            <w:r w:rsidR="00D97C08">
              <w:t xml:space="preserve"> </w:t>
            </w:r>
            <w:r w:rsidR="00BA57C7">
              <w:t>personal insolvency agreement set aside and sequestration order made</w:t>
            </w:r>
            <w:r w:rsidR="002C7385">
              <w:t xml:space="preserve"> </w:t>
            </w:r>
            <w:bookmarkEnd w:id="2"/>
            <w:r w:rsidR="00A12098">
              <w:t xml:space="preserve"> </w:t>
            </w:r>
          </w:p>
        </w:tc>
      </w:tr>
      <w:tr w:rsidR="00395B24" w14:paraId="4837D078" w14:textId="77777777" w:rsidTr="00231FB0">
        <w:tc>
          <w:tcPr>
            <w:tcW w:w="3083" w:type="dxa"/>
            <w:shd w:val="clear" w:color="auto" w:fill="auto"/>
          </w:tcPr>
          <w:p w14:paraId="121D060F" w14:textId="77777777" w:rsidR="00395B24" w:rsidRDefault="00395B24" w:rsidP="00663878">
            <w:pPr>
              <w:pStyle w:val="Normal1linespace"/>
              <w:widowControl w:val="0"/>
              <w:jc w:val="left"/>
            </w:pPr>
          </w:p>
        </w:tc>
        <w:tc>
          <w:tcPr>
            <w:tcW w:w="5989" w:type="dxa"/>
            <w:shd w:val="clear" w:color="auto" w:fill="auto"/>
          </w:tcPr>
          <w:p w14:paraId="7E7E23FE" w14:textId="77777777" w:rsidR="00395B24" w:rsidRDefault="00395B24" w:rsidP="00663878">
            <w:pPr>
              <w:pStyle w:val="Normal1linespace"/>
              <w:widowControl w:val="0"/>
              <w:jc w:val="left"/>
            </w:pPr>
          </w:p>
        </w:tc>
      </w:tr>
      <w:tr w:rsidR="00395B24" w14:paraId="6EB57334" w14:textId="77777777" w:rsidTr="00231FB0">
        <w:tc>
          <w:tcPr>
            <w:tcW w:w="3083" w:type="dxa"/>
            <w:shd w:val="clear" w:color="auto" w:fill="auto"/>
          </w:tcPr>
          <w:p w14:paraId="2045558D" w14:textId="77777777" w:rsidR="00395B24" w:rsidRDefault="002C7385" w:rsidP="00663878">
            <w:pPr>
              <w:pStyle w:val="Normal1linespace"/>
              <w:widowControl w:val="0"/>
              <w:jc w:val="left"/>
            </w:pPr>
            <w:r>
              <w:t>Legislation:</w:t>
            </w:r>
          </w:p>
        </w:tc>
        <w:tc>
          <w:tcPr>
            <w:tcW w:w="5989" w:type="dxa"/>
            <w:shd w:val="clear" w:color="auto" w:fill="auto"/>
          </w:tcPr>
          <w:p w14:paraId="5EC48633" w14:textId="7BB45123" w:rsidR="00EF425B" w:rsidRPr="00EF425B" w:rsidRDefault="00EF425B" w:rsidP="00EF425B">
            <w:pPr>
              <w:pStyle w:val="CasesLegislationAppealFrom"/>
              <w:spacing w:after="60"/>
            </w:pPr>
            <w:bookmarkStart w:id="3" w:name="Legislation"/>
            <w:r w:rsidRPr="00EF425B">
              <w:rPr>
                <w:i/>
              </w:rPr>
              <w:t xml:space="preserve">Bankruptcy Act 1966 </w:t>
            </w:r>
            <w:r w:rsidRPr="00EF425B">
              <w:t>(</w:t>
            </w:r>
            <w:proofErr w:type="spellStart"/>
            <w:r w:rsidRPr="00EF425B">
              <w:t>Cth</w:t>
            </w:r>
            <w:proofErr w:type="spellEnd"/>
            <w:r w:rsidRPr="00EF425B">
              <w:t>)</w:t>
            </w:r>
            <w:r>
              <w:t xml:space="preserve"> ss 222, 222(1)</w:t>
            </w:r>
            <w:r w:rsidR="00DC3C7A">
              <w:t>, 222(2), 222(8), 222(10), 222(11)</w:t>
            </w:r>
          </w:p>
          <w:p w14:paraId="45D2ABC3" w14:textId="77777777" w:rsidR="00205A75" w:rsidRPr="00EF425B" w:rsidRDefault="00205A75" w:rsidP="00205A75">
            <w:pPr>
              <w:pStyle w:val="CasesLegislationAppealFrom"/>
              <w:spacing w:after="60"/>
            </w:pPr>
            <w:r w:rsidRPr="00EF425B">
              <w:rPr>
                <w:i/>
                <w:iCs/>
              </w:rPr>
              <w:t xml:space="preserve">Bankruptcy Legislation Amendment Act 2004 </w:t>
            </w:r>
            <w:r w:rsidRPr="00EF425B">
              <w:t>(</w:t>
            </w:r>
            <w:proofErr w:type="spellStart"/>
            <w:r w:rsidRPr="00EF425B">
              <w:t>Cth</w:t>
            </w:r>
            <w:proofErr w:type="spellEnd"/>
            <w:r w:rsidRPr="00EF425B">
              <w:t>)</w:t>
            </w:r>
            <w:r>
              <w:t xml:space="preserve"> </w:t>
            </w:r>
            <w:r w:rsidRPr="00EF425B">
              <w:t>s 142</w:t>
            </w:r>
          </w:p>
          <w:p w14:paraId="4C7E5960" w14:textId="171D5376" w:rsidR="00DA0561" w:rsidRDefault="00DA0561" w:rsidP="00EF425B">
            <w:pPr>
              <w:pStyle w:val="CasesLegislationAppealFrom"/>
              <w:spacing w:after="60"/>
            </w:pPr>
            <w:r w:rsidRPr="00EF425B">
              <w:rPr>
                <w:i/>
                <w:iCs/>
              </w:rPr>
              <w:t xml:space="preserve">Evidence Act 1995 </w:t>
            </w:r>
            <w:r w:rsidRPr="00EF425B">
              <w:t>(</w:t>
            </w:r>
            <w:proofErr w:type="spellStart"/>
            <w:r w:rsidRPr="00EF425B">
              <w:t>Cth</w:t>
            </w:r>
            <w:proofErr w:type="spellEnd"/>
            <w:r w:rsidRPr="00EF425B">
              <w:t>)</w:t>
            </w:r>
            <w:r>
              <w:t xml:space="preserve"> ss </w:t>
            </w:r>
            <w:r w:rsidR="00205A75">
              <w:t xml:space="preserve">56(2), 78, </w:t>
            </w:r>
            <w:r>
              <w:t>136</w:t>
            </w:r>
          </w:p>
          <w:p w14:paraId="1EEFC06A" w14:textId="4FDAF561" w:rsidR="00EF425B" w:rsidRPr="00205A75" w:rsidRDefault="00EF425B" w:rsidP="00205A75">
            <w:pPr>
              <w:pStyle w:val="CasesLegislationAppealFrom"/>
              <w:spacing w:after="60"/>
              <w:rPr>
                <w:szCs w:val="24"/>
              </w:rPr>
            </w:pPr>
            <w:r w:rsidRPr="00EF425B">
              <w:rPr>
                <w:i/>
                <w:iCs/>
                <w:szCs w:val="24"/>
              </w:rPr>
              <w:t xml:space="preserve">Insolvency Practice Rules (Bankruptcy) 2016 </w:t>
            </w:r>
            <w:r w:rsidRPr="00EF425B">
              <w:rPr>
                <w:szCs w:val="24"/>
              </w:rPr>
              <w:t>(</w:t>
            </w:r>
            <w:proofErr w:type="spellStart"/>
            <w:r w:rsidRPr="00EF425B">
              <w:rPr>
                <w:szCs w:val="24"/>
              </w:rPr>
              <w:t>Cth</w:t>
            </w:r>
            <w:proofErr w:type="spellEnd"/>
            <w:r w:rsidRPr="00EF425B">
              <w:rPr>
                <w:szCs w:val="24"/>
              </w:rPr>
              <w:t>)</w:t>
            </w:r>
            <w:r w:rsidR="00DA0561">
              <w:rPr>
                <w:szCs w:val="24"/>
              </w:rPr>
              <w:t xml:space="preserve"> </w:t>
            </w:r>
            <w:r w:rsidR="00DA0561" w:rsidRPr="00EF425B">
              <w:rPr>
                <w:szCs w:val="24"/>
              </w:rPr>
              <w:t>r 75-132(1)</w:t>
            </w:r>
            <w:bookmarkEnd w:id="3"/>
          </w:p>
        </w:tc>
      </w:tr>
      <w:tr w:rsidR="00395B24" w14:paraId="5FDAF899" w14:textId="77777777" w:rsidTr="00231FB0">
        <w:tc>
          <w:tcPr>
            <w:tcW w:w="3083" w:type="dxa"/>
            <w:shd w:val="clear" w:color="auto" w:fill="auto"/>
          </w:tcPr>
          <w:p w14:paraId="421183C8" w14:textId="77777777" w:rsidR="00395B24" w:rsidRDefault="00395B24" w:rsidP="00663878">
            <w:pPr>
              <w:pStyle w:val="Normal1linespace"/>
              <w:widowControl w:val="0"/>
              <w:jc w:val="left"/>
            </w:pPr>
          </w:p>
        </w:tc>
        <w:tc>
          <w:tcPr>
            <w:tcW w:w="5989" w:type="dxa"/>
            <w:shd w:val="clear" w:color="auto" w:fill="auto"/>
          </w:tcPr>
          <w:p w14:paraId="34F96D18" w14:textId="77777777" w:rsidR="00395B24" w:rsidRDefault="00395B24" w:rsidP="00663878">
            <w:pPr>
              <w:pStyle w:val="Normal1linespace"/>
              <w:widowControl w:val="0"/>
              <w:jc w:val="left"/>
            </w:pPr>
          </w:p>
        </w:tc>
      </w:tr>
      <w:tr w:rsidR="00395B24" w14:paraId="4EEDEA18" w14:textId="77777777" w:rsidTr="00231FB0">
        <w:tc>
          <w:tcPr>
            <w:tcW w:w="3083" w:type="dxa"/>
            <w:shd w:val="clear" w:color="auto" w:fill="auto"/>
          </w:tcPr>
          <w:p w14:paraId="6E7FFF57" w14:textId="77777777" w:rsidR="00395B24" w:rsidRDefault="002C7385" w:rsidP="00663878">
            <w:pPr>
              <w:pStyle w:val="Normal1linespace"/>
              <w:widowControl w:val="0"/>
              <w:jc w:val="left"/>
            </w:pPr>
            <w:r>
              <w:t>Cases cited:</w:t>
            </w:r>
          </w:p>
        </w:tc>
        <w:tc>
          <w:tcPr>
            <w:tcW w:w="5989" w:type="dxa"/>
            <w:shd w:val="clear" w:color="auto" w:fill="auto"/>
          </w:tcPr>
          <w:p w14:paraId="61A3D52E" w14:textId="77777777" w:rsidR="00EF425B" w:rsidRPr="00EF425B" w:rsidRDefault="00EF425B" w:rsidP="00EF425B">
            <w:pPr>
              <w:pStyle w:val="CasesLegislationAppealFrom"/>
              <w:spacing w:after="60"/>
            </w:pPr>
            <w:bookmarkStart w:id="4" w:name="Cases_Cited"/>
            <w:r w:rsidRPr="00EF425B">
              <w:rPr>
                <w:i/>
                <w:iCs/>
              </w:rPr>
              <w:t xml:space="preserve">Alexiou v Australia and New Zealand Banking Group Limited (Application to Amend Pleading) </w:t>
            </w:r>
            <w:r w:rsidRPr="00EF425B">
              <w:t>[2025] FCA 7</w:t>
            </w:r>
          </w:p>
          <w:p w14:paraId="653631C1" w14:textId="47707A4F" w:rsidR="00EF425B" w:rsidRPr="00260094" w:rsidRDefault="00EF425B" w:rsidP="00260094">
            <w:pPr>
              <w:pStyle w:val="CasesLegislationAppealFrom"/>
              <w:spacing w:after="60"/>
              <w:rPr>
                <w:i/>
                <w:iCs/>
              </w:rPr>
            </w:pPr>
            <w:r w:rsidRPr="00260094">
              <w:rPr>
                <w:i/>
                <w:iCs/>
              </w:rPr>
              <w:t>Beau Timothy John Hartnett trading as Hartnett Lawyers v Anthony Robert Bell as Executor of the Estate of the late Mabel Dawn Deakin-Bell (No 2)</w:t>
            </w:r>
            <w:r w:rsidR="00EF6976" w:rsidRPr="00260094">
              <w:rPr>
                <w:i/>
                <w:iCs/>
              </w:rPr>
              <w:t xml:space="preserve"> </w:t>
            </w:r>
            <w:r w:rsidR="00EF6976" w:rsidRPr="00260094">
              <w:t>(2023) 113 NSWLR 381;</w:t>
            </w:r>
            <w:r w:rsidRPr="00260094">
              <w:t xml:space="preserve"> [2023] NSWCA 311</w:t>
            </w:r>
          </w:p>
          <w:p w14:paraId="6B1FB677" w14:textId="77777777" w:rsidR="00EF425B" w:rsidRPr="00EF425B" w:rsidRDefault="00EF425B" w:rsidP="00EF425B">
            <w:pPr>
              <w:pStyle w:val="CasesLegislationAppealFrom"/>
              <w:spacing w:after="60"/>
              <w:rPr>
                <w:szCs w:val="24"/>
                <w:lang w:eastAsia="en-AU"/>
              </w:rPr>
            </w:pPr>
            <w:r w:rsidRPr="00EF425B">
              <w:rPr>
                <w:i/>
                <w:iCs/>
                <w:szCs w:val="24"/>
                <w:lang w:eastAsia="en-AU"/>
              </w:rPr>
              <w:t>Bell v Hartnett Lawyers (No 3)</w:t>
            </w:r>
            <w:r w:rsidRPr="00EF425B">
              <w:rPr>
                <w:szCs w:val="24"/>
                <w:lang w:eastAsia="en-AU"/>
              </w:rPr>
              <w:t xml:space="preserve"> (2022) 112 NSWLR 463; [2022] NSWSC 1204</w:t>
            </w:r>
          </w:p>
          <w:p w14:paraId="3AA7EF03" w14:textId="2F94A6A2" w:rsidR="00EF425B" w:rsidRPr="00EF425B" w:rsidRDefault="00EF425B" w:rsidP="00EF425B">
            <w:pPr>
              <w:pStyle w:val="CasesLegislationAppealFrom"/>
              <w:spacing w:after="60"/>
            </w:pPr>
            <w:r w:rsidRPr="00EF425B">
              <w:rPr>
                <w:i/>
                <w:iCs/>
              </w:rPr>
              <w:t xml:space="preserve">Hingston v Westpac Banking Corporation </w:t>
            </w:r>
            <w:r w:rsidR="002D655B" w:rsidRPr="00F55F33">
              <w:t>(2012) 200 FCR 493</w:t>
            </w:r>
            <w:r w:rsidR="002D655B">
              <w:t xml:space="preserve">; </w:t>
            </w:r>
            <w:r w:rsidRPr="00EF425B">
              <w:t>[2012] FCAFC 41</w:t>
            </w:r>
          </w:p>
          <w:p w14:paraId="578922A0" w14:textId="77777777" w:rsidR="00EF425B" w:rsidRPr="00EF425B" w:rsidRDefault="00EF425B" w:rsidP="00EF425B">
            <w:pPr>
              <w:pStyle w:val="CasesLegislationAppealFrom"/>
              <w:spacing w:after="60"/>
              <w:rPr>
                <w:rFonts w:cstheme="minorHAnsi"/>
              </w:rPr>
            </w:pPr>
            <w:r w:rsidRPr="00EF425B">
              <w:rPr>
                <w:i/>
                <w:iCs/>
              </w:rPr>
              <w:t xml:space="preserve">Moss v Gunns Finance Pty Ltd </w:t>
            </w:r>
            <w:r w:rsidRPr="00EF425B">
              <w:t xml:space="preserve">(2018) 131 ACSR 462; </w:t>
            </w:r>
            <w:r w:rsidRPr="00EF425B">
              <w:rPr>
                <w:rFonts w:cstheme="minorHAnsi"/>
              </w:rPr>
              <w:lastRenderedPageBreak/>
              <w:t>[2018] FCAFC 185</w:t>
            </w:r>
          </w:p>
          <w:p w14:paraId="43023A7A" w14:textId="77777777" w:rsidR="00EF425B" w:rsidRPr="00EF425B" w:rsidRDefault="00EF425B" w:rsidP="00EF425B">
            <w:pPr>
              <w:pStyle w:val="CasesLegislationAppealFrom"/>
              <w:spacing w:after="60"/>
            </w:pPr>
            <w:proofErr w:type="spellStart"/>
            <w:r w:rsidRPr="00EF425B">
              <w:rPr>
                <w:i/>
                <w:iCs/>
              </w:rPr>
              <w:t>Mouglalis</w:t>
            </w:r>
            <w:proofErr w:type="spellEnd"/>
            <w:r w:rsidRPr="00EF425B">
              <w:rPr>
                <w:i/>
                <w:iCs/>
              </w:rPr>
              <w:t xml:space="preserve"> v Bendigo and Adelaide Bank Ltd </w:t>
            </w:r>
            <w:r w:rsidRPr="00EF425B">
              <w:t>(2017) 250 FCR 92;</w:t>
            </w:r>
            <w:r w:rsidRPr="00EF425B">
              <w:rPr>
                <w:i/>
                <w:iCs/>
              </w:rPr>
              <w:t xml:space="preserve"> </w:t>
            </w:r>
            <w:r w:rsidRPr="00EF425B">
              <w:t>[2017] FCAFC 47</w:t>
            </w:r>
          </w:p>
          <w:p w14:paraId="478A38CE" w14:textId="77777777" w:rsidR="00EF425B" w:rsidRPr="00EF425B" w:rsidRDefault="00EF425B" w:rsidP="00EF425B">
            <w:pPr>
              <w:pStyle w:val="CasesLegislationAppealFrom"/>
              <w:spacing w:after="60"/>
              <w:rPr>
                <w:szCs w:val="24"/>
              </w:rPr>
            </w:pPr>
            <w:r w:rsidRPr="00EF425B">
              <w:rPr>
                <w:i/>
                <w:iCs/>
                <w:szCs w:val="24"/>
              </w:rPr>
              <w:t xml:space="preserve">New Age Constructions (NSW) Pty Ltd v </w:t>
            </w:r>
            <w:proofErr w:type="spellStart"/>
            <w:r w:rsidRPr="00EF425B">
              <w:rPr>
                <w:i/>
                <w:iCs/>
                <w:szCs w:val="24"/>
              </w:rPr>
              <w:t>Etlis</w:t>
            </w:r>
            <w:proofErr w:type="spellEnd"/>
            <w:r w:rsidRPr="00EF425B">
              <w:rPr>
                <w:i/>
                <w:iCs/>
                <w:szCs w:val="24"/>
              </w:rPr>
              <w:t xml:space="preserve"> </w:t>
            </w:r>
            <w:r w:rsidRPr="00EF425B">
              <w:rPr>
                <w:szCs w:val="24"/>
              </w:rPr>
              <w:t>(2013) 11 ABC (NS) 542; [2013] FCA 884</w:t>
            </w:r>
          </w:p>
          <w:p w14:paraId="1CB2128D" w14:textId="77777777" w:rsidR="00EF425B" w:rsidRPr="00EF425B" w:rsidRDefault="00EF425B" w:rsidP="00EF425B">
            <w:pPr>
              <w:pStyle w:val="CasesLegislationAppealFrom"/>
              <w:spacing w:after="60"/>
            </w:pPr>
            <w:r w:rsidRPr="00EF425B">
              <w:rPr>
                <w:i/>
                <w:iCs/>
              </w:rPr>
              <w:t xml:space="preserve">Project Blue Sky Inc v Australian Broadcasting Authority </w:t>
            </w:r>
            <w:r w:rsidRPr="00EF425B">
              <w:t>(1998) 194 CLR 355</w:t>
            </w:r>
          </w:p>
          <w:p w14:paraId="767E6B49" w14:textId="77777777" w:rsidR="00EF425B" w:rsidRPr="00EF425B" w:rsidRDefault="00EF425B" w:rsidP="00EF425B">
            <w:pPr>
              <w:pStyle w:val="CasesLegislationAppealFrom"/>
              <w:spacing w:after="60"/>
            </w:pPr>
            <w:r w:rsidRPr="00EF425B">
              <w:rPr>
                <w:i/>
                <w:iCs/>
              </w:rPr>
              <w:t>Ritson v Commissioner of Police (NSW)</w:t>
            </w:r>
            <w:r w:rsidRPr="00EF425B">
              <w:t xml:space="preserve"> [2021] FCAFC 208</w:t>
            </w:r>
          </w:p>
          <w:p w14:paraId="3F738CD0" w14:textId="6AE6B4F8" w:rsidR="00EF425B" w:rsidRPr="00EF425B" w:rsidRDefault="00EF425B" w:rsidP="00EF425B">
            <w:pPr>
              <w:pStyle w:val="CasesLegislationAppealFrom"/>
              <w:spacing w:after="60"/>
            </w:pPr>
            <w:r w:rsidRPr="00EF425B">
              <w:rPr>
                <w:i/>
                <w:iCs/>
              </w:rPr>
              <w:t xml:space="preserve">Tamaya Resources Ltd (in </w:t>
            </w:r>
            <w:proofErr w:type="spellStart"/>
            <w:r w:rsidRPr="00EF425B">
              <w:rPr>
                <w:i/>
                <w:iCs/>
              </w:rPr>
              <w:t>liq</w:t>
            </w:r>
            <w:proofErr w:type="spellEnd"/>
            <w:r w:rsidRPr="00EF425B">
              <w:rPr>
                <w:i/>
                <w:iCs/>
              </w:rPr>
              <w:t xml:space="preserve">) v Deloitte Touche Tohmatsu </w:t>
            </w:r>
            <w:r w:rsidRPr="00EF425B">
              <w:t>[2015] FCA 1098</w:t>
            </w:r>
            <w:bookmarkEnd w:id="4"/>
          </w:p>
        </w:tc>
      </w:tr>
      <w:tr w:rsidR="00674389" w14:paraId="53647222" w14:textId="77777777" w:rsidTr="00231FB0">
        <w:tc>
          <w:tcPr>
            <w:tcW w:w="3083" w:type="dxa"/>
            <w:shd w:val="clear" w:color="auto" w:fill="auto"/>
          </w:tcPr>
          <w:p w14:paraId="183A6F17" w14:textId="77777777" w:rsidR="00674389" w:rsidRDefault="00674389">
            <w:pPr>
              <w:pStyle w:val="Normal1linespace"/>
              <w:widowControl w:val="0"/>
            </w:pPr>
          </w:p>
        </w:tc>
        <w:tc>
          <w:tcPr>
            <w:tcW w:w="5989" w:type="dxa"/>
            <w:shd w:val="clear" w:color="auto" w:fill="auto"/>
          </w:tcPr>
          <w:p w14:paraId="14C48D11" w14:textId="77777777" w:rsidR="00674389" w:rsidRDefault="00674389">
            <w:pPr>
              <w:pStyle w:val="Normal1linespace"/>
              <w:widowControl w:val="0"/>
              <w:jc w:val="left"/>
            </w:pPr>
          </w:p>
        </w:tc>
      </w:tr>
      <w:tr w:rsidR="00674389" w14:paraId="1C1BCD39" w14:textId="77777777" w:rsidTr="00231FB0">
        <w:tc>
          <w:tcPr>
            <w:tcW w:w="3083" w:type="dxa"/>
            <w:shd w:val="clear" w:color="auto" w:fill="auto"/>
          </w:tcPr>
          <w:p w14:paraId="4F7B5B97" w14:textId="77777777" w:rsidR="00674389" w:rsidRDefault="00674389" w:rsidP="00501A12">
            <w:pPr>
              <w:pStyle w:val="Normal1linespace"/>
              <w:widowControl w:val="0"/>
            </w:pPr>
            <w:r>
              <w:t>Division:</w:t>
            </w:r>
          </w:p>
        </w:tc>
        <w:tc>
          <w:tcPr>
            <w:tcW w:w="5989" w:type="dxa"/>
            <w:shd w:val="clear" w:color="auto" w:fill="auto"/>
          </w:tcPr>
          <w:p w14:paraId="4A759682" w14:textId="6E457286" w:rsidR="00674389" w:rsidRPr="00F17599" w:rsidRDefault="00674389" w:rsidP="00501A12">
            <w:pPr>
              <w:pStyle w:val="Normal1linespace"/>
              <w:widowControl w:val="0"/>
              <w:jc w:val="left"/>
            </w:pPr>
            <w:r>
              <w:t>General Division</w:t>
            </w:r>
          </w:p>
        </w:tc>
      </w:tr>
      <w:tr w:rsidR="00674389" w14:paraId="61603331" w14:textId="77777777" w:rsidTr="00231FB0">
        <w:tc>
          <w:tcPr>
            <w:tcW w:w="3083" w:type="dxa"/>
            <w:shd w:val="clear" w:color="auto" w:fill="auto"/>
          </w:tcPr>
          <w:p w14:paraId="719CCEEF" w14:textId="77777777" w:rsidR="00674389" w:rsidRDefault="00674389" w:rsidP="00501A12">
            <w:pPr>
              <w:pStyle w:val="Normal1linespace"/>
              <w:widowControl w:val="0"/>
            </w:pPr>
            <w:bookmarkStart w:id="5" w:name="Registry_rows" w:colFirst="0" w:colLast="1"/>
          </w:p>
        </w:tc>
        <w:tc>
          <w:tcPr>
            <w:tcW w:w="5989" w:type="dxa"/>
            <w:shd w:val="clear" w:color="auto" w:fill="auto"/>
          </w:tcPr>
          <w:p w14:paraId="27BB8EC0" w14:textId="77777777" w:rsidR="00674389" w:rsidRDefault="00674389" w:rsidP="00501A12">
            <w:pPr>
              <w:pStyle w:val="Normal1linespace"/>
              <w:widowControl w:val="0"/>
              <w:jc w:val="left"/>
            </w:pPr>
          </w:p>
        </w:tc>
      </w:tr>
      <w:tr w:rsidR="00674389" w14:paraId="3CD73910" w14:textId="77777777" w:rsidTr="00231FB0">
        <w:tc>
          <w:tcPr>
            <w:tcW w:w="3083" w:type="dxa"/>
            <w:shd w:val="clear" w:color="auto" w:fill="auto"/>
          </w:tcPr>
          <w:p w14:paraId="4298B7AA" w14:textId="77777777" w:rsidR="00674389" w:rsidRDefault="00674389" w:rsidP="00501A12">
            <w:pPr>
              <w:pStyle w:val="Normal1linespace"/>
              <w:widowControl w:val="0"/>
            </w:pPr>
            <w:r>
              <w:t>Registry:</w:t>
            </w:r>
          </w:p>
        </w:tc>
        <w:tc>
          <w:tcPr>
            <w:tcW w:w="5989" w:type="dxa"/>
            <w:shd w:val="clear" w:color="auto" w:fill="auto"/>
          </w:tcPr>
          <w:p w14:paraId="77CADEEE" w14:textId="45ADA381" w:rsidR="00674389" w:rsidRPr="00F17599" w:rsidRDefault="00674389" w:rsidP="00501A12">
            <w:pPr>
              <w:pStyle w:val="Normal1linespace"/>
              <w:widowControl w:val="0"/>
              <w:jc w:val="left"/>
            </w:pPr>
            <w:r>
              <w:t>Queensland</w:t>
            </w:r>
          </w:p>
        </w:tc>
      </w:tr>
      <w:tr w:rsidR="00674389" w14:paraId="229DEF0D" w14:textId="77777777" w:rsidTr="00231FB0">
        <w:tc>
          <w:tcPr>
            <w:tcW w:w="3083" w:type="dxa"/>
            <w:shd w:val="clear" w:color="auto" w:fill="auto"/>
          </w:tcPr>
          <w:p w14:paraId="27B4E42B" w14:textId="77777777" w:rsidR="00674389" w:rsidRDefault="00674389" w:rsidP="00501A12">
            <w:pPr>
              <w:pStyle w:val="Normal1linespace"/>
              <w:widowControl w:val="0"/>
            </w:pPr>
            <w:bookmarkStart w:id="6" w:name="NPARow" w:colFirst="0" w:colLast="1"/>
            <w:bookmarkEnd w:id="5"/>
          </w:p>
        </w:tc>
        <w:tc>
          <w:tcPr>
            <w:tcW w:w="5989" w:type="dxa"/>
            <w:shd w:val="clear" w:color="auto" w:fill="auto"/>
          </w:tcPr>
          <w:p w14:paraId="61A218CA" w14:textId="77777777" w:rsidR="00674389" w:rsidRPr="00F17599" w:rsidRDefault="00674389" w:rsidP="00501A12">
            <w:pPr>
              <w:pStyle w:val="Normal1linespace"/>
              <w:widowControl w:val="0"/>
              <w:jc w:val="left"/>
              <w:rPr>
                <w:b/>
              </w:rPr>
            </w:pPr>
          </w:p>
        </w:tc>
      </w:tr>
      <w:tr w:rsidR="00674389" w14:paraId="7C2D9831" w14:textId="77777777" w:rsidTr="00231FB0">
        <w:tc>
          <w:tcPr>
            <w:tcW w:w="3083" w:type="dxa"/>
            <w:shd w:val="clear" w:color="auto" w:fill="auto"/>
          </w:tcPr>
          <w:p w14:paraId="1FE88E41" w14:textId="77777777" w:rsidR="00674389" w:rsidRDefault="00674389" w:rsidP="00501A12">
            <w:pPr>
              <w:pStyle w:val="Normal1linespace"/>
              <w:widowControl w:val="0"/>
            </w:pPr>
            <w:r>
              <w:t>National Practice Area:</w:t>
            </w:r>
          </w:p>
        </w:tc>
        <w:tc>
          <w:tcPr>
            <w:tcW w:w="5989" w:type="dxa"/>
            <w:shd w:val="clear" w:color="auto" w:fill="auto"/>
          </w:tcPr>
          <w:p w14:paraId="37A626DC" w14:textId="3E3C1460" w:rsidR="00674389" w:rsidRPr="00F17599" w:rsidRDefault="00674389">
            <w:pPr>
              <w:pStyle w:val="Normal1linespace"/>
              <w:widowControl w:val="0"/>
              <w:jc w:val="left"/>
              <w:rPr>
                <w:b/>
              </w:rPr>
            </w:pPr>
            <w:r>
              <w:t>Commercial and Corporations</w:t>
            </w:r>
          </w:p>
        </w:tc>
      </w:tr>
      <w:tr w:rsidR="00674389" w14:paraId="6C81EDDF" w14:textId="77777777" w:rsidTr="00231FB0">
        <w:tc>
          <w:tcPr>
            <w:tcW w:w="3083" w:type="dxa"/>
            <w:shd w:val="clear" w:color="auto" w:fill="auto"/>
          </w:tcPr>
          <w:p w14:paraId="7C347A92" w14:textId="77777777" w:rsidR="00674389" w:rsidRDefault="00674389" w:rsidP="00501A12">
            <w:pPr>
              <w:pStyle w:val="Normal1linespace"/>
              <w:widowControl w:val="0"/>
            </w:pPr>
            <w:bookmarkStart w:id="7" w:name="SubAreaRow" w:colFirst="0" w:colLast="1"/>
            <w:bookmarkEnd w:id="6"/>
          </w:p>
        </w:tc>
        <w:tc>
          <w:tcPr>
            <w:tcW w:w="5989" w:type="dxa"/>
            <w:shd w:val="clear" w:color="auto" w:fill="auto"/>
          </w:tcPr>
          <w:p w14:paraId="044F2D1A" w14:textId="77777777" w:rsidR="00674389" w:rsidRDefault="00674389">
            <w:pPr>
              <w:pStyle w:val="Normal1linespace"/>
              <w:widowControl w:val="0"/>
              <w:jc w:val="left"/>
            </w:pPr>
          </w:p>
        </w:tc>
      </w:tr>
      <w:tr w:rsidR="00674389" w14:paraId="3D226A43" w14:textId="77777777" w:rsidTr="00231FB0">
        <w:tc>
          <w:tcPr>
            <w:tcW w:w="3083" w:type="dxa"/>
            <w:shd w:val="clear" w:color="auto" w:fill="auto"/>
          </w:tcPr>
          <w:p w14:paraId="4F8F8364" w14:textId="77777777" w:rsidR="00674389" w:rsidRDefault="00674389" w:rsidP="00501A12">
            <w:pPr>
              <w:pStyle w:val="Normal1linespace"/>
              <w:widowControl w:val="0"/>
            </w:pPr>
            <w:r>
              <w:t>Sub-area:</w:t>
            </w:r>
          </w:p>
        </w:tc>
        <w:tc>
          <w:tcPr>
            <w:tcW w:w="5989" w:type="dxa"/>
            <w:shd w:val="clear" w:color="auto" w:fill="auto"/>
          </w:tcPr>
          <w:p w14:paraId="4FB06513" w14:textId="23F2F1FF" w:rsidR="00674389" w:rsidRPr="00837288" w:rsidRDefault="00674389">
            <w:pPr>
              <w:pStyle w:val="Normal1linespace"/>
              <w:widowControl w:val="0"/>
              <w:jc w:val="left"/>
            </w:pPr>
            <w:r w:rsidRPr="00674389">
              <w:rPr>
                <w:lang w:val="en-US"/>
              </w:rPr>
              <w:t>General and Personal</w:t>
            </w:r>
            <w:r>
              <w:t xml:space="preserve"> Insolvency</w:t>
            </w:r>
          </w:p>
        </w:tc>
      </w:tr>
      <w:bookmarkEnd w:id="7"/>
      <w:tr w:rsidR="00674389" w14:paraId="224EDFF4" w14:textId="77777777" w:rsidTr="00231FB0">
        <w:tc>
          <w:tcPr>
            <w:tcW w:w="3083" w:type="dxa"/>
            <w:shd w:val="clear" w:color="auto" w:fill="auto"/>
          </w:tcPr>
          <w:p w14:paraId="6C535671" w14:textId="77777777" w:rsidR="00674389" w:rsidRDefault="00674389" w:rsidP="00501A12">
            <w:pPr>
              <w:pStyle w:val="Normal1linespace"/>
              <w:widowControl w:val="0"/>
            </w:pPr>
          </w:p>
        </w:tc>
        <w:tc>
          <w:tcPr>
            <w:tcW w:w="5989" w:type="dxa"/>
            <w:shd w:val="clear" w:color="auto" w:fill="auto"/>
          </w:tcPr>
          <w:p w14:paraId="54281F8A" w14:textId="77777777" w:rsidR="00674389" w:rsidRDefault="00674389" w:rsidP="00501A12">
            <w:pPr>
              <w:pStyle w:val="Normal1linespace"/>
              <w:widowControl w:val="0"/>
              <w:jc w:val="left"/>
            </w:pPr>
          </w:p>
        </w:tc>
      </w:tr>
      <w:tr w:rsidR="00674389" w14:paraId="22FC733D" w14:textId="77777777" w:rsidTr="00231FB0">
        <w:tc>
          <w:tcPr>
            <w:tcW w:w="3083" w:type="dxa"/>
            <w:shd w:val="clear" w:color="auto" w:fill="auto"/>
          </w:tcPr>
          <w:p w14:paraId="46F25FEB" w14:textId="77777777" w:rsidR="00674389" w:rsidRDefault="00674389" w:rsidP="00501A12">
            <w:pPr>
              <w:pStyle w:val="Normal1linespace"/>
              <w:widowControl w:val="0"/>
            </w:pPr>
            <w:r>
              <w:t>Number of paragraphs:</w:t>
            </w:r>
          </w:p>
        </w:tc>
        <w:tc>
          <w:tcPr>
            <w:tcW w:w="5989" w:type="dxa"/>
            <w:shd w:val="clear" w:color="auto" w:fill="auto"/>
          </w:tcPr>
          <w:p w14:paraId="5B5690C3" w14:textId="342253A5" w:rsidR="00674389" w:rsidRDefault="006E127F" w:rsidP="00501A12">
            <w:pPr>
              <w:pStyle w:val="Normal1linespace"/>
              <w:widowControl w:val="0"/>
              <w:jc w:val="left"/>
            </w:pPr>
            <w:r>
              <w:t>158</w:t>
            </w:r>
          </w:p>
        </w:tc>
      </w:tr>
      <w:tr w:rsidR="00674389" w14:paraId="087E55D0" w14:textId="77777777" w:rsidTr="00231FB0">
        <w:tc>
          <w:tcPr>
            <w:tcW w:w="3083" w:type="dxa"/>
            <w:shd w:val="clear" w:color="auto" w:fill="auto"/>
          </w:tcPr>
          <w:p w14:paraId="49DDC24D" w14:textId="77777777" w:rsidR="00674389" w:rsidRDefault="00674389" w:rsidP="00674389">
            <w:pPr>
              <w:pStyle w:val="Normal1linespace"/>
              <w:widowControl w:val="0"/>
              <w:jc w:val="left"/>
            </w:pPr>
          </w:p>
        </w:tc>
        <w:tc>
          <w:tcPr>
            <w:tcW w:w="5989" w:type="dxa"/>
            <w:shd w:val="clear" w:color="auto" w:fill="auto"/>
          </w:tcPr>
          <w:p w14:paraId="5B73E754" w14:textId="77777777" w:rsidR="00674389" w:rsidRDefault="00674389" w:rsidP="00674389">
            <w:pPr>
              <w:pStyle w:val="Normal1linespace"/>
              <w:widowControl w:val="0"/>
              <w:jc w:val="left"/>
            </w:pPr>
          </w:p>
        </w:tc>
      </w:tr>
      <w:tr w:rsidR="00674389" w14:paraId="2BC39D16" w14:textId="77777777" w:rsidTr="00231FB0">
        <w:tc>
          <w:tcPr>
            <w:tcW w:w="3083" w:type="dxa"/>
            <w:shd w:val="clear" w:color="auto" w:fill="auto"/>
          </w:tcPr>
          <w:p w14:paraId="1F179BEF" w14:textId="77777777" w:rsidR="00674389" w:rsidRDefault="00674389" w:rsidP="00674389">
            <w:pPr>
              <w:pStyle w:val="Normal1linespace"/>
              <w:widowControl w:val="0"/>
              <w:jc w:val="left"/>
            </w:pPr>
            <w:bookmarkStart w:id="8" w:name="CounselDate" w:colFirst="0" w:colLast="2"/>
            <w:r w:rsidRPr="006A24E3">
              <w:t>Date of hearing:</w:t>
            </w:r>
          </w:p>
        </w:tc>
        <w:tc>
          <w:tcPr>
            <w:tcW w:w="5989" w:type="dxa"/>
            <w:shd w:val="clear" w:color="auto" w:fill="auto"/>
          </w:tcPr>
          <w:p w14:paraId="67C5D685" w14:textId="7419C75A" w:rsidR="00674389" w:rsidRDefault="00E071D3" w:rsidP="00674389">
            <w:pPr>
              <w:pStyle w:val="Normal1linespace"/>
              <w:widowControl w:val="0"/>
              <w:jc w:val="left"/>
            </w:pPr>
            <w:bookmarkStart w:id="9" w:name="HearingDate"/>
            <w:r>
              <w:t>2</w:t>
            </w:r>
            <w:r w:rsidR="00FD37E2">
              <w:t>8</w:t>
            </w:r>
            <w:r>
              <w:t>–3</w:t>
            </w:r>
            <w:r w:rsidR="00FD37E2">
              <w:t>0</w:t>
            </w:r>
            <w:r>
              <w:t xml:space="preserve"> January 2025</w:t>
            </w:r>
            <w:r w:rsidR="00674389">
              <w:t xml:space="preserve"> </w:t>
            </w:r>
            <w:bookmarkEnd w:id="9"/>
          </w:p>
        </w:tc>
      </w:tr>
      <w:tr w:rsidR="00674389" w14:paraId="55FDF86D" w14:textId="77777777" w:rsidTr="00231FB0">
        <w:tc>
          <w:tcPr>
            <w:tcW w:w="3083" w:type="dxa"/>
            <w:shd w:val="clear" w:color="auto" w:fill="auto"/>
          </w:tcPr>
          <w:p w14:paraId="0A6E16A2" w14:textId="77777777" w:rsidR="00674389" w:rsidRDefault="00674389" w:rsidP="00674389">
            <w:pPr>
              <w:pStyle w:val="Normal1linespace"/>
              <w:widowControl w:val="0"/>
              <w:jc w:val="left"/>
            </w:pPr>
          </w:p>
        </w:tc>
        <w:tc>
          <w:tcPr>
            <w:tcW w:w="5989" w:type="dxa"/>
            <w:shd w:val="clear" w:color="auto" w:fill="auto"/>
          </w:tcPr>
          <w:p w14:paraId="3C66FCD3" w14:textId="77777777" w:rsidR="00674389" w:rsidRDefault="00674389" w:rsidP="00674389">
            <w:pPr>
              <w:pStyle w:val="Normal1linespace"/>
              <w:widowControl w:val="0"/>
              <w:jc w:val="left"/>
            </w:pPr>
          </w:p>
        </w:tc>
      </w:tr>
      <w:tr w:rsidR="00231FB0" w14:paraId="1CC45443" w14:textId="77777777" w:rsidTr="00231FB0">
        <w:tc>
          <w:tcPr>
            <w:tcW w:w="3083" w:type="dxa"/>
            <w:shd w:val="clear" w:color="auto" w:fill="auto"/>
          </w:tcPr>
          <w:p w14:paraId="65CF4673" w14:textId="2E94591A" w:rsidR="00231FB0" w:rsidRDefault="00751FF9" w:rsidP="00231FB0">
            <w:pPr>
              <w:pStyle w:val="Normal1linespace"/>
              <w:widowControl w:val="0"/>
              <w:jc w:val="left"/>
            </w:pPr>
            <w:bookmarkStart w:id="10" w:name="Counsel" w:colFirst="0" w:colLast="2"/>
            <w:bookmarkEnd w:id="8"/>
            <w:r>
              <w:t>Counsel for the Applicant:</w:t>
            </w:r>
          </w:p>
        </w:tc>
        <w:tc>
          <w:tcPr>
            <w:tcW w:w="5989" w:type="dxa"/>
            <w:shd w:val="clear" w:color="auto" w:fill="auto"/>
          </w:tcPr>
          <w:p w14:paraId="5BCE84AA" w14:textId="0C2B1410" w:rsidR="00231FB0" w:rsidRDefault="00751FF9" w:rsidP="008633AF">
            <w:pPr>
              <w:pStyle w:val="Normal1linespace"/>
              <w:widowControl w:val="0"/>
              <w:jc w:val="left"/>
            </w:pPr>
            <w:bookmarkStart w:id="11" w:name="AppCounsel"/>
            <w:bookmarkEnd w:id="11"/>
            <w:r>
              <w:t>Dr J Jaques KC and Mr M Maynard</w:t>
            </w:r>
          </w:p>
        </w:tc>
      </w:tr>
      <w:tr w:rsidR="00231FB0" w14:paraId="37E02183" w14:textId="77777777" w:rsidTr="00231FB0">
        <w:tc>
          <w:tcPr>
            <w:tcW w:w="3083" w:type="dxa"/>
            <w:shd w:val="clear" w:color="auto" w:fill="auto"/>
          </w:tcPr>
          <w:p w14:paraId="520D850B" w14:textId="77777777" w:rsidR="00231FB0" w:rsidRDefault="00231FB0" w:rsidP="00231FB0">
            <w:pPr>
              <w:pStyle w:val="Normal1linespace"/>
              <w:widowControl w:val="0"/>
              <w:jc w:val="left"/>
            </w:pPr>
          </w:p>
        </w:tc>
        <w:tc>
          <w:tcPr>
            <w:tcW w:w="5989" w:type="dxa"/>
            <w:shd w:val="clear" w:color="auto" w:fill="auto"/>
          </w:tcPr>
          <w:p w14:paraId="6BB5C8AA" w14:textId="77777777" w:rsidR="00231FB0" w:rsidRDefault="00231FB0" w:rsidP="00231FB0">
            <w:pPr>
              <w:pStyle w:val="Normal1linespace"/>
              <w:widowControl w:val="0"/>
              <w:jc w:val="left"/>
            </w:pPr>
          </w:p>
        </w:tc>
      </w:tr>
      <w:tr w:rsidR="00231FB0" w14:paraId="103B53AE" w14:textId="77777777" w:rsidTr="00231FB0">
        <w:tc>
          <w:tcPr>
            <w:tcW w:w="3083" w:type="dxa"/>
            <w:shd w:val="clear" w:color="auto" w:fill="auto"/>
          </w:tcPr>
          <w:p w14:paraId="68549E14" w14:textId="6BAD6694" w:rsidR="00231FB0" w:rsidRDefault="00751FF9" w:rsidP="00231FB0">
            <w:pPr>
              <w:pStyle w:val="Normal1linespace"/>
              <w:widowControl w:val="0"/>
              <w:jc w:val="left"/>
            </w:pPr>
            <w:r>
              <w:t>Solicitor for the Applicant:</w:t>
            </w:r>
          </w:p>
        </w:tc>
        <w:tc>
          <w:tcPr>
            <w:tcW w:w="5989" w:type="dxa"/>
            <w:shd w:val="clear" w:color="auto" w:fill="auto"/>
          </w:tcPr>
          <w:p w14:paraId="11414687" w14:textId="76452184" w:rsidR="00231FB0" w:rsidRDefault="00751FF9" w:rsidP="00231FB0">
            <w:pPr>
              <w:pStyle w:val="Normal1linespace"/>
              <w:widowControl w:val="0"/>
              <w:jc w:val="left"/>
            </w:pPr>
            <w:r>
              <w:t xml:space="preserve">Australian Government Solicitor  </w:t>
            </w:r>
          </w:p>
        </w:tc>
      </w:tr>
      <w:tr w:rsidR="00231FB0" w14:paraId="78ADF6AD" w14:textId="77777777" w:rsidTr="00231FB0">
        <w:tc>
          <w:tcPr>
            <w:tcW w:w="3083" w:type="dxa"/>
            <w:shd w:val="clear" w:color="auto" w:fill="auto"/>
          </w:tcPr>
          <w:p w14:paraId="4485712D" w14:textId="77777777" w:rsidR="00231FB0" w:rsidRDefault="00231FB0" w:rsidP="00231FB0">
            <w:pPr>
              <w:pStyle w:val="Normal1linespace"/>
              <w:widowControl w:val="0"/>
              <w:jc w:val="left"/>
            </w:pPr>
          </w:p>
        </w:tc>
        <w:tc>
          <w:tcPr>
            <w:tcW w:w="5989" w:type="dxa"/>
            <w:shd w:val="clear" w:color="auto" w:fill="auto"/>
          </w:tcPr>
          <w:p w14:paraId="4E539CAA" w14:textId="77777777" w:rsidR="00231FB0" w:rsidRDefault="00231FB0" w:rsidP="00231FB0">
            <w:pPr>
              <w:pStyle w:val="Normal1linespace"/>
              <w:widowControl w:val="0"/>
              <w:jc w:val="left"/>
            </w:pPr>
          </w:p>
        </w:tc>
      </w:tr>
      <w:tr w:rsidR="00231FB0" w14:paraId="4CECE7CD" w14:textId="77777777" w:rsidTr="00231FB0">
        <w:tc>
          <w:tcPr>
            <w:tcW w:w="3083" w:type="dxa"/>
            <w:shd w:val="clear" w:color="auto" w:fill="auto"/>
          </w:tcPr>
          <w:p w14:paraId="6FE75954" w14:textId="5523B891" w:rsidR="00231FB0" w:rsidRDefault="00751FF9" w:rsidP="00231FB0">
            <w:pPr>
              <w:pStyle w:val="Normal1linespace"/>
              <w:widowControl w:val="0"/>
              <w:jc w:val="left"/>
            </w:pPr>
            <w:r>
              <w:t>Solicitor for the First Respondent:</w:t>
            </w:r>
          </w:p>
        </w:tc>
        <w:tc>
          <w:tcPr>
            <w:tcW w:w="5989" w:type="dxa"/>
            <w:shd w:val="clear" w:color="auto" w:fill="auto"/>
          </w:tcPr>
          <w:p w14:paraId="195AD6BE" w14:textId="566C7701" w:rsidR="00231FB0" w:rsidRDefault="00751FF9" w:rsidP="00231FB0">
            <w:pPr>
              <w:pStyle w:val="Normal1linespace"/>
              <w:widowControl w:val="0"/>
              <w:jc w:val="left"/>
            </w:pPr>
            <w:r>
              <w:t>Mr R Cowen of Cowen Schwarz Marschke Lawyers</w:t>
            </w:r>
          </w:p>
        </w:tc>
      </w:tr>
      <w:tr w:rsidR="00231FB0" w14:paraId="631209DD" w14:textId="77777777" w:rsidTr="00231FB0">
        <w:tc>
          <w:tcPr>
            <w:tcW w:w="3083" w:type="dxa"/>
            <w:shd w:val="clear" w:color="auto" w:fill="auto"/>
          </w:tcPr>
          <w:p w14:paraId="6A5D5DD2" w14:textId="77777777" w:rsidR="00231FB0" w:rsidRDefault="00231FB0" w:rsidP="00231FB0">
            <w:pPr>
              <w:pStyle w:val="Normal1linespace"/>
              <w:widowControl w:val="0"/>
              <w:jc w:val="left"/>
            </w:pPr>
          </w:p>
        </w:tc>
        <w:tc>
          <w:tcPr>
            <w:tcW w:w="5989" w:type="dxa"/>
            <w:shd w:val="clear" w:color="auto" w:fill="auto"/>
          </w:tcPr>
          <w:p w14:paraId="1AE5203A" w14:textId="77777777" w:rsidR="00231FB0" w:rsidRDefault="00231FB0" w:rsidP="00231FB0">
            <w:pPr>
              <w:pStyle w:val="Normal1linespace"/>
              <w:widowControl w:val="0"/>
              <w:jc w:val="left"/>
            </w:pPr>
          </w:p>
        </w:tc>
      </w:tr>
      <w:tr w:rsidR="00231FB0" w14:paraId="07E588FA" w14:textId="77777777" w:rsidTr="00231FB0">
        <w:tc>
          <w:tcPr>
            <w:tcW w:w="3083" w:type="dxa"/>
            <w:shd w:val="clear" w:color="auto" w:fill="auto"/>
          </w:tcPr>
          <w:p w14:paraId="12A2F0BC" w14:textId="1A1E4386" w:rsidR="00231FB0" w:rsidRDefault="00751FF9" w:rsidP="00231FB0">
            <w:pPr>
              <w:pStyle w:val="Normal1linespace"/>
              <w:widowControl w:val="0"/>
              <w:jc w:val="left"/>
            </w:pPr>
            <w:r>
              <w:t>Counsel for the Second and Third Respondents:</w:t>
            </w:r>
          </w:p>
        </w:tc>
        <w:tc>
          <w:tcPr>
            <w:tcW w:w="5989" w:type="dxa"/>
            <w:shd w:val="clear" w:color="auto" w:fill="auto"/>
          </w:tcPr>
          <w:p w14:paraId="0FFA1432" w14:textId="16111D36" w:rsidR="00231FB0" w:rsidRDefault="00751FF9" w:rsidP="008633AF">
            <w:pPr>
              <w:pStyle w:val="Normal1linespace"/>
              <w:widowControl w:val="0"/>
              <w:jc w:val="left"/>
            </w:pPr>
            <w:r>
              <w:t xml:space="preserve">Mr M Jones KC and Mr M Downes </w:t>
            </w:r>
          </w:p>
        </w:tc>
      </w:tr>
      <w:tr w:rsidR="00231FB0" w14:paraId="0ADCB606" w14:textId="77777777" w:rsidTr="00231FB0">
        <w:tc>
          <w:tcPr>
            <w:tcW w:w="3083" w:type="dxa"/>
            <w:shd w:val="clear" w:color="auto" w:fill="auto"/>
          </w:tcPr>
          <w:p w14:paraId="3FB5BBB2" w14:textId="77777777" w:rsidR="00231FB0" w:rsidRDefault="00231FB0" w:rsidP="00231FB0">
            <w:pPr>
              <w:pStyle w:val="Normal1linespace"/>
              <w:widowControl w:val="0"/>
              <w:jc w:val="left"/>
            </w:pPr>
          </w:p>
        </w:tc>
        <w:tc>
          <w:tcPr>
            <w:tcW w:w="5989" w:type="dxa"/>
            <w:shd w:val="clear" w:color="auto" w:fill="auto"/>
          </w:tcPr>
          <w:p w14:paraId="39EE6D1D" w14:textId="77777777" w:rsidR="00231FB0" w:rsidRDefault="00231FB0" w:rsidP="00231FB0">
            <w:pPr>
              <w:pStyle w:val="Normal1linespace"/>
              <w:widowControl w:val="0"/>
              <w:jc w:val="left"/>
            </w:pPr>
          </w:p>
        </w:tc>
      </w:tr>
      <w:tr w:rsidR="00231FB0" w14:paraId="128640B2" w14:textId="77777777" w:rsidTr="00231FB0">
        <w:tc>
          <w:tcPr>
            <w:tcW w:w="3083" w:type="dxa"/>
            <w:shd w:val="clear" w:color="auto" w:fill="auto"/>
          </w:tcPr>
          <w:p w14:paraId="7F8AEAAF" w14:textId="299A5691" w:rsidR="00231FB0" w:rsidRDefault="00751FF9" w:rsidP="00231FB0">
            <w:pPr>
              <w:pStyle w:val="Normal1linespace"/>
              <w:widowControl w:val="0"/>
              <w:jc w:val="left"/>
            </w:pPr>
            <w:r>
              <w:t>Solicitor for the Second and Third Respondents:</w:t>
            </w:r>
          </w:p>
        </w:tc>
        <w:tc>
          <w:tcPr>
            <w:tcW w:w="5989" w:type="dxa"/>
            <w:shd w:val="clear" w:color="auto" w:fill="auto"/>
          </w:tcPr>
          <w:p w14:paraId="0F5A33EA" w14:textId="20F7CA20" w:rsidR="00231FB0" w:rsidRDefault="00751FF9" w:rsidP="00231FB0">
            <w:pPr>
              <w:pStyle w:val="Normal1linespace"/>
              <w:widowControl w:val="0"/>
              <w:jc w:val="left"/>
            </w:pPr>
            <w:r>
              <w:t xml:space="preserve">Davidson Ryan Lawyers </w:t>
            </w:r>
          </w:p>
        </w:tc>
      </w:tr>
      <w:tr w:rsidR="00231FB0" w14:paraId="316E5DA7" w14:textId="77777777" w:rsidTr="00231FB0">
        <w:tc>
          <w:tcPr>
            <w:tcW w:w="3083" w:type="dxa"/>
            <w:shd w:val="clear" w:color="auto" w:fill="auto"/>
          </w:tcPr>
          <w:p w14:paraId="33E14446" w14:textId="77777777" w:rsidR="00231FB0" w:rsidRDefault="00231FB0" w:rsidP="00231FB0">
            <w:pPr>
              <w:pStyle w:val="Normal1linespace"/>
              <w:widowControl w:val="0"/>
              <w:jc w:val="left"/>
            </w:pPr>
          </w:p>
        </w:tc>
        <w:tc>
          <w:tcPr>
            <w:tcW w:w="5989" w:type="dxa"/>
            <w:shd w:val="clear" w:color="auto" w:fill="auto"/>
          </w:tcPr>
          <w:p w14:paraId="6405111C" w14:textId="77777777" w:rsidR="00231FB0" w:rsidRDefault="00231FB0" w:rsidP="00231FB0">
            <w:pPr>
              <w:pStyle w:val="Normal1linespace"/>
              <w:widowControl w:val="0"/>
              <w:jc w:val="left"/>
            </w:pPr>
          </w:p>
        </w:tc>
      </w:tr>
      <w:tr w:rsidR="00231FB0" w14:paraId="3D3191D0" w14:textId="77777777" w:rsidTr="00231FB0">
        <w:tc>
          <w:tcPr>
            <w:tcW w:w="3083" w:type="dxa"/>
            <w:shd w:val="clear" w:color="auto" w:fill="auto"/>
          </w:tcPr>
          <w:p w14:paraId="581CE3F6" w14:textId="5D11F21C" w:rsidR="00231FB0" w:rsidRDefault="00751FF9" w:rsidP="00231FB0">
            <w:pPr>
              <w:pStyle w:val="Normal1linespace"/>
              <w:widowControl w:val="0"/>
              <w:jc w:val="left"/>
            </w:pPr>
            <w:r>
              <w:t>Counsel for the Fourth Respondent:</w:t>
            </w:r>
          </w:p>
        </w:tc>
        <w:tc>
          <w:tcPr>
            <w:tcW w:w="5989" w:type="dxa"/>
            <w:shd w:val="clear" w:color="auto" w:fill="auto"/>
          </w:tcPr>
          <w:p w14:paraId="67623253" w14:textId="1481F6C3" w:rsidR="00231FB0" w:rsidRDefault="00751FF9" w:rsidP="00231FB0">
            <w:pPr>
              <w:pStyle w:val="Normal1linespace"/>
              <w:widowControl w:val="0"/>
              <w:jc w:val="left"/>
            </w:pPr>
            <w:r>
              <w:t xml:space="preserve">Mr S Sykes </w:t>
            </w:r>
          </w:p>
        </w:tc>
      </w:tr>
      <w:tr w:rsidR="00231FB0" w14:paraId="0128EAA4" w14:textId="77777777" w:rsidTr="00231FB0">
        <w:tc>
          <w:tcPr>
            <w:tcW w:w="3083" w:type="dxa"/>
            <w:shd w:val="clear" w:color="auto" w:fill="auto"/>
          </w:tcPr>
          <w:p w14:paraId="38F2E3EB" w14:textId="77777777" w:rsidR="00231FB0" w:rsidRDefault="00231FB0" w:rsidP="00231FB0">
            <w:pPr>
              <w:pStyle w:val="Normal1linespace"/>
              <w:widowControl w:val="0"/>
              <w:jc w:val="left"/>
            </w:pPr>
          </w:p>
        </w:tc>
        <w:tc>
          <w:tcPr>
            <w:tcW w:w="5989" w:type="dxa"/>
            <w:shd w:val="clear" w:color="auto" w:fill="auto"/>
          </w:tcPr>
          <w:p w14:paraId="591E7986" w14:textId="77777777" w:rsidR="00231FB0" w:rsidRDefault="00231FB0" w:rsidP="00231FB0">
            <w:pPr>
              <w:pStyle w:val="Normal1linespace"/>
              <w:widowControl w:val="0"/>
              <w:jc w:val="left"/>
            </w:pPr>
          </w:p>
        </w:tc>
      </w:tr>
      <w:tr w:rsidR="00231FB0" w14:paraId="5DDD956C" w14:textId="77777777" w:rsidTr="00231FB0">
        <w:tc>
          <w:tcPr>
            <w:tcW w:w="3083" w:type="dxa"/>
            <w:shd w:val="clear" w:color="auto" w:fill="auto"/>
          </w:tcPr>
          <w:p w14:paraId="49AA63F6" w14:textId="58E46178" w:rsidR="00231FB0" w:rsidRDefault="00751FF9" w:rsidP="00231FB0">
            <w:pPr>
              <w:pStyle w:val="Normal1linespace"/>
              <w:widowControl w:val="0"/>
              <w:jc w:val="left"/>
            </w:pPr>
            <w:r>
              <w:t>Solicitor for the Fourth Respondent:</w:t>
            </w:r>
          </w:p>
        </w:tc>
        <w:tc>
          <w:tcPr>
            <w:tcW w:w="5989" w:type="dxa"/>
            <w:shd w:val="clear" w:color="auto" w:fill="auto"/>
          </w:tcPr>
          <w:p w14:paraId="28C9B97C" w14:textId="4C7C0F23" w:rsidR="00231FB0" w:rsidRDefault="00751FF9" w:rsidP="00231FB0">
            <w:pPr>
              <w:pStyle w:val="Normal1linespace"/>
              <w:widowControl w:val="0"/>
              <w:jc w:val="left"/>
            </w:pPr>
            <w:r>
              <w:t xml:space="preserve">McVittie Legal </w:t>
            </w:r>
          </w:p>
        </w:tc>
      </w:tr>
      <w:bookmarkEnd w:id="10"/>
    </w:tbl>
    <w:p w14:paraId="59508168" w14:textId="77777777" w:rsidR="007470BD" w:rsidRDefault="007470BD">
      <w:pPr>
        <w:pStyle w:val="Normal1linespace"/>
      </w:pPr>
    </w:p>
    <w:p w14:paraId="0081516B" w14:textId="77777777" w:rsidR="0077139F" w:rsidRDefault="0077139F">
      <w:pPr>
        <w:pStyle w:val="Normal1linespace"/>
      </w:pPr>
    </w:p>
    <w:p w14:paraId="7C1D3927" w14:textId="77777777" w:rsidR="00395B24" w:rsidRDefault="00395B24">
      <w:pPr>
        <w:pStyle w:val="Normal1linespace"/>
        <w:sectPr w:rsidR="00395B24" w:rsidSect="00E77422">
          <w:headerReference w:type="even" r:id="rId9"/>
          <w:headerReference w:type="default" r:id="rId10"/>
          <w:footerReference w:type="even" r:id="rId11"/>
          <w:footerReference w:type="default" r:id="rId12"/>
          <w:headerReference w:type="first" r:id="rId13"/>
          <w:footerReference w:type="first" r:id="rId14"/>
          <w:endnotePr>
            <w:numFmt w:val="decimal"/>
          </w:endnotePr>
          <w:type w:val="continuous"/>
          <w:pgSz w:w="11907" w:h="16840" w:code="9"/>
          <w:pgMar w:top="1440" w:right="1440" w:bottom="1440" w:left="1440" w:header="851" w:footer="768" w:gutter="0"/>
          <w:pgNumType w:start="1"/>
          <w:cols w:space="720"/>
          <w:noEndnote/>
          <w:titlePg/>
        </w:sectPr>
      </w:pPr>
    </w:p>
    <w:p w14:paraId="082691B9" w14:textId="77777777" w:rsidR="008C7167" w:rsidRPr="00045BB7" w:rsidRDefault="0011419D" w:rsidP="00045BB7">
      <w:pPr>
        <w:pStyle w:val="NormalHeadings"/>
        <w:spacing w:line="480" w:lineRule="auto"/>
        <w:jc w:val="center"/>
        <w:rPr>
          <w:sz w:val="28"/>
          <w:szCs w:val="28"/>
        </w:rPr>
      </w:pPr>
      <w:r w:rsidRPr="00045BB7">
        <w:rPr>
          <w:sz w:val="28"/>
          <w:szCs w:val="28"/>
        </w:rPr>
        <w:lastRenderedPageBreak/>
        <w:t>ORDERS</w:t>
      </w:r>
    </w:p>
    <w:tbl>
      <w:tblPr>
        <w:tblW w:w="0" w:type="auto"/>
        <w:tblLayout w:type="fixed"/>
        <w:tblLook w:val="0000" w:firstRow="0" w:lastRow="0" w:firstColumn="0" w:lastColumn="0" w:noHBand="0" w:noVBand="0"/>
        <w:tblCaption w:val="Parties"/>
        <w:tblDescription w:val="Parties"/>
      </w:tblPr>
      <w:tblGrid>
        <w:gridCol w:w="2376"/>
        <w:gridCol w:w="4536"/>
        <w:gridCol w:w="2330"/>
      </w:tblGrid>
      <w:tr w:rsidR="00A46CCC" w14:paraId="1A997F45" w14:textId="77777777" w:rsidTr="00E81DA6">
        <w:tc>
          <w:tcPr>
            <w:tcW w:w="6912" w:type="dxa"/>
            <w:gridSpan w:val="2"/>
          </w:tcPr>
          <w:p w14:paraId="4AB10B4C" w14:textId="77777777" w:rsidR="00A46CCC" w:rsidRPr="001765E0" w:rsidRDefault="00A46CCC" w:rsidP="00525A49">
            <w:pPr>
              <w:pStyle w:val="NormalHeadings"/>
            </w:pPr>
          </w:p>
        </w:tc>
        <w:tc>
          <w:tcPr>
            <w:tcW w:w="2330" w:type="dxa"/>
          </w:tcPr>
          <w:p w14:paraId="050B3915" w14:textId="77777777" w:rsidR="00A46CCC" w:rsidRDefault="00674389" w:rsidP="00F92355">
            <w:pPr>
              <w:pStyle w:val="NormalHeadings"/>
              <w:jc w:val="right"/>
            </w:pPr>
            <w:bookmarkStart w:id="12" w:name="FileNo"/>
            <w:r>
              <w:t>QUD 507 of 2024</w:t>
            </w:r>
            <w:bookmarkEnd w:id="12"/>
          </w:p>
        </w:tc>
      </w:tr>
      <w:tr w:rsidR="00A76C13" w14:paraId="58FE28B8" w14:textId="77777777">
        <w:tc>
          <w:tcPr>
            <w:tcW w:w="9242" w:type="dxa"/>
            <w:gridSpan w:val="3"/>
          </w:tcPr>
          <w:p w14:paraId="0DB44D17" w14:textId="77777777" w:rsidR="00A76C13" w:rsidRPr="00A76C13" w:rsidRDefault="00674389" w:rsidP="00674389">
            <w:pPr>
              <w:pStyle w:val="NormalHeadings"/>
              <w:jc w:val="left"/>
            </w:pPr>
            <w:bookmarkStart w:id="13" w:name="InTheMatterOf"/>
            <w:r>
              <w:t xml:space="preserve"> </w:t>
            </w:r>
            <w:bookmarkEnd w:id="13"/>
          </w:p>
        </w:tc>
      </w:tr>
      <w:tr w:rsidR="00A46CCC" w14:paraId="3DC36BD9" w14:textId="77777777">
        <w:trPr>
          <w:trHeight w:val="386"/>
        </w:trPr>
        <w:tc>
          <w:tcPr>
            <w:tcW w:w="2376" w:type="dxa"/>
          </w:tcPr>
          <w:p w14:paraId="296D11FB" w14:textId="77777777" w:rsidR="00A46CCC" w:rsidRDefault="00A46CCC">
            <w:pPr>
              <w:pStyle w:val="NormalHeadings"/>
              <w:jc w:val="left"/>
              <w:rPr>
                <w:caps/>
                <w:szCs w:val="24"/>
              </w:rPr>
            </w:pPr>
            <w:bookmarkStart w:id="14" w:name="Parties"/>
            <w:r>
              <w:rPr>
                <w:caps/>
                <w:szCs w:val="24"/>
              </w:rPr>
              <w:t>BETWEEN:</w:t>
            </w:r>
          </w:p>
        </w:tc>
        <w:tc>
          <w:tcPr>
            <w:tcW w:w="6866" w:type="dxa"/>
            <w:gridSpan w:val="2"/>
          </w:tcPr>
          <w:p w14:paraId="58579CAE" w14:textId="77777777" w:rsidR="00674389" w:rsidRDefault="00674389" w:rsidP="00674389">
            <w:pPr>
              <w:pStyle w:val="NormalHeadings"/>
              <w:jc w:val="left"/>
            </w:pPr>
            <w:bookmarkStart w:id="15" w:name="Applicant"/>
            <w:r>
              <w:t>INSPECTOR-GENERAL IN BANKRUPTCY</w:t>
            </w:r>
          </w:p>
          <w:p w14:paraId="34229887" w14:textId="77777777" w:rsidR="00674389" w:rsidRDefault="00674389" w:rsidP="00674389">
            <w:pPr>
              <w:pStyle w:val="PartyType"/>
            </w:pPr>
            <w:r>
              <w:t>Applicant</w:t>
            </w:r>
          </w:p>
          <w:bookmarkEnd w:id="15"/>
          <w:p w14:paraId="2E423A4D" w14:textId="77777777" w:rsidR="00A46CCC" w:rsidRPr="006555B4" w:rsidRDefault="00A46CCC">
            <w:pPr>
              <w:pStyle w:val="NormalHeadings"/>
              <w:jc w:val="left"/>
            </w:pPr>
          </w:p>
        </w:tc>
      </w:tr>
      <w:tr w:rsidR="00A46CCC" w14:paraId="1F2C9F26" w14:textId="77777777">
        <w:trPr>
          <w:trHeight w:val="386"/>
        </w:trPr>
        <w:tc>
          <w:tcPr>
            <w:tcW w:w="2376" w:type="dxa"/>
          </w:tcPr>
          <w:p w14:paraId="0D0D2F70" w14:textId="77777777" w:rsidR="00A46CCC" w:rsidRDefault="00A46CCC">
            <w:pPr>
              <w:pStyle w:val="NormalHeadings"/>
              <w:jc w:val="left"/>
              <w:rPr>
                <w:caps/>
                <w:szCs w:val="24"/>
              </w:rPr>
            </w:pPr>
            <w:r>
              <w:rPr>
                <w:caps/>
                <w:szCs w:val="24"/>
              </w:rPr>
              <w:t>AND:</w:t>
            </w:r>
          </w:p>
        </w:tc>
        <w:tc>
          <w:tcPr>
            <w:tcW w:w="6866" w:type="dxa"/>
            <w:gridSpan w:val="2"/>
          </w:tcPr>
          <w:p w14:paraId="4DE199BA" w14:textId="77777777" w:rsidR="00674389" w:rsidRDefault="00674389" w:rsidP="00674389">
            <w:pPr>
              <w:pStyle w:val="NormalHeadings"/>
              <w:jc w:val="left"/>
            </w:pPr>
            <w:bookmarkStart w:id="16" w:name="Respondent"/>
            <w:r>
              <w:t>BEAU TIMOTHY JOHN HARTNETT</w:t>
            </w:r>
          </w:p>
          <w:p w14:paraId="62D35DB1" w14:textId="77777777" w:rsidR="00674389" w:rsidRDefault="00674389" w:rsidP="00674389">
            <w:pPr>
              <w:pStyle w:val="PartyType"/>
            </w:pPr>
            <w:r>
              <w:t>First Respondent</w:t>
            </w:r>
          </w:p>
          <w:p w14:paraId="61BE496F" w14:textId="77777777" w:rsidR="00674389" w:rsidRDefault="00674389">
            <w:pPr>
              <w:pStyle w:val="NormalHeadings"/>
              <w:jc w:val="left"/>
              <w:rPr>
                <w:szCs w:val="24"/>
              </w:rPr>
            </w:pPr>
          </w:p>
          <w:p w14:paraId="5C140402" w14:textId="77777777" w:rsidR="00674389" w:rsidRDefault="00674389" w:rsidP="00674389">
            <w:pPr>
              <w:pStyle w:val="NormalHeadings"/>
              <w:jc w:val="left"/>
            </w:pPr>
            <w:r>
              <w:t>ANNE MEAGHER IN HER CAPACITY AS TRUSTEE OF THE PERSONAL INSOLVENCY AGREEMENT OF BEAU TIMOTHY JOHN HARTNETT</w:t>
            </w:r>
          </w:p>
          <w:p w14:paraId="06EAB505" w14:textId="77777777" w:rsidR="00674389" w:rsidRDefault="00674389" w:rsidP="00674389">
            <w:pPr>
              <w:pStyle w:val="PartyType"/>
            </w:pPr>
            <w:r>
              <w:t>Second Respondent</w:t>
            </w:r>
          </w:p>
          <w:p w14:paraId="752F30B1" w14:textId="77777777" w:rsidR="00674389" w:rsidRDefault="00674389">
            <w:pPr>
              <w:pStyle w:val="NormalHeadings"/>
              <w:jc w:val="left"/>
              <w:rPr>
                <w:szCs w:val="24"/>
              </w:rPr>
            </w:pPr>
          </w:p>
          <w:p w14:paraId="2E6BF921" w14:textId="77777777" w:rsidR="00674389" w:rsidRDefault="00674389" w:rsidP="00674389">
            <w:pPr>
              <w:pStyle w:val="NormalHeadings"/>
              <w:jc w:val="left"/>
            </w:pPr>
            <w:r>
              <w:t xml:space="preserve">ADAM KERSEY IN HER CAPACITY AS TRUSTEE OF THE PERSONAL INSOLVENCY AGREEMENT OF BEAU TIMOTHY JOHN HARTNETT </w:t>
            </w:r>
            <w:r w:rsidRPr="00674389">
              <w:rPr>
                <w:b w:val="0"/>
              </w:rPr>
              <w:t>(and another named in the Schedule)</w:t>
            </w:r>
          </w:p>
          <w:p w14:paraId="7F412028" w14:textId="77777777" w:rsidR="00674389" w:rsidRDefault="00674389" w:rsidP="00674389">
            <w:pPr>
              <w:pStyle w:val="PartyType"/>
            </w:pPr>
            <w:r>
              <w:t>Third Respondent</w:t>
            </w:r>
          </w:p>
          <w:bookmarkEnd w:id="16"/>
          <w:p w14:paraId="007B8F14" w14:textId="77777777" w:rsidR="00A46CCC" w:rsidRPr="006555B4" w:rsidRDefault="00A46CCC">
            <w:pPr>
              <w:pStyle w:val="NormalHeadings"/>
              <w:jc w:val="left"/>
            </w:pPr>
          </w:p>
        </w:tc>
      </w:tr>
      <w:tr w:rsidR="00674389" w14:paraId="36A0929E" w14:textId="77777777" w:rsidTr="00674389">
        <w:trPr>
          <w:trHeight w:val="300"/>
        </w:trPr>
        <w:tc>
          <w:tcPr>
            <w:tcW w:w="2376" w:type="dxa"/>
          </w:tcPr>
          <w:p w14:paraId="0DE24715" w14:textId="77777777" w:rsidR="00674389" w:rsidRDefault="00674389">
            <w:pPr>
              <w:pStyle w:val="NormalHeadings"/>
              <w:jc w:val="left"/>
              <w:rPr>
                <w:caps/>
                <w:szCs w:val="24"/>
              </w:rPr>
            </w:pPr>
            <w:bookmarkStart w:id="17" w:name="CrossClaimPosition"/>
            <w:bookmarkEnd w:id="14"/>
            <w:bookmarkEnd w:id="17"/>
          </w:p>
        </w:tc>
        <w:tc>
          <w:tcPr>
            <w:tcW w:w="6866" w:type="dxa"/>
            <w:gridSpan w:val="2"/>
          </w:tcPr>
          <w:p w14:paraId="3CCD9A2D" w14:textId="77777777" w:rsidR="00674389" w:rsidRDefault="00674389">
            <w:pPr>
              <w:pStyle w:val="NormalHeadings"/>
              <w:jc w:val="left"/>
              <w:rPr>
                <w:szCs w:val="24"/>
              </w:rPr>
            </w:pPr>
          </w:p>
        </w:tc>
      </w:tr>
      <w:tr w:rsidR="00674389" w14:paraId="3FB71ECF" w14:textId="77777777">
        <w:trPr>
          <w:trHeight w:val="386"/>
        </w:trPr>
        <w:tc>
          <w:tcPr>
            <w:tcW w:w="2376" w:type="dxa"/>
          </w:tcPr>
          <w:p w14:paraId="49258686" w14:textId="77777777" w:rsidR="00674389" w:rsidRDefault="00674389">
            <w:pPr>
              <w:pStyle w:val="NormalHeadings"/>
              <w:jc w:val="left"/>
              <w:rPr>
                <w:caps/>
                <w:szCs w:val="24"/>
              </w:rPr>
            </w:pPr>
            <w:r>
              <w:rPr>
                <w:caps/>
                <w:szCs w:val="24"/>
              </w:rPr>
              <w:t>AND BETWEEN:</w:t>
            </w:r>
          </w:p>
        </w:tc>
        <w:tc>
          <w:tcPr>
            <w:tcW w:w="6866" w:type="dxa"/>
            <w:gridSpan w:val="2"/>
          </w:tcPr>
          <w:p w14:paraId="3FA69553" w14:textId="77777777" w:rsidR="00674389" w:rsidRDefault="00674389" w:rsidP="00674389">
            <w:pPr>
              <w:pStyle w:val="NormalHeadings"/>
              <w:jc w:val="left"/>
            </w:pPr>
            <w:bookmarkStart w:id="18" w:name="Cross_Applicant"/>
            <w:r>
              <w:t>ANTHONY ROBERT BELL</w:t>
            </w:r>
          </w:p>
          <w:p w14:paraId="74BB7867" w14:textId="77777777" w:rsidR="00674389" w:rsidRDefault="00674389" w:rsidP="00674389">
            <w:pPr>
              <w:pStyle w:val="PartyType"/>
            </w:pPr>
            <w:r>
              <w:t>Cross-Claimant</w:t>
            </w:r>
          </w:p>
          <w:bookmarkEnd w:id="18"/>
          <w:p w14:paraId="5706ECCB" w14:textId="77777777" w:rsidR="00674389" w:rsidRDefault="00674389">
            <w:pPr>
              <w:pStyle w:val="NormalHeadings"/>
              <w:jc w:val="left"/>
              <w:rPr>
                <w:szCs w:val="24"/>
              </w:rPr>
            </w:pPr>
          </w:p>
        </w:tc>
      </w:tr>
      <w:tr w:rsidR="00674389" w14:paraId="22F6EC6D" w14:textId="77777777">
        <w:trPr>
          <w:trHeight w:val="386"/>
        </w:trPr>
        <w:tc>
          <w:tcPr>
            <w:tcW w:w="2376" w:type="dxa"/>
          </w:tcPr>
          <w:p w14:paraId="6F25B6B9" w14:textId="77777777" w:rsidR="00674389" w:rsidRDefault="00674389">
            <w:pPr>
              <w:pStyle w:val="NormalHeadings"/>
              <w:jc w:val="left"/>
              <w:rPr>
                <w:caps/>
                <w:szCs w:val="24"/>
              </w:rPr>
            </w:pPr>
            <w:r>
              <w:rPr>
                <w:caps/>
                <w:szCs w:val="24"/>
              </w:rPr>
              <w:t>AND:</w:t>
            </w:r>
          </w:p>
        </w:tc>
        <w:tc>
          <w:tcPr>
            <w:tcW w:w="6866" w:type="dxa"/>
            <w:gridSpan w:val="2"/>
          </w:tcPr>
          <w:p w14:paraId="14DFDB02" w14:textId="77777777" w:rsidR="00674389" w:rsidRDefault="00674389" w:rsidP="00674389">
            <w:pPr>
              <w:pStyle w:val="NormalHeadings"/>
              <w:jc w:val="left"/>
            </w:pPr>
            <w:bookmarkStart w:id="19" w:name="Cross_Respondent"/>
            <w:r>
              <w:t xml:space="preserve">INSPECTOR-GENERAL IN BANKRUPTCY </w:t>
            </w:r>
            <w:r w:rsidRPr="00674389">
              <w:rPr>
                <w:b w:val="0"/>
              </w:rPr>
              <w:t>(and others named in the Schedule)</w:t>
            </w:r>
          </w:p>
          <w:p w14:paraId="6AE1A2AE" w14:textId="77777777" w:rsidR="00674389" w:rsidRDefault="00674389" w:rsidP="00674389">
            <w:pPr>
              <w:pStyle w:val="PartyType"/>
            </w:pPr>
            <w:r>
              <w:t>First Cross-Respondent</w:t>
            </w:r>
          </w:p>
          <w:bookmarkEnd w:id="19"/>
          <w:p w14:paraId="6D2AEDEF" w14:textId="77777777" w:rsidR="00674389" w:rsidRDefault="00674389">
            <w:pPr>
              <w:pStyle w:val="NormalHeadings"/>
              <w:jc w:val="left"/>
              <w:rPr>
                <w:szCs w:val="24"/>
              </w:rPr>
            </w:pPr>
          </w:p>
        </w:tc>
      </w:tr>
    </w:tbl>
    <w:p w14:paraId="75D8DC26" w14:textId="77777777" w:rsidR="00395B24" w:rsidRDefault="00395B24">
      <w:pPr>
        <w:pStyle w:val="NormalHeadings"/>
      </w:pPr>
    </w:p>
    <w:tbl>
      <w:tblPr>
        <w:tblW w:w="0" w:type="auto"/>
        <w:tblLayout w:type="fixed"/>
        <w:tblLook w:val="0000" w:firstRow="0" w:lastRow="0" w:firstColumn="0" w:lastColumn="0" w:noHBand="0" w:noVBand="0"/>
        <w:tblCaption w:val="Judge"/>
        <w:tblDescription w:val="Judge"/>
      </w:tblPr>
      <w:tblGrid>
        <w:gridCol w:w="2376"/>
        <w:gridCol w:w="6866"/>
      </w:tblGrid>
      <w:tr w:rsidR="00395B24" w14:paraId="47DF2B2A" w14:textId="77777777">
        <w:tc>
          <w:tcPr>
            <w:tcW w:w="2376" w:type="dxa"/>
          </w:tcPr>
          <w:p w14:paraId="1B8293BF" w14:textId="77777777" w:rsidR="00395B24" w:rsidRDefault="00974709">
            <w:pPr>
              <w:pStyle w:val="NormalHeadings"/>
              <w:spacing w:after="120"/>
              <w:jc w:val="left"/>
              <w:rPr>
                <w:caps/>
                <w:szCs w:val="24"/>
              </w:rPr>
            </w:pPr>
            <w:bookmarkStart w:id="20" w:name="JudgeText"/>
            <w:r>
              <w:rPr>
                <w:caps/>
                <w:szCs w:val="24"/>
              </w:rPr>
              <w:t>order made by</w:t>
            </w:r>
            <w:bookmarkEnd w:id="20"/>
            <w:r w:rsidR="002C7385">
              <w:rPr>
                <w:caps/>
                <w:szCs w:val="24"/>
              </w:rPr>
              <w:t>:</w:t>
            </w:r>
          </w:p>
        </w:tc>
        <w:tc>
          <w:tcPr>
            <w:tcW w:w="6866" w:type="dxa"/>
          </w:tcPr>
          <w:p w14:paraId="7B6AB643" w14:textId="77777777" w:rsidR="00395B24" w:rsidRDefault="00674389">
            <w:pPr>
              <w:pStyle w:val="NormalHeadings"/>
              <w:jc w:val="left"/>
              <w:rPr>
                <w:caps/>
                <w:szCs w:val="24"/>
              </w:rPr>
            </w:pPr>
            <w:bookmarkStart w:id="21" w:name="Judge"/>
            <w:r>
              <w:rPr>
                <w:caps/>
                <w:szCs w:val="24"/>
              </w:rPr>
              <w:t>DOWNES J</w:t>
            </w:r>
            <w:bookmarkEnd w:id="21"/>
          </w:p>
        </w:tc>
      </w:tr>
      <w:tr w:rsidR="00395B24" w14:paraId="53C26931" w14:textId="77777777">
        <w:tc>
          <w:tcPr>
            <w:tcW w:w="2376" w:type="dxa"/>
          </w:tcPr>
          <w:p w14:paraId="5787C9CA" w14:textId="77777777" w:rsidR="00395B24" w:rsidRDefault="002C7385">
            <w:pPr>
              <w:pStyle w:val="NormalHeadings"/>
              <w:spacing w:after="120"/>
              <w:jc w:val="left"/>
              <w:rPr>
                <w:caps/>
                <w:szCs w:val="24"/>
              </w:rPr>
            </w:pPr>
            <w:r>
              <w:rPr>
                <w:caps/>
                <w:szCs w:val="24"/>
              </w:rPr>
              <w:t>DATE OF ORDER:</w:t>
            </w:r>
          </w:p>
        </w:tc>
        <w:tc>
          <w:tcPr>
            <w:tcW w:w="6866" w:type="dxa"/>
          </w:tcPr>
          <w:p w14:paraId="0F553AEE" w14:textId="5C625A0E" w:rsidR="00395B24" w:rsidRDefault="00974D27">
            <w:pPr>
              <w:pStyle w:val="NormalHeadings"/>
              <w:jc w:val="left"/>
              <w:rPr>
                <w:caps/>
                <w:szCs w:val="24"/>
              </w:rPr>
            </w:pPr>
            <w:bookmarkStart w:id="22" w:name="Judgment_Dated"/>
            <w:r>
              <w:rPr>
                <w:caps/>
                <w:szCs w:val="24"/>
              </w:rPr>
              <w:t>2</w:t>
            </w:r>
            <w:r w:rsidR="000E183A">
              <w:rPr>
                <w:caps/>
                <w:szCs w:val="24"/>
              </w:rPr>
              <w:t>4</w:t>
            </w:r>
            <w:r>
              <w:rPr>
                <w:caps/>
                <w:szCs w:val="24"/>
              </w:rPr>
              <w:t xml:space="preserve"> February 2025</w:t>
            </w:r>
            <w:bookmarkEnd w:id="22"/>
          </w:p>
        </w:tc>
      </w:tr>
    </w:tbl>
    <w:p w14:paraId="644A677F" w14:textId="77777777" w:rsidR="00395B24" w:rsidRDefault="00395B24">
      <w:pPr>
        <w:pStyle w:val="NormalHeadings"/>
        <w:rPr>
          <w:b w:val="0"/>
        </w:rPr>
      </w:pPr>
    </w:p>
    <w:p w14:paraId="15716628" w14:textId="77777777" w:rsidR="008D1617" w:rsidRDefault="008D1617">
      <w:pPr>
        <w:pStyle w:val="NormalHeadings"/>
        <w:rPr>
          <w:b w:val="0"/>
        </w:rPr>
      </w:pPr>
    </w:p>
    <w:p w14:paraId="3A68B90A" w14:textId="77777777" w:rsidR="00395B24" w:rsidRDefault="002C7385">
      <w:pPr>
        <w:pStyle w:val="NormalHeadings"/>
      </w:pPr>
      <w:r>
        <w:t>THE COURT ORDERS THAT:</w:t>
      </w:r>
    </w:p>
    <w:p w14:paraId="5E8F8A6D" w14:textId="77777777" w:rsidR="007F60DF" w:rsidRDefault="007F60DF" w:rsidP="00243E5E">
      <w:pPr>
        <w:pStyle w:val="NormalHeadings"/>
      </w:pPr>
    </w:p>
    <w:p w14:paraId="6E4FEB51" w14:textId="5F227443" w:rsidR="00974D27" w:rsidRDefault="00966949" w:rsidP="00966949">
      <w:pPr>
        <w:pStyle w:val="Order1"/>
        <w:numPr>
          <w:ilvl w:val="0"/>
          <w:numId w:val="0"/>
        </w:numPr>
        <w:tabs>
          <w:tab w:val="left" w:pos="720"/>
        </w:tabs>
        <w:ind w:left="720" w:hanging="720"/>
      </w:pPr>
      <w:r>
        <w:t>1.</w:t>
      </w:r>
      <w:r>
        <w:tab/>
      </w:r>
      <w:r w:rsidR="00974D27">
        <w:t>Pursuant to s</w:t>
      </w:r>
      <w:r w:rsidR="00BA3362">
        <w:t xml:space="preserve">ection </w:t>
      </w:r>
      <w:r w:rsidR="00974D27" w:rsidRPr="00EF425B">
        <w:t xml:space="preserve">222(1) of the </w:t>
      </w:r>
      <w:r w:rsidR="00974D27" w:rsidRPr="00EF425B">
        <w:rPr>
          <w:i/>
        </w:rPr>
        <w:t xml:space="preserve">Bankruptcy Act 1966 </w:t>
      </w:r>
      <w:r w:rsidR="00974D27" w:rsidRPr="00EF425B">
        <w:t>(</w:t>
      </w:r>
      <w:proofErr w:type="spellStart"/>
      <w:r w:rsidR="00974D27" w:rsidRPr="00EF425B">
        <w:t>Cth</w:t>
      </w:r>
      <w:proofErr w:type="spellEnd"/>
      <w:r w:rsidR="00974D27" w:rsidRPr="00EF425B">
        <w:t>)</w:t>
      </w:r>
      <w:r w:rsidR="00974D27">
        <w:t xml:space="preserve">, the </w:t>
      </w:r>
      <w:r w:rsidR="00406DBD">
        <w:t>p</w:t>
      </w:r>
      <w:r w:rsidR="00974D27">
        <w:t xml:space="preserve">ersonal </w:t>
      </w:r>
      <w:r w:rsidR="00406DBD">
        <w:t>i</w:t>
      </w:r>
      <w:r w:rsidR="00974D27">
        <w:t xml:space="preserve">nsolvency </w:t>
      </w:r>
      <w:r w:rsidR="00406DBD">
        <w:t>a</w:t>
      </w:r>
      <w:r w:rsidR="00974D27">
        <w:t xml:space="preserve">greement of the First Respondent dated 23 April 2024 </w:t>
      </w:r>
      <w:r w:rsidR="00DB7A48">
        <w:t>is</w:t>
      </w:r>
      <w:r w:rsidR="00974D27">
        <w:t xml:space="preserve"> set aside.</w:t>
      </w:r>
    </w:p>
    <w:p w14:paraId="762946E7" w14:textId="32F43F05" w:rsidR="001C173F" w:rsidRDefault="00966949" w:rsidP="00966949">
      <w:pPr>
        <w:pStyle w:val="Order1"/>
        <w:numPr>
          <w:ilvl w:val="0"/>
          <w:numId w:val="0"/>
        </w:numPr>
        <w:tabs>
          <w:tab w:val="left" w:pos="720"/>
        </w:tabs>
        <w:ind w:left="720" w:hanging="720"/>
      </w:pPr>
      <w:r>
        <w:t>2.</w:t>
      </w:r>
      <w:r>
        <w:tab/>
      </w:r>
      <w:r w:rsidR="00456E40">
        <w:t>Pursuant</w:t>
      </w:r>
      <w:r w:rsidR="00974D27">
        <w:t xml:space="preserve"> to </w:t>
      </w:r>
      <w:r w:rsidR="00406DBD" w:rsidRPr="00EF425B">
        <w:t xml:space="preserve">section </w:t>
      </w:r>
      <w:r w:rsidR="00974D27" w:rsidRPr="00EF425B">
        <w:t xml:space="preserve">222(10) </w:t>
      </w:r>
      <w:bookmarkStart w:id="23" w:name="_Hlk191211241"/>
      <w:r w:rsidR="00974D27" w:rsidRPr="00EF425B">
        <w:t xml:space="preserve">of the </w:t>
      </w:r>
      <w:r w:rsidR="00974D27" w:rsidRPr="00F128F3">
        <w:rPr>
          <w:i/>
          <w:iCs/>
        </w:rPr>
        <w:t xml:space="preserve">Bankruptcy Act 1966 </w:t>
      </w:r>
      <w:r w:rsidR="00974D27" w:rsidRPr="00EF425B">
        <w:t>(</w:t>
      </w:r>
      <w:proofErr w:type="spellStart"/>
      <w:r w:rsidR="000F5167" w:rsidRPr="00EF425B">
        <w:t>Cth</w:t>
      </w:r>
      <w:proofErr w:type="spellEnd"/>
      <w:r w:rsidR="00974D27" w:rsidRPr="00EF425B">
        <w:t>)</w:t>
      </w:r>
      <w:bookmarkEnd w:id="23"/>
      <w:r w:rsidR="00974D27">
        <w:t xml:space="preserve">, the estate of Beau Timothy John Hartnett </w:t>
      </w:r>
      <w:r w:rsidR="00BB5812">
        <w:t>is</w:t>
      </w:r>
      <w:r w:rsidR="00974D27">
        <w:t xml:space="preserve"> sequestrated</w:t>
      </w:r>
      <w:r w:rsidR="0097699F">
        <w:t xml:space="preserve">, with the effective date of bankruptcy </w:t>
      </w:r>
      <w:r w:rsidR="00F128F3">
        <w:t xml:space="preserve">being </w:t>
      </w:r>
      <w:r w:rsidR="001C173F">
        <w:t>19 December 2024.</w:t>
      </w:r>
    </w:p>
    <w:p w14:paraId="112508C6" w14:textId="10BCB83A" w:rsidR="00974D27" w:rsidRDefault="00966949" w:rsidP="00966949">
      <w:pPr>
        <w:pStyle w:val="Order1"/>
        <w:numPr>
          <w:ilvl w:val="0"/>
          <w:numId w:val="0"/>
        </w:numPr>
        <w:tabs>
          <w:tab w:val="left" w:pos="720"/>
        </w:tabs>
        <w:ind w:left="720" w:hanging="720"/>
      </w:pPr>
      <w:r>
        <w:t>3.</w:t>
      </w:r>
      <w:r>
        <w:tab/>
      </w:r>
      <w:r w:rsidR="00974D27">
        <w:t xml:space="preserve">Mr Gavin King, registered trustee in bankruptcy, </w:t>
      </w:r>
      <w:r w:rsidR="00FC654A">
        <w:t>is</w:t>
      </w:r>
      <w:r w:rsidR="00974D27">
        <w:t xml:space="preserve"> appointed trustee over the estate of Beau Timothy John Hartnett</w:t>
      </w:r>
      <w:r w:rsidR="00FC654A">
        <w:t>.</w:t>
      </w:r>
    </w:p>
    <w:p w14:paraId="38F01381" w14:textId="2FB01259" w:rsidR="00770DB5" w:rsidRDefault="00966949" w:rsidP="00966949">
      <w:pPr>
        <w:pStyle w:val="Order1"/>
        <w:numPr>
          <w:ilvl w:val="0"/>
          <w:numId w:val="0"/>
        </w:numPr>
        <w:tabs>
          <w:tab w:val="left" w:pos="720"/>
        </w:tabs>
        <w:ind w:left="720" w:hanging="720"/>
      </w:pPr>
      <w:r>
        <w:lastRenderedPageBreak/>
        <w:t>4.</w:t>
      </w:r>
      <w:r>
        <w:tab/>
      </w:r>
      <w:r w:rsidR="00770DB5">
        <w:t xml:space="preserve">The Applicant pay </w:t>
      </w:r>
      <w:r w:rsidR="00F50775">
        <w:t>the Second and Third Respondents’ costs</w:t>
      </w:r>
      <w:r w:rsidR="001B7242">
        <w:t xml:space="preserve"> after 16 January 2025 </w:t>
      </w:r>
      <w:r w:rsidR="003E3C04">
        <w:t>which were</w:t>
      </w:r>
      <w:r w:rsidR="00F50775">
        <w:t xml:space="preserve"> thrown away</w:t>
      </w:r>
      <w:r w:rsidR="00E54DB2">
        <w:t xml:space="preserve"> by </w:t>
      </w:r>
      <w:r w:rsidR="001B7242">
        <w:t xml:space="preserve">the </w:t>
      </w:r>
      <w:r w:rsidR="00E03D3D">
        <w:t xml:space="preserve">claim for </w:t>
      </w:r>
      <w:r w:rsidR="00FC1962">
        <w:t xml:space="preserve">costs </w:t>
      </w:r>
      <w:r w:rsidR="00E71894">
        <w:t>made against the Second and Third Respondents</w:t>
      </w:r>
      <w:r w:rsidR="00B07092">
        <w:t xml:space="preserve"> </w:t>
      </w:r>
      <w:r w:rsidR="0053417D">
        <w:t xml:space="preserve">as contained in the </w:t>
      </w:r>
      <w:r w:rsidR="00BB29DC">
        <w:t xml:space="preserve">Application </w:t>
      </w:r>
      <w:r w:rsidR="00033A1B">
        <w:t>filed</w:t>
      </w:r>
      <w:r w:rsidR="002B6C17">
        <w:t xml:space="preserve"> on </w:t>
      </w:r>
      <w:r w:rsidR="002E4B77">
        <w:t>29</w:t>
      </w:r>
      <w:r w:rsidR="002B6C17">
        <w:t xml:space="preserve"> August 2024.</w:t>
      </w:r>
    </w:p>
    <w:p w14:paraId="6180A61D" w14:textId="5ED86BE5" w:rsidR="002877F6" w:rsidRDefault="00966949" w:rsidP="00966949">
      <w:pPr>
        <w:pStyle w:val="Order1"/>
        <w:numPr>
          <w:ilvl w:val="0"/>
          <w:numId w:val="0"/>
        </w:numPr>
        <w:tabs>
          <w:tab w:val="left" w:pos="720"/>
        </w:tabs>
        <w:ind w:left="720" w:hanging="720"/>
      </w:pPr>
      <w:r>
        <w:t>5.</w:t>
      </w:r>
      <w:r>
        <w:tab/>
      </w:r>
      <w:r w:rsidR="002877F6">
        <w:t>The</w:t>
      </w:r>
      <w:r w:rsidR="00770DB5">
        <w:t xml:space="preserve"> Applicant/First Cross-Respondent’s and</w:t>
      </w:r>
      <w:r w:rsidR="002877F6">
        <w:t xml:space="preserve"> Fourth Respondent/Cross-</w:t>
      </w:r>
      <w:r w:rsidR="00DE6FCA">
        <w:t>C</w:t>
      </w:r>
      <w:r w:rsidR="002877F6">
        <w:t xml:space="preserve">laimant’s </w:t>
      </w:r>
      <w:bookmarkStart w:id="24" w:name="_Hlk190848064"/>
      <w:r w:rsidR="002877F6">
        <w:t xml:space="preserve">costs are to be paid from the estate of Beau Timothy John Hartnett in accordance with the </w:t>
      </w:r>
      <w:r w:rsidR="002877F6">
        <w:rPr>
          <w:i/>
          <w:iCs/>
        </w:rPr>
        <w:t xml:space="preserve">Bankruptcy Act 1966 </w:t>
      </w:r>
      <w:r w:rsidR="002877F6">
        <w:t>(</w:t>
      </w:r>
      <w:proofErr w:type="spellStart"/>
      <w:r w:rsidR="002877F6">
        <w:t>Cth</w:t>
      </w:r>
      <w:proofErr w:type="spellEnd"/>
      <w:r w:rsidR="002877F6">
        <w:t>)</w:t>
      </w:r>
      <w:bookmarkEnd w:id="24"/>
      <w:r w:rsidR="002877F6">
        <w:t>.</w:t>
      </w:r>
    </w:p>
    <w:p w14:paraId="041FF81C" w14:textId="3F41EAC5" w:rsidR="006500C9" w:rsidRPr="0010370A" w:rsidRDefault="00966949" w:rsidP="00966949">
      <w:pPr>
        <w:pStyle w:val="Order1"/>
        <w:numPr>
          <w:ilvl w:val="0"/>
          <w:numId w:val="0"/>
        </w:numPr>
        <w:tabs>
          <w:tab w:val="left" w:pos="720"/>
        </w:tabs>
        <w:ind w:left="720" w:hanging="720"/>
      </w:pPr>
      <w:r w:rsidRPr="0010370A">
        <w:t>6.</w:t>
      </w:r>
      <w:r w:rsidRPr="0010370A">
        <w:tab/>
      </w:r>
      <w:r w:rsidR="006500C9">
        <w:t xml:space="preserve">This order </w:t>
      </w:r>
      <w:r w:rsidR="008870E1">
        <w:t xml:space="preserve">is taken to be entered </w:t>
      </w:r>
      <w:r w:rsidR="0028587E">
        <w:t>once it has been</w:t>
      </w:r>
      <w:r w:rsidR="008870E1">
        <w:t xml:space="preserve"> authenticated in accordance </w:t>
      </w:r>
      <w:r w:rsidR="006066E1">
        <w:t xml:space="preserve">with rule 39.35 of the </w:t>
      </w:r>
      <w:r w:rsidR="006066E1">
        <w:rPr>
          <w:i/>
          <w:iCs/>
        </w:rPr>
        <w:t>Federal Court Rules</w:t>
      </w:r>
      <w:r w:rsidR="00B0738E">
        <w:rPr>
          <w:i/>
          <w:iCs/>
        </w:rPr>
        <w:t xml:space="preserve"> 2011 </w:t>
      </w:r>
      <w:r w:rsidR="00B0738E">
        <w:t>(</w:t>
      </w:r>
      <w:proofErr w:type="spellStart"/>
      <w:r w:rsidR="00B0738E">
        <w:t>Cth</w:t>
      </w:r>
      <w:proofErr w:type="spellEnd"/>
      <w:r w:rsidR="00B0738E">
        <w:t>).</w:t>
      </w:r>
    </w:p>
    <w:p w14:paraId="6DFB028E" w14:textId="77777777" w:rsidR="002877F6" w:rsidRDefault="002877F6" w:rsidP="002D5B31">
      <w:pPr>
        <w:pStyle w:val="Order1"/>
        <w:numPr>
          <w:ilvl w:val="0"/>
          <w:numId w:val="0"/>
        </w:numPr>
        <w:ind w:left="720"/>
      </w:pPr>
    </w:p>
    <w:p w14:paraId="79BCEA2D" w14:textId="55C5FF50" w:rsidR="009C5226" w:rsidRDefault="007A29EC" w:rsidP="001C173F">
      <w:pPr>
        <w:pStyle w:val="NormalHeadings"/>
      </w:pPr>
      <w:r>
        <w:t>THE COURT NOTES THAT:</w:t>
      </w:r>
    </w:p>
    <w:p w14:paraId="58889DF1" w14:textId="77777777" w:rsidR="00A41BF4" w:rsidRDefault="00A41BF4" w:rsidP="001C173F">
      <w:pPr>
        <w:pStyle w:val="NormalHeadings"/>
      </w:pPr>
    </w:p>
    <w:p w14:paraId="07F1D790" w14:textId="35600238" w:rsidR="002877F6" w:rsidRDefault="00966949" w:rsidP="00966949">
      <w:pPr>
        <w:pStyle w:val="Order1"/>
        <w:numPr>
          <w:ilvl w:val="0"/>
          <w:numId w:val="0"/>
        </w:numPr>
        <w:tabs>
          <w:tab w:val="left" w:pos="720"/>
        </w:tabs>
        <w:ind w:left="720" w:hanging="720"/>
      </w:pPr>
      <w:r>
        <w:t>1.</w:t>
      </w:r>
      <w:r>
        <w:tab/>
      </w:r>
      <w:r w:rsidR="002877F6">
        <w:t xml:space="preserve">A consent to act as trustee under section 156A of the </w:t>
      </w:r>
      <w:r w:rsidR="002877F6" w:rsidRPr="001C173F">
        <w:rPr>
          <w:i/>
          <w:iCs/>
        </w:rPr>
        <w:t xml:space="preserve">Bankruptcy Act 1966 </w:t>
      </w:r>
      <w:r w:rsidR="002877F6">
        <w:t>(</w:t>
      </w:r>
      <w:proofErr w:type="spellStart"/>
      <w:r w:rsidR="002877F6">
        <w:t>Cth</w:t>
      </w:r>
      <w:proofErr w:type="spellEnd"/>
      <w:r w:rsidR="002877F6">
        <w:t>) has been signed by Mr Gavin King.</w:t>
      </w:r>
    </w:p>
    <w:p w14:paraId="60F9DA17" w14:textId="77777777" w:rsidR="007A29EC" w:rsidRDefault="007A29EC" w:rsidP="007A29EC">
      <w:pPr>
        <w:pStyle w:val="NormalHeadings"/>
      </w:pPr>
    </w:p>
    <w:p w14:paraId="43BE509D" w14:textId="77777777" w:rsidR="001A6C52" w:rsidRDefault="001A6C52" w:rsidP="00974D27">
      <w:pPr>
        <w:pStyle w:val="Order1"/>
        <w:numPr>
          <w:ilvl w:val="0"/>
          <w:numId w:val="0"/>
        </w:numPr>
        <w:ind w:left="720"/>
      </w:pPr>
    </w:p>
    <w:p w14:paraId="772768C7" w14:textId="77777777" w:rsidR="001A6C52" w:rsidRDefault="001A6C52" w:rsidP="001A6C52">
      <w:pPr>
        <w:pStyle w:val="BodyText"/>
      </w:pPr>
    </w:p>
    <w:p w14:paraId="3DEBA104" w14:textId="77777777" w:rsidR="00A431E6" w:rsidRDefault="00A431E6" w:rsidP="001A6C52">
      <w:pPr>
        <w:pStyle w:val="BodyText"/>
      </w:pPr>
    </w:p>
    <w:p w14:paraId="138CE0B6" w14:textId="77777777" w:rsidR="0050309C" w:rsidRDefault="00674389" w:rsidP="004D53E5">
      <w:pPr>
        <w:pStyle w:val="SingleSpace"/>
      </w:pPr>
      <w:bookmarkStart w:id="25" w:name="OrdersStatement"/>
      <w:r>
        <w:t>Note:</w:t>
      </w:r>
      <w:r>
        <w:tab/>
        <w:t xml:space="preserve">Entry of orders is dealt with in Rule 39.32 of the </w:t>
      </w:r>
      <w:r>
        <w:rPr>
          <w:i/>
        </w:rPr>
        <w:t>Federal Court Rules 2011</w:t>
      </w:r>
      <w:r>
        <w:t>.</w:t>
      </w:r>
      <w:bookmarkEnd w:id="25"/>
    </w:p>
    <w:p w14:paraId="1E9559D2" w14:textId="77777777" w:rsidR="003E728D" w:rsidRDefault="003E728D">
      <w:pPr>
        <w:spacing w:line="240" w:lineRule="auto"/>
        <w:jc w:val="left"/>
      </w:pPr>
    </w:p>
    <w:p w14:paraId="62A38D80" w14:textId="77777777" w:rsidR="00B710F2" w:rsidRDefault="00B710F2" w:rsidP="002B0E91">
      <w:pPr>
        <w:pStyle w:val="BodyText"/>
      </w:pPr>
    </w:p>
    <w:p w14:paraId="37785AE4" w14:textId="77777777" w:rsidR="00395B24" w:rsidRDefault="00395B24">
      <w:pPr>
        <w:pStyle w:val="NormalHeadings"/>
        <w:spacing w:before="240" w:after="120"/>
        <w:rPr>
          <w:b w:val="0"/>
        </w:rPr>
        <w:sectPr w:rsidR="00395B24" w:rsidSect="00E77422">
          <w:headerReference w:type="default" r:id="rId15"/>
          <w:footerReference w:type="default" r:id="rId16"/>
          <w:headerReference w:type="first" r:id="rId17"/>
          <w:footerReference w:type="first" r:id="rId18"/>
          <w:endnotePr>
            <w:numFmt w:val="decimal"/>
          </w:endnotePr>
          <w:pgSz w:w="11907" w:h="16840" w:code="9"/>
          <w:pgMar w:top="1440" w:right="1440" w:bottom="1440" w:left="1440" w:header="851" w:footer="851" w:gutter="0"/>
          <w:pgNumType w:fmt="lowerRoman" w:start="1"/>
          <w:cols w:space="720"/>
          <w:noEndnote/>
          <w:titlePg/>
        </w:sectPr>
      </w:pPr>
    </w:p>
    <w:p w14:paraId="1F43AC2E" w14:textId="77777777" w:rsidR="00484F6D" w:rsidRPr="00045BB7" w:rsidRDefault="00484F6D" w:rsidP="00045BB7">
      <w:pPr>
        <w:pStyle w:val="NormalHeadings"/>
        <w:spacing w:line="480" w:lineRule="auto"/>
        <w:jc w:val="center"/>
        <w:rPr>
          <w:sz w:val="28"/>
          <w:szCs w:val="28"/>
        </w:rPr>
      </w:pPr>
      <w:bookmarkStart w:id="26" w:name="ReasonsPage"/>
      <w:bookmarkEnd w:id="26"/>
      <w:r w:rsidRPr="00045BB7">
        <w:rPr>
          <w:sz w:val="28"/>
          <w:szCs w:val="28"/>
        </w:rPr>
        <w:lastRenderedPageBreak/>
        <w:t>REASONS FOR JUDGMENT</w:t>
      </w:r>
    </w:p>
    <w:p w14:paraId="023121E7" w14:textId="3174C16B" w:rsidR="00694BEB" w:rsidRDefault="00CB00C2" w:rsidP="005E0510">
      <w:pPr>
        <w:pStyle w:val="NormalHeadings"/>
        <w:spacing w:line="360" w:lineRule="auto"/>
        <w:jc w:val="left"/>
        <w:rPr>
          <w:sz w:val="26"/>
          <w:szCs w:val="26"/>
        </w:rPr>
      </w:pPr>
      <w:r>
        <w:rPr>
          <w:sz w:val="26"/>
          <w:szCs w:val="26"/>
        </w:rPr>
        <w:t>DOWNES J:</w:t>
      </w:r>
    </w:p>
    <w:p w14:paraId="2F96633C" w14:textId="6C98D74E" w:rsidR="00D606A3" w:rsidRPr="00D606A3" w:rsidRDefault="00E71DF3" w:rsidP="00E71DF3">
      <w:pPr>
        <w:pStyle w:val="Heading2"/>
      </w:pPr>
      <w:r>
        <w:t>Synopsis</w:t>
      </w:r>
    </w:p>
    <w:p w14:paraId="6F1702C3" w14:textId="55FE456A" w:rsidR="00EF7D6A" w:rsidRPr="00EF7D6A" w:rsidRDefault="00966949" w:rsidP="00966949">
      <w:pPr>
        <w:pStyle w:val="ParaNumbering"/>
        <w:numPr>
          <w:ilvl w:val="0"/>
          <w:numId w:val="0"/>
        </w:numPr>
        <w:tabs>
          <w:tab w:val="left" w:pos="720"/>
        </w:tabs>
        <w:ind w:hanging="720"/>
      </w:pPr>
      <w:r w:rsidRPr="00EF7D6A">
        <w:rPr>
          <w:sz w:val="20"/>
        </w:rPr>
        <w:t>1</w:t>
      </w:r>
      <w:r w:rsidRPr="00EF7D6A">
        <w:rPr>
          <w:sz w:val="20"/>
        </w:rPr>
        <w:tab/>
      </w:r>
      <w:r w:rsidR="00EF7D6A">
        <w:t xml:space="preserve">Mr Beau Hartnett, who is the </w:t>
      </w:r>
      <w:r w:rsidR="004B0BAB">
        <w:t>F</w:t>
      </w:r>
      <w:r w:rsidR="00EF7D6A">
        <w:t xml:space="preserve">irst </w:t>
      </w:r>
      <w:r w:rsidR="004B0BAB">
        <w:t>R</w:t>
      </w:r>
      <w:r w:rsidR="00EF7D6A">
        <w:t xml:space="preserve">espondent, </w:t>
      </w:r>
      <w:r w:rsidR="00DC16FD">
        <w:t xml:space="preserve">is a </w:t>
      </w:r>
      <w:r w:rsidR="00BF1C59">
        <w:t>Gold Coast solicitor</w:t>
      </w:r>
      <w:r w:rsidR="00F52F9E">
        <w:t xml:space="preserve"> who ceased to practise late last year</w:t>
      </w:r>
      <w:r w:rsidR="00BF1C59">
        <w:t>.</w:t>
      </w:r>
    </w:p>
    <w:p w14:paraId="7DBF8E03" w14:textId="3FF931F4" w:rsidR="008F74A5" w:rsidRPr="008F74A5" w:rsidRDefault="00966949" w:rsidP="00966949">
      <w:pPr>
        <w:pStyle w:val="ParaNumbering"/>
        <w:numPr>
          <w:ilvl w:val="0"/>
          <w:numId w:val="0"/>
        </w:numPr>
        <w:tabs>
          <w:tab w:val="left" w:pos="720"/>
        </w:tabs>
        <w:ind w:hanging="720"/>
      </w:pPr>
      <w:r w:rsidRPr="008F74A5">
        <w:rPr>
          <w:sz w:val="20"/>
        </w:rPr>
        <w:t>2</w:t>
      </w:r>
      <w:r w:rsidRPr="008F74A5">
        <w:rPr>
          <w:sz w:val="20"/>
        </w:rPr>
        <w:tab/>
      </w:r>
      <w:r w:rsidR="006E10AC" w:rsidRPr="00903036">
        <w:rPr>
          <w:szCs w:val="24"/>
        </w:rPr>
        <w:t xml:space="preserve">The </w:t>
      </w:r>
      <w:r w:rsidR="004B0BAB">
        <w:rPr>
          <w:szCs w:val="24"/>
        </w:rPr>
        <w:t>A</w:t>
      </w:r>
      <w:r w:rsidR="006E10AC" w:rsidRPr="00903036">
        <w:rPr>
          <w:szCs w:val="24"/>
        </w:rPr>
        <w:t>pplicant (</w:t>
      </w:r>
      <w:r w:rsidR="006E10AC" w:rsidRPr="00903036">
        <w:rPr>
          <w:b/>
          <w:bCs/>
          <w:szCs w:val="24"/>
        </w:rPr>
        <w:t>Inspector-General</w:t>
      </w:r>
      <w:r w:rsidR="006E10AC" w:rsidRPr="00903036">
        <w:rPr>
          <w:szCs w:val="24"/>
        </w:rPr>
        <w:t>)</w:t>
      </w:r>
      <w:r w:rsidR="006E10AC" w:rsidRPr="00903036">
        <w:rPr>
          <w:b/>
          <w:bCs/>
          <w:szCs w:val="24"/>
        </w:rPr>
        <w:t xml:space="preserve"> </w:t>
      </w:r>
      <w:r w:rsidR="006E10AC" w:rsidRPr="00903036">
        <w:rPr>
          <w:szCs w:val="24"/>
        </w:rPr>
        <w:t>seeks an order setting aside a</w:t>
      </w:r>
      <w:r w:rsidR="006E10AC" w:rsidRPr="00903036">
        <w:rPr>
          <w:b/>
          <w:bCs/>
          <w:szCs w:val="24"/>
        </w:rPr>
        <w:t xml:space="preserve"> </w:t>
      </w:r>
      <w:r w:rsidR="006E10AC" w:rsidRPr="00903036">
        <w:rPr>
          <w:szCs w:val="24"/>
        </w:rPr>
        <w:t>personal insolvency agreement dated 23 April 2024 (</w:t>
      </w:r>
      <w:r w:rsidR="006E10AC" w:rsidRPr="00903036">
        <w:rPr>
          <w:b/>
          <w:bCs/>
          <w:szCs w:val="24"/>
        </w:rPr>
        <w:t>PIA</w:t>
      </w:r>
      <w:r w:rsidR="006E10AC" w:rsidRPr="00903036">
        <w:rPr>
          <w:szCs w:val="24"/>
        </w:rPr>
        <w:t>)</w:t>
      </w:r>
      <w:r w:rsidR="006E10AC" w:rsidRPr="00903036">
        <w:rPr>
          <w:b/>
          <w:bCs/>
          <w:szCs w:val="24"/>
        </w:rPr>
        <w:t xml:space="preserve"> </w:t>
      </w:r>
      <w:r w:rsidR="006E10AC" w:rsidRPr="00903036">
        <w:rPr>
          <w:szCs w:val="24"/>
        </w:rPr>
        <w:t>entered by</w:t>
      </w:r>
      <w:r w:rsidR="00BF1C59">
        <w:rPr>
          <w:szCs w:val="24"/>
        </w:rPr>
        <w:t xml:space="preserve"> Mr Hartnett,</w:t>
      </w:r>
      <w:r w:rsidR="006E10AC" w:rsidRPr="00903036">
        <w:rPr>
          <w:szCs w:val="24"/>
        </w:rPr>
        <w:t xml:space="preserve"> and </w:t>
      </w:r>
      <w:r w:rsidR="00BF1C59">
        <w:rPr>
          <w:szCs w:val="24"/>
        </w:rPr>
        <w:t xml:space="preserve">Ms </w:t>
      </w:r>
      <w:r w:rsidR="006E10AC" w:rsidRPr="00903036">
        <w:rPr>
          <w:szCs w:val="24"/>
        </w:rPr>
        <w:t xml:space="preserve">Anne Meagher and </w:t>
      </w:r>
      <w:r w:rsidR="00BF1C59">
        <w:rPr>
          <w:szCs w:val="24"/>
        </w:rPr>
        <w:t xml:space="preserve">Mr </w:t>
      </w:r>
      <w:r w:rsidR="006E10AC" w:rsidRPr="00903036">
        <w:rPr>
          <w:szCs w:val="24"/>
        </w:rPr>
        <w:t xml:space="preserve">Adam Kersey, the </w:t>
      </w:r>
      <w:r w:rsidR="004B0BAB">
        <w:rPr>
          <w:szCs w:val="24"/>
        </w:rPr>
        <w:t>S</w:t>
      </w:r>
      <w:r w:rsidR="006E10AC" w:rsidRPr="00903036">
        <w:rPr>
          <w:szCs w:val="24"/>
        </w:rPr>
        <w:t xml:space="preserve">econd and </w:t>
      </w:r>
      <w:r w:rsidR="004B0BAB">
        <w:rPr>
          <w:szCs w:val="24"/>
        </w:rPr>
        <w:t>T</w:t>
      </w:r>
      <w:r w:rsidR="006E10AC" w:rsidRPr="00903036">
        <w:rPr>
          <w:szCs w:val="24"/>
        </w:rPr>
        <w:t xml:space="preserve">hird </w:t>
      </w:r>
      <w:r w:rsidR="004B0BAB">
        <w:rPr>
          <w:szCs w:val="24"/>
        </w:rPr>
        <w:t>R</w:t>
      </w:r>
      <w:r w:rsidR="006E10AC" w:rsidRPr="00903036">
        <w:rPr>
          <w:szCs w:val="24"/>
        </w:rPr>
        <w:t>espondents (</w:t>
      </w:r>
      <w:r w:rsidR="006E10AC" w:rsidRPr="00903036">
        <w:rPr>
          <w:b/>
          <w:bCs/>
          <w:szCs w:val="24"/>
        </w:rPr>
        <w:t>the</w:t>
      </w:r>
      <w:r w:rsidR="006E10AC" w:rsidRPr="00903036">
        <w:rPr>
          <w:szCs w:val="24"/>
        </w:rPr>
        <w:t xml:space="preserve"> </w:t>
      </w:r>
      <w:r w:rsidR="006E10AC" w:rsidRPr="00903036">
        <w:rPr>
          <w:b/>
          <w:bCs/>
          <w:szCs w:val="24"/>
        </w:rPr>
        <w:t>Controlling Trustees</w:t>
      </w:r>
      <w:r w:rsidR="006E10AC" w:rsidRPr="00903036">
        <w:rPr>
          <w:szCs w:val="24"/>
        </w:rPr>
        <w:t>).</w:t>
      </w:r>
      <w:r w:rsidR="00710C84">
        <w:rPr>
          <w:szCs w:val="24"/>
        </w:rPr>
        <w:t xml:space="preserve">  </w:t>
      </w:r>
    </w:p>
    <w:p w14:paraId="6C7D4AAF" w14:textId="3C130024" w:rsidR="00D606A3" w:rsidRPr="004B686B" w:rsidRDefault="00966949" w:rsidP="00966949">
      <w:pPr>
        <w:pStyle w:val="ParaNumbering"/>
        <w:numPr>
          <w:ilvl w:val="0"/>
          <w:numId w:val="0"/>
        </w:numPr>
        <w:tabs>
          <w:tab w:val="left" w:pos="720"/>
        </w:tabs>
        <w:ind w:hanging="720"/>
      </w:pPr>
      <w:r w:rsidRPr="004B686B">
        <w:rPr>
          <w:sz w:val="20"/>
        </w:rPr>
        <w:t>3</w:t>
      </w:r>
      <w:r w:rsidRPr="004B686B">
        <w:rPr>
          <w:sz w:val="20"/>
        </w:rPr>
        <w:tab/>
      </w:r>
      <w:r w:rsidR="00710C84">
        <w:rPr>
          <w:szCs w:val="24"/>
        </w:rPr>
        <w:t xml:space="preserve">The same order is also sought by the </w:t>
      </w:r>
      <w:r w:rsidR="004B0BAB">
        <w:rPr>
          <w:szCs w:val="24"/>
        </w:rPr>
        <w:t>F</w:t>
      </w:r>
      <w:r w:rsidR="00710C84">
        <w:rPr>
          <w:szCs w:val="24"/>
        </w:rPr>
        <w:t xml:space="preserve">ourth </w:t>
      </w:r>
      <w:r w:rsidR="004B0BAB">
        <w:rPr>
          <w:szCs w:val="24"/>
        </w:rPr>
        <w:t>R</w:t>
      </w:r>
      <w:r w:rsidR="00710C84">
        <w:rPr>
          <w:szCs w:val="24"/>
        </w:rPr>
        <w:t>espondent/</w:t>
      </w:r>
      <w:r w:rsidR="004B0BAB">
        <w:rPr>
          <w:szCs w:val="24"/>
        </w:rPr>
        <w:t>C</w:t>
      </w:r>
      <w:r w:rsidR="00710C84">
        <w:rPr>
          <w:szCs w:val="24"/>
        </w:rPr>
        <w:t>ross-</w:t>
      </w:r>
      <w:r w:rsidR="004B0BAB">
        <w:rPr>
          <w:szCs w:val="24"/>
        </w:rPr>
        <w:t>C</w:t>
      </w:r>
      <w:r w:rsidR="00710C84">
        <w:rPr>
          <w:szCs w:val="24"/>
        </w:rPr>
        <w:t>laimant (</w:t>
      </w:r>
      <w:r w:rsidR="00710C84">
        <w:rPr>
          <w:b/>
          <w:bCs/>
          <w:szCs w:val="24"/>
        </w:rPr>
        <w:t>Mr Bell</w:t>
      </w:r>
      <w:r w:rsidR="00710C84">
        <w:rPr>
          <w:szCs w:val="24"/>
        </w:rPr>
        <w:t>), who is a creditor of Mr Hartnett.</w:t>
      </w:r>
    </w:p>
    <w:p w14:paraId="1D4E401D" w14:textId="4023E4F2" w:rsidR="004B686B" w:rsidRPr="00710C84" w:rsidRDefault="00966949" w:rsidP="00966949">
      <w:pPr>
        <w:pStyle w:val="ParaNumbering"/>
        <w:numPr>
          <w:ilvl w:val="0"/>
          <w:numId w:val="0"/>
        </w:numPr>
        <w:tabs>
          <w:tab w:val="left" w:pos="720"/>
        </w:tabs>
        <w:ind w:hanging="720"/>
      </w:pPr>
      <w:r w:rsidRPr="00710C84">
        <w:rPr>
          <w:sz w:val="20"/>
        </w:rPr>
        <w:t>4</w:t>
      </w:r>
      <w:r w:rsidRPr="00710C84">
        <w:rPr>
          <w:sz w:val="20"/>
        </w:rPr>
        <w:tab/>
      </w:r>
      <w:r w:rsidR="003711DE">
        <w:rPr>
          <w:szCs w:val="24"/>
        </w:rPr>
        <w:t xml:space="preserve">As the PIA was entered nearly a year ago, there is some urgency associated with </w:t>
      </w:r>
      <w:r w:rsidR="00CF59E2">
        <w:rPr>
          <w:szCs w:val="24"/>
        </w:rPr>
        <w:t>the resolution of this proceeding</w:t>
      </w:r>
      <w:r w:rsidR="003711DE">
        <w:rPr>
          <w:szCs w:val="24"/>
        </w:rPr>
        <w:t>.</w:t>
      </w:r>
      <w:r w:rsidR="00F63BE3">
        <w:rPr>
          <w:szCs w:val="24"/>
        </w:rPr>
        <w:t xml:space="preserve">  </w:t>
      </w:r>
      <w:r w:rsidR="00E91403">
        <w:rPr>
          <w:szCs w:val="24"/>
        </w:rPr>
        <w:t xml:space="preserve"> </w:t>
      </w:r>
    </w:p>
    <w:p w14:paraId="7436A749" w14:textId="795B56F5" w:rsidR="00710C84" w:rsidRPr="00D606A3" w:rsidRDefault="00966949" w:rsidP="00966949">
      <w:pPr>
        <w:pStyle w:val="ParaNumbering"/>
        <w:numPr>
          <w:ilvl w:val="0"/>
          <w:numId w:val="0"/>
        </w:numPr>
        <w:tabs>
          <w:tab w:val="left" w:pos="720"/>
        </w:tabs>
        <w:ind w:hanging="720"/>
      </w:pPr>
      <w:r w:rsidRPr="00D606A3">
        <w:rPr>
          <w:sz w:val="20"/>
        </w:rPr>
        <w:t>5</w:t>
      </w:r>
      <w:r w:rsidRPr="00D606A3">
        <w:rPr>
          <w:sz w:val="20"/>
        </w:rPr>
        <w:tab/>
      </w:r>
      <w:r w:rsidR="00DC1421" w:rsidRPr="00903036">
        <w:rPr>
          <w:szCs w:val="24"/>
        </w:rPr>
        <w:t xml:space="preserve">The power to set aside the PIA </w:t>
      </w:r>
      <w:r w:rsidR="00DC1421" w:rsidRPr="00DC1421">
        <w:rPr>
          <w:szCs w:val="24"/>
        </w:rPr>
        <w:t>arises</w:t>
      </w:r>
      <w:r w:rsidR="00DC1421" w:rsidRPr="00903036">
        <w:rPr>
          <w:szCs w:val="24"/>
        </w:rPr>
        <w:t xml:space="preserve"> under s</w:t>
      </w:r>
      <w:r w:rsidR="00DC1421">
        <w:rPr>
          <w:szCs w:val="24"/>
        </w:rPr>
        <w:t> </w:t>
      </w:r>
      <w:r w:rsidR="00DC1421" w:rsidRPr="00903036">
        <w:rPr>
          <w:szCs w:val="24"/>
        </w:rPr>
        <w:t xml:space="preserve">222(1) of the </w:t>
      </w:r>
      <w:bookmarkStart w:id="27" w:name="_Hlk189217627"/>
      <w:r w:rsidR="00DC1421" w:rsidRPr="00903036">
        <w:rPr>
          <w:i/>
          <w:iCs/>
          <w:szCs w:val="24"/>
        </w:rPr>
        <w:t>Bankruptcy Act</w:t>
      </w:r>
      <w:bookmarkEnd w:id="27"/>
      <w:r w:rsidR="00DC1421" w:rsidRPr="00903036">
        <w:rPr>
          <w:i/>
          <w:iCs/>
          <w:szCs w:val="24"/>
        </w:rPr>
        <w:t xml:space="preserve"> 1966 </w:t>
      </w:r>
      <w:r w:rsidR="00DC1421" w:rsidRPr="00903036">
        <w:rPr>
          <w:szCs w:val="24"/>
        </w:rPr>
        <w:t>(</w:t>
      </w:r>
      <w:proofErr w:type="spellStart"/>
      <w:r w:rsidR="00DC1421" w:rsidRPr="00903036">
        <w:rPr>
          <w:szCs w:val="24"/>
        </w:rPr>
        <w:t>Cth</w:t>
      </w:r>
      <w:proofErr w:type="spellEnd"/>
      <w:r w:rsidR="00DC1421" w:rsidRPr="00903036">
        <w:rPr>
          <w:szCs w:val="24"/>
        </w:rPr>
        <w:t>) if the Court concludes it is unreasonable or not calculated to benefit the creditors generally (s</w:t>
      </w:r>
      <w:r w:rsidR="00DC1421">
        <w:rPr>
          <w:szCs w:val="24"/>
        </w:rPr>
        <w:t> </w:t>
      </w:r>
      <w:r w:rsidR="00DC1421" w:rsidRPr="00903036">
        <w:rPr>
          <w:szCs w:val="24"/>
        </w:rPr>
        <w:t xml:space="preserve">222(1)(d)), or that there is </w:t>
      </w:r>
      <w:r w:rsidR="00785B23">
        <w:rPr>
          <w:szCs w:val="24"/>
        </w:rPr>
        <w:t>any other</w:t>
      </w:r>
      <w:r w:rsidR="00DC1421" w:rsidRPr="00903036">
        <w:rPr>
          <w:szCs w:val="24"/>
        </w:rPr>
        <w:t xml:space="preserve"> reason to set it aside (s</w:t>
      </w:r>
      <w:r w:rsidR="00DC1421">
        <w:rPr>
          <w:szCs w:val="24"/>
        </w:rPr>
        <w:t> </w:t>
      </w:r>
      <w:r w:rsidR="00DC1421" w:rsidRPr="00903036">
        <w:rPr>
          <w:szCs w:val="24"/>
        </w:rPr>
        <w:t>222(1)(e)).</w:t>
      </w:r>
    </w:p>
    <w:p w14:paraId="6B232345" w14:textId="32AEDCDA" w:rsidR="00A557F5" w:rsidRPr="00A557F5" w:rsidRDefault="00966949" w:rsidP="00966949">
      <w:pPr>
        <w:pStyle w:val="ParaNumbering"/>
        <w:numPr>
          <w:ilvl w:val="0"/>
          <w:numId w:val="0"/>
        </w:numPr>
        <w:tabs>
          <w:tab w:val="left" w:pos="720"/>
        </w:tabs>
        <w:ind w:hanging="720"/>
      </w:pPr>
      <w:r w:rsidRPr="00A557F5">
        <w:rPr>
          <w:sz w:val="20"/>
        </w:rPr>
        <w:t>6</w:t>
      </w:r>
      <w:r w:rsidRPr="00A557F5">
        <w:rPr>
          <w:sz w:val="20"/>
        </w:rPr>
        <w:tab/>
      </w:r>
      <w:r w:rsidR="0024334D">
        <w:t xml:space="preserve">By his </w:t>
      </w:r>
      <w:proofErr w:type="gramStart"/>
      <w:r w:rsidR="004B0BAB">
        <w:t>C</w:t>
      </w:r>
      <w:r w:rsidR="0024334D">
        <w:t>ross-</w:t>
      </w:r>
      <w:r w:rsidR="004B0BAB">
        <w:t>C</w:t>
      </w:r>
      <w:r w:rsidR="0024334D">
        <w:t>laim</w:t>
      </w:r>
      <w:proofErr w:type="gramEnd"/>
      <w:r w:rsidR="0024334D">
        <w:t xml:space="preserve">, Mr Bell also seeks orders that Mr Hartnett’s </w:t>
      </w:r>
      <w:r w:rsidR="00A95674">
        <w:t xml:space="preserve">estate </w:t>
      </w:r>
      <w:r w:rsidR="00625AF6">
        <w:t>be sequestrated</w:t>
      </w:r>
      <w:r w:rsidR="006B141B">
        <w:t>, that</w:t>
      </w:r>
      <w:r w:rsidR="00976ED3">
        <w:t xml:space="preserve"> Mr Hartnett’s effective date of bankruptcy be 12 January 202</w:t>
      </w:r>
      <w:r w:rsidR="0033521A">
        <w:t>4 and that Mr Gavin King be appointed as trustee of Mr Hartnett’s estate.</w:t>
      </w:r>
      <w:r w:rsidR="00FE2EE7">
        <w:t xml:space="preserve">  That application is brought pursuant to</w:t>
      </w:r>
      <w:r w:rsidR="00632FDB">
        <w:t xml:space="preserve"> any or </w:t>
      </w:r>
      <w:proofErr w:type="gramStart"/>
      <w:r w:rsidR="00632FDB">
        <w:t>all of</w:t>
      </w:r>
      <w:proofErr w:type="gramEnd"/>
      <w:r w:rsidR="00FE2EE7">
        <w:t xml:space="preserve"> </w:t>
      </w:r>
      <w:r w:rsidR="00FE2EE7" w:rsidRPr="00F52F9E">
        <w:t>s</w:t>
      </w:r>
      <w:r w:rsidR="00FB2615" w:rsidRPr="00F52F9E">
        <w:t>s </w:t>
      </w:r>
      <w:r w:rsidR="00FE2EE7" w:rsidRPr="00F52F9E">
        <w:t>222</w:t>
      </w:r>
      <w:r w:rsidR="00632FDB" w:rsidRPr="00F52F9E">
        <w:t>(8), 222</w:t>
      </w:r>
      <w:r w:rsidR="00FE2EE7" w:rsidRPr="00F52F9E">
        <w:t>(10)</w:t>
      </w:r>
      <w:r w:rsidR="00632FDB" w:rsidRPr="00F52F9E">
        <w:t xml:space="preserve"> and </w:t>
      </w:r>
      <w:r w:rsidR="00632FDB" w:rsidRPr="00EF425B">
        <w:t>222(11)</w:t>
      </w:r>
      <w:r w:rsidR="00FE2EE7" w:rsidRPr="00EF425B">
        <w:t xml:space="preserve"> of the </w:t>
      </w:r>
      <w:r w:rsidR="00FE2EE7" w:rsidRPr="00EF425B">
        <w:rPr>
          <w:i/>
          <w:iCs/>
          <w:szCs w:val="24"/>
        </w:rPr>
        <w:t>Bankruptcy Act</w:t>
      </w:r>
      <w:r w:rsidR="00A557F5">
        <w:rPr>
          <w:szCs w:val="24"/>
        </w:rPr>
        <w:t>.</w:t>
      </w:r>
    </w:p>
    <w:p w14:paraId="69F59C49" w14:textId="7ECDA7E4" w:rsidR="00014D01" w:rsidRPr="00D606A3" w:rsidRDefault="00966949" w:rsidP="00966949">
      <w:pPr>
        <w:pStyle w:val="ParaNumbering"/>
        <w:numPr>
          <w:ilvl w:val="0"/>
          <w:numId w:val="0"/>
        </w:numPr>
        <w:tabs>
          <w:tab w:val="left" w:pos="720"/>
        </w:tabs>
        <w:ind w:hanging="720"/>
      </w:pPr>
      <w:r w:rsidRPr="00D606A3">
        <w:rPr>
          <w:sz w:val="20"/>
        </w:rPr>
        <w:t>7</w:t>
      </w:r>
      <w:r w:rsidRPr="00D606A3">
        <w:rPr>
          <w:sz w:val="20"/>
        </w:rPr>
        <w:tab/>
      </w:r>
      <w:r w:rsidR="00AE6BDA">
        <w:t>For the following reasons</w:t>
      </w:r>
      <w:r w:rsidR="002D1A77">
        <w:t>,</w:t>
      </w:r>
      <w:r w:rsidR="002410CF">
        <w:t xml:space="preserve"> </w:t>
      </w:r>
      <w:r w:rsidR="00F63BE3">
        <w:t>the orders sought by the Inspector-General and Mr Bell will be made</w:t>
      </w:r>
      <w:r w:rsidR="00074E98">
        <w:t xml:space="preserve">, with some </w:t>
      </w:r>
      <w:r w:rsidR="00BB5C2D">
        <w:t>variations</w:t>
      </w:r>
      <w:r w:rsidR="00F63BE3">
        <w:t>.</w:t>
      </w:r>
      <w:r w:rsidR="0037216C">
        <w:t xml:space="preserve">  </w:t>
      </w:r>
      <w:r w:rsidR="004B0BAB">
        <w:t xml:space="preserve"> </w:t>
      </w:r>
    </w:p>
    <w:p w14:paraId="7BF3A6B7" w14:textId="3F218687" w:rsidR="00D606A3" w:rsidRDefault="00E71DF3" w:rsidP="00E71DF3">
      <w:pPr>
        <w:pStyle w:val="Heading2"/>
      </w:pPr>
      <w:r>
        <w:t>Rulings during the hearing</w:t>
      </w:r>
    </w:p>
    <w:p w14:paraId="74C186E2" w14:textId="0679841B" w:rsidR="00991C25" w:rsidRPr="00991C25" w:rsidRDefault="00966949" w:rsidP="00966949">
      <w:pPr>
        <w:pStyle w:val="ParaNumbering"/>
        <w:numPr>
          <w:ilvl w:val="0"/>
          <w:numId w:val="0"/>
        </w:numPr>
        <w:tabs>
          <w:tab w:val="left" w:pos="720"/>
        </w:tabs>
        <w:ind w:hanging="720"/>
      </w:pPr>
      <w:r w:rsidRPr="00991C25">
        <w:rPr>
          <w:sz w:val="20"/>
        </w:rPr>
        <w:t>8</w:t>
      </w:r>
      <w:r w:rsidRPr="00991C25">
        <w:rPr>
          <w:sz w:val="20"/>
        </w:rPr>
        <w:tab/>
      </w:r>
      <w:r w:rsidR="00991C25">
        <w:t>During the hearing, certain rulings were made</w:t>
      </w:r>
      <w:r w:rsidR="008C53DC">
        <w:t>, with reasons to be provided in this judgment.  These are my reasons for those rulings.</w:t>
      </w:r>
    </w:p>
    <w:p w14:paraId="3CFED703" w14:textId="4F0F029E" w:rsidR="00694A6F" w:rsidRDefault="00174532" w:rsidP="00694A6F">
      <w:pPr>
        <w:pStyle w:val="Heading3"/>
      </w:pPr>
      <w:r>
        <w:t>Ob</w:t>
      </w:r>
      <w:r w:rsidR="00694A6F">
        <w:t>jections to evidence</w:t>
      </w:r>
    </w:p>
    <w:p w14:paraId="6A3359E5" w14:textId="688E0B0D" w:rsidR="00694A6F" w:rsidRPr="00113CC2" w:rsidRDefault="00694A6F" w:rsidP="00694A6F">
      <w:pPr>
        <w:pStyle w:val="Heading4"/>
        <w:rPr>
          <w:i w:val="0"/>
          <w:iCs/>
        </w:rPr>
      </w:pPr>
      <w:r w:rsidRPr="00BA0ADB">
        <w:t xml:space="preserve">Affidavit of Beau Timothy John Hartnett </w:t>
      </w:r>
      <w:r>
        <w:t xml:space="preserve">affirmed 2 December 2024 </w:t>
      </w:r>
    </w:p>
    <w:p w14:paraId="24B81FFC" w14:textId="13D250FC" w:rsidR="005A3DC2" w:rsidRPr="00113CC2" w:rsidRDefault="00966949" w:rsidP="00966949">
      <w:pPr>
        <w:pStyle w:val="ParaNumbering"/>
        <w:numPr>
          <w:ilvl w:val="0"/>
          <w:numId w:val="0"/>
        </w:numPr>
        <w:tabs>
          <w:tab w:val="left" w:pos="720"/>
        </w:tabs>
        <w:ind w:hanging="720"/>
      </w:pPr>
      <w:r w:rsidRPr="00113CC2">
        <w:rPr>
          <w:sz w:val="20"/>
        </w:rPr>
        <w:t>9</w:t>
      </w:r>
      <w:r w:rsidRPr="00113CC2">
        <w:rPr>
          <w:sz w:val="20"/>
        </w:rPr>
        <w:tab/>
      </w:r>
      <w:r w:rsidR="00694A6F">
        <w:t xml:space="preserve">The Inspector-General </w:t>
      </w:r>
      <w:r w:rsidR="00EA4BDB">
        <w:t>raised</w:t>
      </w:r>
      <w:r w:rsidR="00694A6F">
        <w:t xml:space="preserve"> objections to </w:t>
      </w:r>
      <w:r w:rsidR="00946A1C">
        <w:t>two</w:t>
      </w:r>
      <w:r w:rsidR="00EA4BDB">
        <w:t xml:space="preserve"> paragraphs of </w:t>
      </w:r>
      <w:r w:rsidR="00694A6F">
        <w:t>the affidavit of Beau Timothy John Hartnett affirmed</w:t>
      </w:r>
      <w:r w:rsidR="00F52F9E">
        <w:t xml:space="preserve"> on</w:t>
      </w:r>
      <w:r w:rsidR="00694A6F">
        <w:t xml:space="preserve"> 2 December 2024 </w:t>
      </w:r>
      <w:r w:rsidR="00694A6F" w:rsidRPr="00113CC2">
        <w:t>(</w:t>
      </w:r>
      <w:r w:rsidR="00694A6F" w:rsidRPr="0011623A">
        <w:rPr>
          <w:b/>
          <w:bCs/>
        </w:rPr>
        <w:t>Hartnett affidavit</w:t>
      </w:r>
      <w:r w:rsidR="00694A6F" w:rsidRPr="00113CC2">
        <w:t>)</w:t>
      </w:r>
      <w:r w:rsidR="00694A6F">
        <w:t xml:space="preserve">. </w:t>
      </w:r>
    </w:p>
    <w:p w14:paraId="2D4EE45E" w14:textId="0CF0FACD" w:rsidR="00694A6F" w:rsidRDefault="00966949" w:rsidP="00966949">
      <w:pPr>
        <w:pStyle w:val="ParaNumbering"/>
        <w:numPr>
          <w:ilvl w:val="0"/>
          <w:numId w:val="0"/>
        </w:numPr>
        <w:tabs>
          <w:tab w:val="left" w:pos="720"/>
        </w:tabs>
        <w:ind w:hanging="720"/>
        <w:rPr>
          <w:color w:val="000000" w:themeColor="text1"/>
        </w:rPr>
      </w:pPr>
      <w:r>
        <w:rPr>
          <w:sz w:val="20"/>
        </w:rPr>
        <w:lastRenderedPageBreak/>
        <w:t>10</w:t>
      </w:r>
      <w:r>
        <w:rPr>
          <w:sz w:val="20"/>
        </w:rPr>
        <w:tab/>
      </w:r>
      <w:r w:rsidR="00B63049">
        <w:rPr>
          <w:color w:val="000000" w:themeColor="text1"/>
        </w:rPr>
        <w:t>The Inspector-General objected</w:t>
      </w:r>
      <w:r w:rsidR="0014209F" w:rsidRPr="003F596F">
        <w:rPr>
          <w:color w:val="000000" w:themeColor="text1"/>
        </w:rPr>
        <w:t xml:space="preserve"> to</w:t>
      </w:r>
      <w:r w:rsidR="00C06F82" w:rsidRPr="003F596F">
        <w:rPr>
          <w:color w:val="000000" w:themeColor="text1"/>
        </w:rPr>
        <w:t xml:space="preserve"> </w:t>
      </w:r>
      <w:r w:rsidR="007D6ABC" w:rsidRPr="003F596F">
        <w:rPr>
          <w:color w:val="000000" w:themeColor="text1"/>
        </w:rPr>
        <w:t>[104]</w:t>
      </w:r>
      <w:r w:rsidR="0014209F" w:rsidRPr="003F596F">
        <w:rPr>
          <w:color w:val="000000" w:themeColor="text1"/>
        </w:rPr>
        <w:t xml:space="preserve"> of the Harnett affidavit on the basis that it was a </w:t>
      </w:r>
      <w:r w:rsidR="00CB0F24">
        <w:rPr>
          <w:color w:val="000000" w:themeColor="text1"/>
        </w:rPr>
        <w:t>conclusory statement</w:t>
      </w:r>
      <w:r w:rsidR="0014209F" w:rsidRPr="003F596F">
        <w:rPr>
          <w:color w:val="000000" w:themeColor="text1"/>
        </w:rPr>
        <w:t xml:space="preserve">. </w:t>
      </w:r>
      <w:r w:rsidR="00C96279">
        <w:rPr>
          <w:color w:val="000000" w:themeColor="text1"/>
        </w:rPr>
        <w:t xml:space="preserve"> </w:t>
      </w:r>
      <w:r w:rsidR="00AD3D3D" w:rsidRPr="003F596F">
        <w:rPr>
          <w:color w:val="000000" w:themeColor="text1"/>
        </w:rPr>
        <w:t>That paragraph</w:t>
      </w:r>
      <w:r w:rsidR="00996BC1" w:rsidRPr="003F596F">
        <w:rPr>
          <w:color w:val="000000" w:themeColor="text1"/>
        </w:rPr>
        <w:t xml:space="preserve"> </w:t>
      </w:r>
      <w:r w:rsidR="007D1601">
        <w:rPr>
          <w:color w:val="000000" w:themeColor="text1"/>
        </w:rPr>
        <w:t>refer</w:t>
      </w:r>
      <w:r w:rsidR="001F37C1">
        <w:rPr>
          <w:color w:val="000000" w:themeColor="text1"/>
        </w:rPr>
        <w:t>s</w:t>
      </w:r>
      <w:r w:rsidR="007D1601">
        <w:rPr>
          <w:color w:val="000000" w:themeColor="text1"/>
        </w:rPr>
        <w:t xml:space="preserve"> to an order made in </w:t>
      </w:r>
      <w:r w:rsidR="00C85F35">
        <w:rPr>
          <w:color w:val="000000" w:themeColor="text1"/>
        </w:rPr>
        <w:t>the</w:t>
      </w:r>
      <w:r w:rsidR="007D1601">
        <w:rPr>
          <w:color w:val="000000" w:themeColor="text1"/>
        </w:rPr>
        <w:t xml:space="preserve"> </w:t>
      </w:r>
      <w:r w:rsidR="0049300E">
        <w:rPr>
          <w:color w:val="000000" w:themeColor="text1"/>
        </w:rPr>
        <w:t xml:space="preserve">Supreme Court </w:t>
      </w:r>
      <w:r w:rsidR="00CB5F87">
        <w:rPr>
          <w:color w:val="000000" w:themeColor="text1"/>
        </w:rPr>
        <w:t xml:space="preserve">of Queensland </w:t>
      </w:r>
      <w:r w:rsidR="002D6300">
        <w:rPr>
          <w:color w:val="000000" w:themeColor="text1"/>
        </w:rPr>
        <w:t xml:space="preserve">conditioned on </w:t>
      </w:r>
      <w:r w:rsidR="00DC0636">
        <w:rPr>
          <w:color w:val="000000" w:themeColor="text1"/>
        </w:rPr>
        <w:t xml:space="preserve">Mr Hartnett </w:t>
      </w:r>
      <w:r w:rsidR="002F25F1">
        <w:rPr>
          <w:color w:val="000000" w:themeColor="text1"/>
        </w:rPr>
        <w:t xml:space="preserve">and a company of which he was a director </w:t>
      </w:r>
      <w:r w:rsidR="00DC0636">
        <w:rPr>
          <w:color w:val="000000" w:themeColor="text1"/>
        </w:rPr>
        <w:t xml:space="preserve">paying the sum of </w:t>
      </w:r>
      <w:r w:rsidR="00DC0636" w:rsidRPr="00341B0E">
        <w:t xml:space="preserve">$65,074.22 </w:t>
      </w:r>
      <w:r w:rsidR="008C33AE">
        <w:t>into a trust account</w:t>
      </w:r>
      <w:r w:rsidR="00470988">
        <w:t>.</w:t>
      </w:r>
      <w:r w:rsidR="0058196C">
        <w:t xml:space="preserve">  It </w:t>
      </w:r>
      <w:r w:rsidR="001D4A65">
        <w:rPr>
          <w:color w:val="000000" w:themeColor="text1"/>
        </w:rPr>
        <w:t>s</w:t>
      </w:r>
      <w:r w:rsidR="001D4A65" w:rsidRPr="003F596F">
        <w:rPr>
          <w:color w:val="000000" w:themeColor="text1"/>
        </w:rPr>
        <w:t>tate</w:t>
      </w:r>
      <w:r w:rsidR="001F37C1">
        <w:rPr>
          <w:color w:val="000000" w:themeColor="text1"/>
        </w:rPr>
        <w:t>s</w:t>
      </w:r>
      <w:r w:rsidR="00996BC1" w:rsidRPr="003F596F">
        <w:rPr>
          <w:color w:val="000000" w:themeColor="text1"/>
        </w:rPr>
        <w:t xml:space="preserve">: </w:t>
      </w:r>
    </w:p>
    <w:p w14:paraId="4CAEB16A" w14:textId="30B88A0C" w:rsidR="003F596F" w:rsidRPr="00341B0E" w:rsidRDefault="00A93EBD" w:rsidP="003F596F">
      <w:pPr>
        <w:pStyle w:val="Quote1"/>
      </w:pPr>
      <w:r w:rsidRPr="00341B0E">
        <w:t xml:space="preserve">The </w:t>
      </w:r>
      <w:r w:rsidR="00341B0E" w:rsidRPr="00341B0E">
        <w:t>total o</w:t>
      </w:r>
      <w:r w:rsidRPr="00341B0E">
        <w:t>f $65</w:t>
      </w:r>
      <w:r w:rsidR="001B480A" w:rsidRPr="00341B0E">
        <w:t>,074</w:t>
      </w:r>
      <w:r w:rsidR="00341B0E" w:rsidRPr="00341B0E">
        <w:t>.22 included</w:t>
      </w:r>
      <w:r w:rsidR="00341B0E">
        <w:t xml:space="preserve"> </w:t>
      </w:r>
      <w:r w:rsidR="00D03FD9">
        <w:t>$51,749.22 as partial costs of the Supreme Court t</w:t>
      </w:r>
      <w:r w:rsidR="00CB1FBC">
        <w:t>rial.</w:t>
      </w:r>
    </w:p>
    <w:p w14:paraId="2F4832FC" w14:textId="3294AE56" w:rsidR="009E3286" w:rsidRPr="00B05FAF" w:rsidRDefault="00966949" w:rsidP="00966949">
      <w:pPr>
        <w:pStyle w:val="ParaNumbering"/>
        <w:numPr>
          <w:ilvl w:val="0"/>
          <w:numId w:val="0"/>
        </w:numPr>
        <w:tabs>
          <w:tab w:val="left" w:pos="720"/>
        </w:tabs>
        <w:ind w:hanging="720"/>
      </w:pPr>
      <w:r w:rsidRPr="00B05FAF">
        <w:rPr>
          <w:sz w:val="20"/>
        </w:rPr>
        <w:t>11</w:t>
      </w:r>
      <w:r w:rsidRPr="00B05FAF">
        <w:rPr>
          <w:sz w:val="20"/>
        </w:rPr>
        <w:tab/>
      </w:r>
      <w:r w:rsidR="009154A1" w:rsidRPr="002D0F7B">
        <w:t xml:space="preserve">The Inspector-General </w:t>
      </w:r>
      <w:r w:rsidR="00FF74DD">
        <w:t>submitted</w:t>
      </w:r>
      <w:r w:rsidR="009154A1" w:rsidRPr="002D0F7B">
        <w:t xml:space="preserve"> that </w:t>
      </w:r>
      <w:r w:rsidR="002216C6" w:rsidRPr="002D0F7B">
        <w:t xml:space="preserve">[104] </w:t>
      </w:r>
      <w:r w:rsidR="009666B1" w:rsidRPr="002D0F7B">
        <w:t xml:space="preserve">asserts that the </w:t>
      </w:r>
      <w:r w:rsidR="00CB0F24" w:rsidRPr="002D0F7B">
        <w:t>total amount of $65,</w:t>
      </w:r>
      <w:r w:rsidR="002F4441" w:rsidRPr="00341B0E">
        <w:t>074.22</w:t>
      </w:r>
      <w:r w:rsidR="00CB0F24" w:rsidRPr="002D0F7B">
        <w:t xml:space="preserve"> included partial costs of </w:t>
      </w:r>
      <w:r w:rsidR="00D44496">
        <w:t>$51,749.22 of</w:t>
      </w:r>
      <w:r w:rsidR="00436A99">
        <w:t xml:space="preserve"> </w:t>
      </w:r>
      <w:r w:rsidR="00CB0F24" w:rsidRPr="002D0F7B">
        <w:t>the Supreme Court trial, but that the basis of that fact is not made appare</w:t>
      </w:r>
      <w:r w:rsidR="00DA6F87" w:rsidRPr="002D0F7B">
        <w:t>nt in the Hartnett affidavi</w:t>
      </w:r>
      <w:r w:rsidR="00D335FF">
        <w:t>t</w:t>
      </w:r>
      <w:r w:rsidR="00DA6F87" w:rsidRPr="002D0F7B">
        <w:t>.</w:t>
      </w:r>
      <w:r w:rsidR="00B205CB">
        <w:t xml:space="preserve">  </w:t>
      </w:r>
      <w:r w:rsidR="00EF2136">
        <w:t>However, as submitted by Mr Hartnett,</w:t>
      </w:r>
      <w:r w:rsidR="002D0F7B" w:rsidRPr="002D0F7B">
        <w:t xml:space="preserve"> </w:t>
      </w:r>
      <w:r w:rsidR="00746346">
        <w:t xml:space="preserve">the facts stated in this paragraph are </w:t>
      </w:r>
      <w:r w:rsidR="001B3E03">
        <w:t>within Mr Hartnett’s personal knowledg</w:t>
      </w:r>
      <w:r w:rsidR="00D335FF">
        <w:t>e</w:t>
      </w:r>
      <w:r w:rsidR="00D816E1">
        <w:t>.</w:t>
      </w:r>
      <w:r w:rsidR="00843D4C">
        <w:t xml:space="preserve">  To the extent that it could be said that it was conclusory (that is, an opinion), </w:t>
      </w:r>
      <w:r w:rsidR="006F0437">
        <w:t xml:space="preserve">it was admissible by reason of </w:t>
      </w:r>
      <w:r w:rsidR="006F0437" w:rsidRPr="00EF425B">
        <w:t xml:space="preserve">s 78 of the </w:t>
      </w:r>
      <w:r w:rsidR="006F0437" w:rsidRPr="00EF425B">
        <w:rPr>
          <w:i/>
          <w:iCs/>
        </w:rPr>
        <w:t xml:space="preserve">Evidence Act 1995 </w:t>
      </w:r>
      <w:r w:rsidR="006F0437" w:rsidRPr="00EF425B">
        <w:t>(</w:t>
      </w:r>
      <w:proofErr w:type="spellStart"/>
      <w:r w:rsidR="006F0437" w:rsidRPr="00EF425B">
        <w:t>Cth</w:t>
      </w:r>
      <w:proofErr w:type="spellEnd"/>
      <w:r w:rsidR="006F0437" w:rsidRPr="00EF425B">
        <w:t>)</w:t>
      </w:r>
      <w:r w:rsidR="006F0437">
        <w:t xml:space="preserve">.  </w:t>
      </w:r>
      <w:r w:rsidR="00A92675">
        <w:t>For th</w:t>
      </w:r>
      <w:r w:rsidR="006F0437">
        <w:t>ese</w:t>
      </w:r>
      <w:r w:rsidR="00A92675">
        <w:t xml:space="preserve"> reason</w:t>
      </w:r>
      <w:r w:rsidR="00F457DF">
        <w:t>s</w:t>
      </w:r>
      <w:r w:rsidR="00A92675">
        <w:t xml:space="preserve">, I </w:t>
      </w:r>
      <w:r w:rsidR="00D668AA">
        <w:t>did not exclude this evidence</w:t>
      </w:r>
      <w:r w:rsidR="00B05FAF">
        <w:t>.</w:t>
      </w:r>
    </w:p>
    <w:p w14:paraId="6380AD3F" w14:textId="56CA8672" w:rsidR="007D6ABC" w:rsidRDefault="00966949" w:rsidP="00966949">
      <w:pPr>
        <w:pStyle w:val="ParaNumbering"/>
        <w:numPr>
          <w:ilvl w:val="0"/>
          <w:numId w:val="0"/>
        </w:numPr>
        <w:tabs>
          <w:tab w:val="left" w:pos="720"/>
        </w:tabs>
        <w:ind w:hanging="720"/>
      </w:pPr>
      <w:r>
        <w:rPr>
          <w:sz w:val="20"/>
        </w:rPr>
        <w:t>12</w:t>
      </w:r>
      <w:r>
        <w:rPr>
          <w:sz w:val="20"/>
        </w:rPr>
        <w:tab/>
      </w:r>
      <w:r w:rsidR="009E28F7">
        <w:t xml:space="preserve">An objection was also </w:t>
      </w:r>
      <w:r w:rsidR="00D668AA">
        <w:t xml:space="preserve">taken </w:t>
      </w:r>
      <w:r w:rsidR="009E28F7">
        <w:t xml:space="preserve">to </w:t>
      </w:r>
      <w:r w:rsidR="00694A6F" w:rsidRPr="009014D5">
        <w:t xml:space="preserve">[120] </w:t>
      </w:r>
      <w:r w:rsidR="007D6ABC" w:rsidRPr="009014D5">
        <w:t>of the Hartnett affidavit</w:t>
      </w:r>
      <w:r w:rsidR="009E28F7">
        <w:t>.</w:t>
      </w:r>
      <w:r w:rsidR="007D6ABC" w:rsidRPr="009014D5">
        <w:t xml:space="preserve"> </w:t>
      </w:r>
      <w:r w:rsidR="00C96279">
        <w:t xml:space="preserve"> </w:t>
      </w:r>
      <w:r w:rsidR="007D6ABC" w:rsidRPr="009014D5">
        <w:t>That paragraph state</w:t>
      </w:r>
      <w:r w:rsidR="001F37C1">
        <w:t>s</w:t>
      </w:r>
      <w:r w:rsidR="007D6ABC" w:rsidRPr="009014D5">
        <w:t xml:space="preserve">: </w:t>
      </w:r>
    </w:p>
    <w:p w14:paraId="3C18809B" w14:textId="2E9697D4" w:rsidR="009014D5" w:rsidRPr="000A314B" w:rsidRDefault="000A314B" w:rsidP="009014D5">
      <w:pPr>
        <w:pStyle w:val="Quote1"/>
      </w:pPr>
      <w:r>
        <w:t xml:space="preserve">I believe </w:t>
      </w:r>
      <w:r w:rsidR="002920B3">
        <w:t>that King Tide Company Pty Ltd and I do not have any liability to Arawak Holdings Pty Ltd (in liquidation), because of the application of the indemnity principle.</w:t>
      </w:r>
    </w:p>
    <w:p w14:paraId="76F8913F" w14:textId="29F929EF" w:rsidR="00A33978" w:rsidRPr="00E77E1E" w:rsidRDefault="00966949" w:rsidP="00966949">
      <w:pPr>
        <w:pStyle w:val="ParaNumbering"/>
        <w:numPr>
          <w:ilvl w:val="0"/>
          <w:numId w:val="0"/>
        </w:numPr>
        <w:tabs>
          <w:tab w:val="left" w:pos="720"/>
        </w:tabs>
        <w:ind w:hanging="720"/>
      </w:pPr>
      <w:r w:rsidRPr="00E77E1E">
        <w:rPr>
          <w:sz w:val="20"/>
        </w:rPr>
        <w:t>13</w:t>
      </w:r>
      <w:r w:rsidRPr="00E77E1E">
        <w:rPr>
          <w:sz w:val="20"/>
        </w:rPr>
        <w:tab/>
      </w:r>
      <w:r w:rsidR="006B501D">
        <w:t xml:space="preserve">Mr Hartnett submitted that [120] is a summary of </w:t>
      </w:r>
      <w:r w:rsidR="00B141D0">
        <w:t xml:space="preserve">other paragraphs of his affidavit and that it should be </w:t>
      </w:r>
      <w:r w:rsidR="009E3286">
        <w:t>allowed</w:t>
      </w:r>
      <w:r w:rsidR="00B141D0">
        <w:t>.</w:t>
      </w:r>
      <w:r w:rsidR="00B205CB">
        <w:t xml:space="preserve">  </w:t>
      </w:r>
      <w:r w:rsidR="00CB6F25">
        <w:t xml:space="preserve">However, as submitted by the Inspector-General, </w:t>
      </w:r>
      <w:r w:rsidR="00552262" w:rsidRPr="00E77E1E">
        <w:t xml:space="preserve">Mr Hartnett’s </w:t>
      </w:r>
      <w:r w:rsidR="00552262">
        <w:t xml:space="preserve">subjective </w:t>
      </w:r>
      <w:r w:rsidR="00552262" w:rsidRPr="00E77E1E">
        <w:t xml:space="preserve">belief </w:t>
      </w:r>
      <w:r w:rsidR="008A5282">
        <w:t>as to</w:t>
      </w:r>
      <w:r w:rsidR="00552262" w:rsidRPr="00E77E1E">
        <w:t xml:space="preserve"> his indebtedness is irrelevant to any issue</w:t>
      </w:r>
      <w:r w:rsidR="008A5282">
        <w:t xml:space="preserve"> in this proceeding</w:t>
      </w:r>
      <w:r w:rsidR="00991C25">
        <w:t xml:space="preserve">.  That had the consequence that it was not admissible: see </w:t>
      </w:r>
      <w:r w:rsidR="00991C25" w:rsidRPr="00EF425B">
        <w:t xml:space="preserve">s 56(2) of the </w:t>
      </w:r>
      <w:r w:rsidR="00991C25" w:rsidRPr="00EF425B">
        <w:rPr>
          <w:i/>
          <w:iCs/>
        </w:rPr>
        <w:t>Evidence Act</w:t>
      </w:r>
      <w:r w:rsidR="003350BD">
        <w:t>.</w:t>
      </w:r>
      <w:r w:rsidR="00D335FF">
        <w:t xml:space="preserve">  </w:t>
      </w:r>
      <w:r w:rsidR="002F17C0">
        <w:t>That paragraph was excluded for this reason.</w:t>
      </w:r>
    </w:p>
    <w:p w14:paraId="0AA60C87" w14:textId="1C8B0639" w:rsidR="00694A6F" w:rsidRPr="00AA46FA" w:rsidRDefault="00694A6F" w:rsidP="00694A6F">
      <w:pPr>
        <w:pStyle w:val="Heading4"/>
        <w:rPr>
          <w:i w:val="0"/>
          <w:iCs/>
        </w:rPr>
      </w:pPr>
      <w:bookmarkStart w:id="28" w:name="_Hlk189496217"/>
      <w:r w:rsidRPr="00BA0ADB">
        <w:t xml:space="preserve">Affidavit of Anthony Robert Bell </w:t>
      </w:r>
      <w:r>
        <w:t xml:space="preserve">affirmed 8 November 2024 </w:t>
      </w:r>
      <w:r w:rsidR="0009750F">
        <w:rPr>
          <w:i w:val="0"/>
          <w:iCs/>
        </w:rPr>
        <w:t xml:space="preserve"> </w:t>
      </w:r>
    </w:p>
    <w:bookmarkEnd w:id="28"/>
    <w:p w14:paraId="1F3B5576" w14:textId="0A1A31E7" w:rsidR="00694A6F" w:rsidRDefault="00966949" w:rsidP="00966949">
      <w:pPr>
        <w:pStyle w:val="ParaNumbering"/>
        <w:numPr>
          <w:ilvl w:val="0"/>
          <w:numId w:val="0"/>
        </w:numPr>
        <w:tabs>
          <w:tab w:val="left" w:pos="720"/>
        </w:tabs>
        <w:ind w:hanging="720"/>
      </w:pPr>
      <w:r>
        <w:rPr>
          <w:sz w:val="20"/>
        </w:rPr>
        <w:t>14</w:t>
      </w:r>
      <w:r>
        <w:rPr>
          <w:sz w:val="20"/>
        </w:rPr>
        <w:tab/>
      </w:r>
      <w:r w:rsidR="00694A6F">
        <w:t xml:space="preserve">Mr Hartnett objected to [19] of the affidavit of </w:t>
      </w:r>
      <w:r w:rsidR="00136B71">
        <w:t xml:space="preserve">Mr </w:t>
      </w:r>
      <w:r w:rsidR="00694A6F">
        <w:t>Bell affirmed on 8 November 2024 (</w:t>
      </w:r>
      <w:r w:rsidR="00694A6F" w:rsidRPr="00C66C6C">
        <w:rPr>
          <w:b/>
          <w:bCs/>
        </w:rPr>
        <w:t>Bell affidavit</w:t>
      </w:r>
      <w:r w:rsidR="00193531">
        <w:t>)</w:t>
      </w:r>
      <w:r w:rsidR="00694A6F">
        <w:t xml:space="preserve"> on the ground that it </w:t>
      </w:r>
      <w:r w:rsidR="004A58D0">
        <w:t>makes</w:t>
      </w:r>
      <w:r w:rsidR="00694A6F">
        <w:t xml:space="preserve"> a positive assertion that Mr Hartnett had significant assets not held in his name which was legally and factually inaccurate. </w:t>
      </w:r>
      <w:r w:rsidR="00736717">
        <w:t xml:space="preserve"> That paragraph</w:t>
      </w:r>
      <w:r w:rsidR="00694A6F">
        <w:t xml:space="preserve"> state</w:t>
      </w:r>
      <w:r w:rsidR="00736717">
        <w:t>d</w:t>
      </w:r>
      <w:r w:rsidR="00694A6F">
        <w:t>:</w:t>
      </w:r>
    </w:p>
    <w:p w14:paraId="424A4F1B" w14:textId="1ECC59D2" w:rsidR="00694A6F" w:rsidRDefault="00694A6F" w:rsidP="00694A6F">
      <w:pPr>
        <w:pStyle w:val="Quote1"/>
      </w:pPr>
      <w:r>
        <w:t>The third reason was that Mr Hart</w:t>
      </w:r>
      <w:r w:rsidR="00736717">
        <w:t>n</w:t>
      </w:r>
      <w:r>
        <w:t>ett had significant assets not held in his name that I thought might be used to pay the total debt.</w:t>
      </w:r>
    </w:p>
    <w:p w14:paraId="37C9A456" w14:textId="2F0FBEDF" w:rsidR="00694A6F" w:rsidRDefault="00966949" w:rsidP="00966949">
      <w:pPr>
        <w:pStyle w:val="ParaNumbering"/>
        <w:numPr>
          <w:ilvl w:val="0"/>
          <w:numId w:val="0"/>
        </w:numPr>
        <w:tabs>
          <w:tab w:val="left" w:pos="720"/>
        </w:tabs>
        <w:ind w:hanging="720"/>
      </w:pPr>
      <w:r>
        <w:rPr>
          <w:sz w:val="20"/>
        </w:rPr>
        <w:t>15</w:t>
      </w:r>
      <w:r>
        <w:rPr>
          <w:sz w:val="20"/>
        </w:rPr>
        <w:tab/>
      </w:r>
      <w:r w:rsidR="004377D3">
        <w:t>Although I did not regard this as a proper objection</w:t>
      </w:r>
      <w:r w:rsidR="00694C50">
        <w:t xml:space="preserve">, </w:t>
      </w:r>
      <w:r w:rsidR="00694A6F">
        <w:t xml:space="preserve">I made an order pursuant to </w:t>
      </w:r>
      <w:r w:rsidR="00694A6F" w:rsidRPr="00EF425B">
        <w:t>s</w:t>
      </w:r>
      <w:r w:rsidR="00484F0B" w:rsidRPr="00EF425B">
        <w:t> </w:t>
      </w:r>
      <w:r w:rsidR="00694A6F" w:rsidRPr="00EF425B">
        <w:t xml:space="preserve">136 of the </w:t>
      </w:r>
      <w:r w:rsidR="00694A6F" w:rsidRPr="00EF425B">
        <w:rPr>
          <w:i/>
          <w:iCs/>
        </w:rPr>
        <w:t>Evidence Act</w:t>
      </w:r>
      <w:r w:rsidR="00694A6F">
        <w:rPr>
          <w:i/>
          <w:iCs/>
        </w:rPr>
        <w:t xml:space="preserve"> </w:t>
      </w:r>
      <w:r w:rsidR="00694A6F">
        <w:t xml:space="preserve">limiting [19] of the Bell affidavit to </w:t>
      </w:r>
      <w:r w:rsidR="00C7102C">
        <w:t xml:space="preserve">being evidence of </w:t>
      </w:r>
      <w:r w:rsidR="00694A6F">
        <w:t>the reasons that Mr Bell voted the way that he did</w:t>
      </w:r>
      <w:r w:rsidR="00193531">
        <w:t>.</w:t>
      </w:r>
      <w:r w:rsidR="0009750F">
        <w:t xml:space="preserve">  </w:t>
      </w:r>
      <w:r w:rsidR="007C6334">
        <w:t xml:space="preserve">In my view, this met the </w:t>
      </w:r>
      <w:r w:rsidR="004377D3">
        <w:t>complaint</w:t>
      </w:r>
      <w:r w:rsidR="007C6334">
        <w:t xml:space="preserve"> raised by Mr Hartnett.</w:t>
      </w:r>
      <w:r w:rsidR="00C7102C">
        <w:t xml:space="preserve"> </w:t>
      </w:r>
    </w:p>
    <w:p w14:paraId="4DB255CD" w14:textId="45D2478D" w:rsidR="00694A6F" w:rsidRDefault="00966949" w:rsidP="00966949">
      <w:pPr>
        <w:pStyle w:val="ParaNumbering"/>
        <w:numPr>
          <w:ilvl w:val="0"/>
          <w:numId w:val="0"/>
        </w:numPr>
        <w:tabs>
          <w:tab w:val="left" w:pos="720"/>
        </w:tabs>
        <w:ind w:hanging="720"/>
      </w:pPr>
      <w:r>
        <w:rPr>
          <w:sz w:val="20"/>
        </w:rPr>
        <w:t>16</w:t>
      </w:r>
      <w:r>
        <w:rPr>
          <w:sz w:val="20"/>
        </w:rPr>
        <w:tab/>
      </w:r>
      <w:r w:rsidR="00694A6F">
        <w:t>Mr Hartnett objected to [22] of the Bell affidavit on the same grounds as [19].  That paragraph state</w:t>
      </w:r>
      <w:r w:rsidR="00DB35E8">
        <w:t>d</w:t>
      </w:r>
      <w:r w:rsidR="00694A6F">
        <w:t>:</w:t>
      </w:r>
    </w:p>
    <w:p w14:paraId="4D927C27" w14:textId="77777777" w:rsidR="00694A6F" w:rsidRDefault="00694A6F" w:rsidP="00694A6F">
      <w:pPr>
        <w:pStyle w:val="Quote1"/>
      </w:pPr>
      <w:r>
        <w:t xml:space="preserve">The meeting was adjourned to 22 April 2024. My instructions were still to vote against </w:t>
      </w:r>
      <w:r>
        <w:lastRenderedPageBreak/>
        <w:t>the proposed personal insolvency agreement because I did not think I was getting enough money out of the proposed agreement, particularly when considered against what I saw to be considerable assets to which, and over which, Mr Hartnett had access or control.</w:t>
      </w:r>
    </w:p>
    <w:p w14:paraId="07B1C67A" w14:textId="73956861" w:rsidR="00694A6F" w:rsidRDefault="00966949" w:rsidP="00966949">
      <w:pPr>
        <w:pStyle w:val="ParaNumbering"/>
        <w:numPr>
          <w:ilvl w:val="0"/>
          <w:numId w:val="0"/>
        </w:numPr>
        <w:tabs>
          <w:tab w:val="left" w:pos="720"/>
        </w:tabs>
        <w:ind w:hanging="720"/>
      </w:pPr>
      <w:r>
        <w:rPr>
          <w:sz w:val="20"/>
        </w:rPr>
        <w:t>17</w:t>
      </w:r>
      <w:r>
        <w:rPr>
          <w:sz w:val="20"/>
        </w:rPr>
        <w:tab/>
      </w:r>
      <w:r w:rsidR="00C7102C">
        <w:t>For the same reason,</w:t>
      </w:r>
      <w:r w:rsidR="00046CFB">
        <w:t xml:space="preserve"> I did not exclude the evidence but</w:t>
      </w:r>
      <w:r w:rsidR="00694A6F">
        <w:t xml:space="preserve"> made an order pursuant to s</w:t>
      </w:r>
      <w:r w:rsidR="00046CFB">
        <w:t> </w:t>
      </w:r>
      <w:r w:rsidR="00694A6F">
        <w:t xml:space="preserve">136 of the </w:t>
      </w:r>
      <w:r w:rsidR="00694A6F">
        <w:rPr>
          <w:i/>
          <w:iCs/>
        </w:rPr>
        <w:t xml:space="preserve">Evidence Act </w:t>
      </w:r>
      <w:r w:rsidR="00694A6F">
        <w:t xml:space="preserve">limiting [22] of the Bell affidavit from the words “particularly” onwards to </w:t>
      </w:r>
      <w:r w:rsidR="00C7102C">
        <w:t>being evidence of the reasons that Mr Bell voted the way that he did</w:t>
      </w:r>
      <w:r w:rsidR="00193531">
        <w:t>.</w:t>
      </w:r>
    </w:p>
    <w:p w14:paraId="060A454A" w14:textId="2AFF535E" w:rsidR="00694A6F" w:rsidRPr="00D606A3" w:rsidRDefault="00174532" w:rsidP="00694A6F">
      <w:pPr>
        <w:pStyle w:val="Heading3"/>
      </w:pPr>
      <w:r>
        <w:t>Amendment of Defence</w:t>
      </w:r>
    </w:p>
    <w:p w14:paraId="143CF418" w14:textId="4E24C48E" w:rsidR="00694A6F" w:rsidRDefault="00966949" w:rsidP="00966949">
      <w:pPr>
        <w:pStyle w:val="ParaNumbering"/>
        <w:numPr>
          <w:ilvl w:val="0"/>
          <w:numId w:val="0"/>
        </w:numPr>
        <w:tabs>
          <w:tab w:val="left" w:pos="720"/>
        </w:tabs>
        <w:ind w:hanging="720"/>
      </w:pPr>
      <w:r>
        <w:rPr>
          <w:sz w:val="20"/>
        </w:rPr>
        <w:t>18</w:t>
      </w:r>
      <w:r>
        <w:rPr>
          <w:sz w:val="20"/>
        </w:rPr>
        <w:tab/>
      </w:r>
      <w:r w:rsidR="00694A6F" w:rsidRPr="00C63E46">
        <w:t xml:space="preserve">Mr Hartnett sought leave at the hearing to file an </w:t>
      </w:r>
      <w:r w:rsidR="001A1D6B">
        <w:t>A</w:t>
      </w:r>
      <w:r w:rsidR="00694A6F" w:rsidRPr="00C63E46">
        <w:t xml:space="preserve">mended </w:t>
      </w:r>
      <w:r w:rsidR="001A1D6B">
        <w:t>D</w:t>
      </w:r>
      <w:r w:rsidR="00694A6F" w:rsidRPr="00C63E46">
        <w:t>efence.</w:t>
      </w:r>
      <w:r w:rsidR="00694A6F">
        <w:t xml:space="preserve"> </w:t>
      </w:r>
      <w:r w:rsidR="00694A6F" w:rsidRPr="00C63E46">
        <w:t xml:space="preserve"> The proposed </w:t>
      </w:r>
      <w:r w:rsidR="001A1D6B">
        <w:t>A</w:t>
      </w:r>
      <w:r w:rsidR="00694A6F" w:rsidRPr="00C63E46">
        <w:t xml:space="preserve">mended </w:t>
      </w:r>
      <w:r w:rsidR="001A1D6B">
        <w:t>D</w:t>
      </w:r>
      <w:r w:rsidR="00694A6F" w:rsidRPr="00C63E46">
        <w:t>efence articulate</w:t>
      </w:r>
      <w:r w:rsidR="00DB35E8">
        <w:t>d</w:t>
      </w:r>
      <w:r w:rsidR="00694A6F" w:rsidRPr="00C63E46">
        <w:t xml:space="preserve"> further reasons in [197] as to why Mr Hartnett denies that the </w:t>
      </w:r>
      <w:r w:rsidR="00A703F8">
        <w:t>Inspector</w:t>
      </w:r>
      <w:r w:rsidR="000D399D">
        <w:t>-General</w:t>
      </w:r>
      <w:r w:rsidR="00694A6F" w:rsidRPr="00C63E46">
        <w:t xml:space="preserve"> is entitled to the relief sought.</w:t>
      </w:r>
      <w:r w:rsidR="00B3057C">
        <w:t xml:space="preserve">  </w:t>
      </w:r>
      <w:r w:rsidR="00694A6F" w:rsidRPr="00C63E46">
        <w:t xml:space="preserve"> </w:t>
      </w:r>
    </w:p>
    <w:p w14:paraId="062EC063" w14:textId="64A94E11" w:rsidR="004514CE" w:rsidRDefault="00966949" w:rsidP="00966949">
      <w:pPr>
        <w:pStyle w:val="ParaNumbering"/>
        <w:numPr>
          <w:ilvl w:val="0"/>
          <w:numId w:val="0"/>
        </w:numPr>
        <w:tabs>
          <w:tab w:val="left" w:pos="720"/>
        </w:tabs>
        <w:ind w:hanging="720"/>
      </w:pPr>
      <w:r>
        <w:rPr>
          <w:sz w:val="20"/>
        </w:rPr>
        <w:t>19</w:t>
      </w:r>
      <w:r>
        <w:rPr>
          <w:sz w:val="20"/>
        </w:rPr>
        <w:tab/>
      </w:r>
      <w:r w:rsidR="004514CE">
        <w:t xml:space="preserve">The proposed amendments are </w:t>
      </w:r>
      <w:r w:rsidR="00EC05D7">
        <w:t>set out below</w:t>
      </w:r>
      <w:r w:rsidR="00216B48">
        <w:t xml:space="preserve"> in the underlined text</w:t>
      </w:r>
      <w:r w:rsidR="00EC05D7">
        <w:t>:</w:t>
      </w:r>
    </w:p>
    <w:p w14:paraId="1BC1DD44" w14:textId="77777777" w:rsidR="00C83AAC" w:rsidRPr="009C682B" w:rsidRDefault="00C83AAC" w:rsidP="00C96279">
      <w:pPr>
        <w:pStyle w:val="NoNum"/>
      </w:pPr>
      <w:r w:rsidRPr="009C682B">
        <w:t xml:space="preserve">197. Mr Harnett denies that the Applicant is entitled to the relief sought </w:t>
      </w:r>
      <w:r w:rsidRPr="00E25473">
        <w:rPr>
          <w:u w:val="single"/>
        </w:rPr>
        <w:t>because</w:t>
      </w:r>
      <w:r w:rsidRPr="009C682B">
        <w:t xml:space="preserve">: </w:t>
      </w:r>
    </w:p>
    <w:p w14:paraId="77523E7C" w14:textId="766A3CBE" w:rsidR="00C83AAC" w:rsidRPr="00AF03B5" w:rsidRDefault="00966949" w:rsidP="00966949">
      <w:pPr>
        <w:pStyle w:val="ListNo2"/>
        <w:numPr>
          <w:ilvl w:val="0"/>
          <w:numId w:val="0"/>
        </w:numPr>
        <w:tabs>
          <w:tab w:val="left" w:pos="1440"/>
        </w:tabs>
        <w:spacing w:before="120"/>
        <w:ind w:left="1440" w:hanging="720"/>
        <w:rPr>
          <w:u w:val="single"/>
        </w:rPr>
      </w:pPr>
      <w:r w:rsidRPr="00AF03B5">
        <w:t>(a)</w:t>
      </w:r>
      <w:r w:rsidRPr="00AF03B5">
        <w:tab/>
      </w:r>
      <w:r w:rsidR="00C83AAC" w:rsidRPr="00AF03B5">
        <w:rPr>
          <w:u w:val="single"/>
        </w:rPr>
        <w:t xml:space="preserve">The PIA is no longer ‘in force’ and the precondition for the exercise of the discretion conferred by s. 222(1) is not enlivened; and </w:t>
      </w:r>
    </w:p>
    <w:p w14:paraId="29341183" w14:textId="62DA93F0" w:rsidR="00C83AAC" w:rsidRPr="002E455E" w:rsidRDefault="00966949" w:rsidP="00966949">
      <w:pPr>
        <w:pStyle w:val="ListNo2"/>
        <w:numPr>
          <w:ilvl w:val="0"/>
          <w:numId w:val="0"/>
        </w:numPr>
        <w:tabs>
          <w:tab w:val="left" w:pos="1440"/>
        </w:tabs>
        <w:ind w:left="1440" w:hanging="720"/>
        <w:rPr>
          <w:u w:val="single"/>
        </w:rPr>
      </w:pPr>
      <w:r w:rsidRPr="002E455E">
        <w:t>(b)</w:t>
      </w:r>
      <w:r w:rsidRPr="002E455E">
        <w:tab/>
      </w:r>
      <w:r w:rsidR="00C83AAC" w:rsidRPr="00D26C13">
        <w:rPr>
          <w:u w:val="single"/>
        </w:rPr>
        <w:t xml:space="preserve">In </w:t>
      </w:r>
      <w:r w:rsidR="00C83AAC" w:rsidRPr="00AF03B5">
        <w:rPr>
          <w:u w:val="single"/>
        </w:rPr>
        <w:t>the alternative, if the</w:t>
      </w:r>
      <w:r w:rsidR="00C83AAC" w:rsidRPr="00D26C13">
        <w:rPr>
          <w:u w:val="single"/>
        </w:rPr>
        <w:t xml:space="preserve"> discretion conferred by s. 222(1) is enlivened it ought not to be exercised in the circumstances of this case </w:t>
      </w:r>
      <w:proofErr w:type="gramStart"/>
      <w:r w:rsidR="00C83AAC" w:rsidRPr="00D26C13">
        <w:rPr>
          <w:u w:val="single"/>
        </w:rPr>
        <w:t>because:-</w:t>
      </w:r>
      <w:proofErr w:type="gramEnd"/>
    </w:p>
    <w:p w14:paraId="4D9088CF" w14:textId="1CB18F7E" w:rsidR="00C83AAC" w:rsidRPr="00A41A5C" w:rsidRDefault="00966949" w:rsidP="00966949">
      <w:pPr>
        <w:pStyle w:val="ListNo3"/>
        <w:numPr>
          <w:ilvl w:val="0"/>
          <w:numId w:val="0"/>
        </w:numPr>
        <w:tabs>
          <w:tab w:val="left" w:pos="2160"/>
        </w:tabs>
        <w:ind w:left="2160" w:hanging="720"/>
      </w:pPr>
      <w:r w:rsidRPr="00A41A5C">
        <w:t>(</w:t>
      </w:r>
      <w:proofErr w:type="spellStart"/>
      <w:r w:rsidRPr="00A41A5C">
        <w:t>i</w:t>
      </w:r>
      <w:proofErr w:type="spellEnd"/>
      <w:r w:rsidRPr="00A41A5C">
        <w:t>)</w:t>
      </w:r>
      <w:r w:rsidRPr="00A41A5C">
        <w:tab/>
      </w:r>
      <w:r w:rsidR="00C83AAC" w:rsidRPr="00AF03B5">
        <w:rPr>
          <w:u w:val="single"/>
        </w:rPr>
        <w:t xml:space="preserve">the application was made late and after the distribution of funds and the provision of a Certificate of </w:t>
      </w:r>
      <w:proofErr w:type="gramStart"/>
      <w:r w:rsidR="00C83AAC" w:rsidRPr="00AF03B5">
        <w:rPr>
          <w:u w:val="single"/>
        </w:rPr>
        <w:t>Completion</w:t>
      </w:r>
      <w:r w:rsidR="00F72E2A">
        <w:t>;</w:t>
      </w:r>
      <w:proofErr w:type="gramEnd"/>
    </w:p>
    <w:p w14:paraId="3CDD4C35" w14:textId="22C28D40" w:rsidR="00C83AAC" w:rsidRPr="00A41A5C" w:rsidRDefault="00966949" w:rsidP="00966949">
      <w:pPr>
        <w:pStyle w:val="ListNo3"/>
        <w:numPr>
          <w:ilvl w:val="0"/>
          <w:numId w:val="0"/>
        </w:numPr>
        <w:tabs>
          <w:tab w:val="left" w:pos="2160"/>
        </w:tabs>
        <w:ind w:left="2160" w:hanging="720"/>
        <w:rPr>
          <w:u w:val="single"/>
        </w:rPr>
      </w:pPr>
      <w:r w:rsidRPr="00A41A5C">
        <w:t>(ii)</w:t>
      </w:r>
      <w:r w:rsidRPr="00A41A5C">
        <w:tab/>
      </w:r>
      <w:r w:rsidR="00C83AAC" w:rsidRPr="00E25473">
        <w:rPr>
          <w:u w:val="single"/>
        </w:rPr>
        <w:t xml:space="preserve">the will of the creditors should be </w:t>
      </w:r>
      <w:proofErr w:type="gramStart"/>
      <w:r w:rsidR="00C83AAC" w:rsidRPr="00E25473">
        <w:rPr>
          <w:u w:val="single"/>
        </w:rPr>
        <w:t>respected;</w:t>
      </w:r>
      <w:proofErr w:type="gramEnd"/>
    </w:p>
    <w:p w14:paraId="10C17362" w14:textId="2CC1D2D9" w:rsidR="00C83AAC" w:rsidRPr="00A41A5C" w:rsidRDefault="00966949" w:rsidP="00966949">
      <w:pPr>
        <w:pStyle w:val="ListNo3"/>
        <w:numPr>
          <w:ilvl w:val="0"/>
          <w:numId w:val="0"/>
        </w:numPr>
        <w:tabs>
          <w:tab w:val="left" w:pos="2160"/>
        </w:tabs>
        <w:ind w:left="2160" w:hanging="720"/>
        <w:rPr>
          <w:u w:val="single"/>
        </w:rPr>
      </w:pPr>
      <w:r w:rsidRPr="00A41A5C">
        <w:t>(iii)</w:t>
      </w:r>
      <w:r w:rsidRPr="00A41A5C">
        <w:tab/>
      </w:r>
      <w:r w:rsidR="00C83AAC" w:rsidRPr="00AF03B5">
        <w:rPr>
          <w:u w:val="single"/>
        </w:rPr>
        <w:t>Arawak Holdings</w:t>
      </w:r>
      <w:r w:rsidR="00C83AAC" w:rsidRPr="00E25473">
        <w:rPr>
          <w:u w:val="single"/>
        </w:rPr>
        <w:t xml:space="preserve"> Pty Ltd was not in fact a creditor of the First Respondent, or alternatively, was not a creditor in the amount </w:t>
      </w:r>
      <w:proofErr w:type="gramStart"/>
      <w:r w:rsidR="00C83AAC" w:rsidRPr="00E25473">
        <w:rPr>
          <w:u w:val="single"/>
        </w:rPr>
        <w:t>admitted;</w:t>
      </w:r>
      <w:proofErr w:type="gramEnd"/>
    </w:p>
    <w:p w14:paraId="6874402E" w14:textId="60D02900" w:rsidR="00C83AAC" w:rsidRPr="00A41A5C" w:rsidRDefault="00966949" w:rsidP="00966949">
      <w:pPr>
        <w:pStyle w:val="ListNo3"/>
        <w:numPr>
          <w:ilvl w:val="0"/>
          <w:numId w:val="0"/>
        </w:numPr>
        <w:tabs>
          <w:tab w:val="left" w:pos="2160"/>
        </w:tabs>
        <w:ind w:left="2160" w:hanging="720"/>
        <w:rPr>
          <w:u w:val="single"/>
        </w:rPr>
      </w:pPr>
      <w:r w:rsidRPr="00A41A5C">
        <w:t>(iv)</w:t>
      </w:r>
      <w:r w:rsidRPr="00A41A5C">
        <w:tab/>
      </w:r>
      <w:r w:rsidR="00C83AAC" w:rsidRPr="00E25473">
        <w:rPr>
          <w:u w:val="single"/>
        </w:rPr>
        <w:t xml:space="preserve">the </w:t>
      </w:r>
      <w:r w:rsidR="00C83AAC" w:rsidRPr="00AF03B5">
        <w:rPr>
          <w:u w:val="single"/>
        </w:rPr>
        <w:t>information presented</w:t>
      </w:r>
      <w:r w:rsidR="00C83AAC" w:rsidRPr="00E25473">
        <w:rPr>
          <w:u w:val="single"/>
        </w:rPr>
        <w:t xml:space="preserve"> to the creditors was sufficient for them to make an informed </w:t>
      </w:r>
      <w:proofErr w:type="gramStart"/>
      <w:r w:rsidR="00C83AAC" w:rsidRPr="00E25473">
        <w:rPr>
          <w:u w:val="single"/>
        </w:rPr>
        <w:t>decision;</w:t>
      </w:r>
      <w:proofErr w:type="gramEnd"/>
    </w:p>
    <w:p w14:paraId="4ECF0CC9" w14:textId="5ED30769" w:rsidR="00C83AAC" w:rsidRPr="00A41A5C" w:rsidRDefault="00966949" w:rsidP="00966949">
      <w:pPr>
        <w:pStyle w:val="ListNo3"/>
        <w:numPr>
          <w:ilvl w:val="0"/>
          <w:numId w:val="0"/>
        </w:numPr>
        <w:tabs>
          <w:tab w:val="left" w:pos="2160"/>
        </w:tabs>
        <w:ind w:left="2160" w:hanging="720"/>
        <w:rPr>
          <w:u w:val="single"/>
        </w:rPr>
      </w:pPr>
      <w:r w:rsidRPr="00A41A5C">
        <w:t>(v)</w:t>
      </w:r>
      <w:r w:rsidRPr="00A41A5C">
        <w:tab/>
      </w:r>
      <w:r w:rsidR="00C83AAC" w:rsidRPr="00E25473">
        <w:rPr>
          <w:u w:val="single"/>
        </w:rPr>
        <w:t xml:space="preserve">there is no suggestion that any information contained in the statement of affairs is inaccurate in any material </w:t>
      </w:r>
      <w:proofErr w:type="gramStart"/>
      <w:r w:rsidR="00C83AAC" w:rsidRPr="00E25473">
        <w:rPr>
          <w:u w:val="single"/>
        </w:rPr>
        <w:t>way;</w:t>
      </w:r>
      <w:proofErr w:type="gramEnd"/>
    </w:p>
    <w:p w14:paraId="782A6052" w14:textId="00B5F05E" w:rsidR="00C83AAC" w:rsidRPr="00A41A5C" w:rsidRDefault="00966949" w:rsidP="00966949">
      <w:pPr>
        <w:pStyle w:val="ListNo3"/>
        <w:numPr>
          <w:ilvl w:val="0"/>
          <w:numId w:val="0"/>
        </w:numPr>
        <w:tabs>
          <w:tab w:val="left" w:pos="2160"/>
        </w:tabs>
        <w:ind w:left="2160" w:hanging="720"/>
        <w:rPr>
          <w:u w:val="single"/>
        </w:rPr>
      </w:pPr>
      <w:r w:rsidRPr="00A41A5C">
        <w:t>(vi)</w:t>
      </w:r>
      <w:r w:rsidRPr="00A41A5C">
        <w:tab/>
      </w:r>
      <w:r w:rsidR="00C83AAC" w:rsidRPr="00E25473">
        <w:rPr>
          <w:u w:val="single"/>
        </w:rPr>
        <w:t xml:space="preserve">the trustees recommended that the creditors accept the first respondent’s proposal under Part X of the </w:t>
      </w:r>
      <w:proofErr w:type="gramStart"/>
      <w:r w:rsidR="00C83AAC" w:rsidRPr="00E25473">
        <w:rPr>
          <w:u w:val="single"/>
        </w:rPr>
        <w:t>Act;</w:t>
      </w:r>
      <w:proofErr w:type="gramEnd"/>
      <w:r w:rsidR="00C83AAC" w:rsidRPr="00E25473">
        <w:rPr>
          <w:u w:val="single"/>
        </w:rPr>
        <w:t xml:space="preserve"> </w:t>
      </w:r>
    </w:p>
    <w:p w14:paraId="0CBE19CF" w14:textId="400AFDC3" w:rsidR="00C83AAC" w:rsidRPr="00A41A5C" w:rsidRDefault="00966949" w:rsidP="00966949">
      <w:pPr>
        <w:pStyle w:val="ListNo3"/>
        <w:numPr>
          <w:ilvl w:val="0"/>
          <w:numId w:val="0"/>
        </w:numPr>
        <w:tabs>
          <w:tab w:val="left" w:pos="2160"/>
        </w:tabs>
        <w:ind w:left="2160" w:hanging="720"/>
        <w:rPr>
          <w:u w:val="single"/>
        </w:rPr>
      </w:pPr>
      <w:r w:rsidRPr="00A41A5C">
        <w:t>(vii)</w:t>
      </w:r>
      <w:r w:rsidRPr="00A41A5C">
        <w:tab/>
      </w:r>
      <w:r w:rsidR="00C83AAC" w:rsidRPr="00AF03B5">
        <w:rPr>
          <w:u w:val="single"/>
        </w:rPr>
        <w:t>the transactions contemplated</w:t>
      </w:r>
      <w:r w:rsidR="00C83AAC" w:rsidRPr="00E25473">
        <w:rPr>
          <w:u w:val="single"/>
        </w:rPr>
        <w:t xml:space="preserve"> by the PIA have been </w:t>
      </w:r>
      <w:proofErr w:type="gramStart"/>
      <w:r w:rsidR="00C83AAC" w:rsidRPr="00E25473">
        <w:rPr>
          <w:u w:val="single"/>
        </w:rPr>
        <w:t>completed;</w:t>
      </w:r>
      <w:proofErr w:type="gramEnd"/>
    </w:p>
    <w:p w14:paraId="73F0E2F4" w14:textId="1DC595A8" w:rsidR="00C83AAC" w:rsidRPr="00A41A5C" w:rsidRDefault="00966949" w:rsidP="00966949">
      <w:pPr>
        <w:pStyle w:val="ListNo3"/>
        <w:numPr>
          <w:ilvl w:val="0"/>
          <w:numId w:val="0"/>
        </w:numPr>
        <w:tabs>
          <w:tab w:val="left" w:pos="2160"/>
        </w:tabs>
        <w:ind w:left="2160" w:hanging="720"/>
        <w:rPr>
          <w:u w:val="single"/>
        </w:rPr>
      </w:pPr>
      <w:r w:rsidRPr="00A41A5C">
        <w:t>(viii)</w:t>
      </w:r>
      <w:r w:rsidRPr="00A41A5C">
        <w:tab/>
      </w:r>
      <w:r w:rsidR="00C83AAC" w:rsidRPr="00E25473">
        <w:rPr>
          <w:u w:val="single"/>
        </w:rPr>
        <w:t xml:space="preserve">the size </w:t>
      </w:r>
      <w:r w:rsidR="00C83AAC" w:rsidRPr="00AF03B5">
        <w:rPr>
          <w:u w:val="single"/>
        </w:rPr>
        <w:t>of the</w:t>
      </w:r>
      <w:r w:rsidR="00C83AAC" w:rsidRPr="00E25473">
        <w:rPr>
          <w:u w:val="single"/>
        </w:rPr>
        <w:t xml:space="preserve"> dividend is not </w:t>
      </w:r>
      <w:proofErr w:type="gramStart"/>
      <w:r w:rsidR="00C83AAC" w:rsidRPr="00E25473">
        <w:rPr>
          <w:u w:val="single"/>
        </w:rPr>
        <w:t>determinative;</w:t>
      </w:r>
      <w:proofErr w:type="gramEnd"/>
    </w:p>
    <w:p w14:paraId="7B3F92CA" w14:textId="3168D524" w:rsidR="00C83AAC" w:rsidRPr="00A41A5C" w:rsidRDefault="00966949" w:rsidP="00966949">
      <w:pPr>
        <w:pStyle w:val="ListNo3"/>
        <w:numPr>
          <w:ilvl w:val="0"/>
          <w:numId w:val="0"/>
        </w:numPr>
        <w:tabs>
          <w:tab w:val="left" w:pos="2160"/>
        </w:tabs>
        <w:ind w:left="2160" w:hanging="720"/>
        <w:rPr>
          <w:u w:val="single"/>
        </w:rPr>
      </w:pPr>
      <w:r w:rsidRPr="00A41A5C">
        <w:t>(ix)</w:t>
      </w:r>
      <w:r w:rsidRPr="00A41A5C">
        <w:tab/>
      </w:r>
      <w:r w:rsidR="00C83AAC" w:rsidRPr="00AF03B5">
        <w:rPr>
          <w:u w:val="single"/>
        </w:rPr>
        <w:t>the trustee’s rep</w:t>
      </w:r>
      <w:r w:rsidR="00C83AAC" w:rsidRPr="00E25473">
        <w:rPr>
          <w:u w:val="single"/>
        </w:rPr>
        <w:t xml:space="preserve">orts/notices to creditors were not </w:t>
      </w:r>
      <w:proofErr w:type="gramStart"/>
      <w:r w:rsidR="00C83AAC" w:rsidRPr="00E25473">
        <w:rPr>
          <w:u w:val="single"/>
        </w:rPr>
        <w:t>misleading;</w:t>
      </w:r>
      <w:proofErr w:type="gramEnd"/>
    </w:p>
    <w:p w14:paraId="50EF3BCE" w14:textId="4B0F9F8E" w:rsidR="00C83AAC" w:rsidRPr="00A41A5C" w:rsidRDefault="00966949" w:rsidP="00966949">
      <w:pPr>
        <w:pStyle w:val="ListNo3"/>
        <w:numPr>
          <w:ilvl w:val="0"/>
          <w:numId w:val="0"/>
        </w:numPr>
        <w:tabs>
          <w:tab w:val="left" w:pos="2160"/>
        </w:tabs>
        <w:ind w:left="2160" w:hanging="720"/>
        <w:rPr>
          <w:u w:val="single"/>
        </w:rPr>
      </w:pPr>
      <w:r w:rsidRPr="00A41A5C">
        <w:lastRenderedPageBreak/>
        <w:t>(x)</w:t>
      </w:r>
      <w:r w:rsidRPr="00A41A5C">
        <w:tab/>
      </w:r>
      <w:r w:rsidR="00C83AAC" w:rsidRPr="00E25473">
        <w:rPr>
          <w:u w:val="single"/>
        </w:rPr>
        <w:t xml:space="preserve">the </w:t>
      </w:r>
      <w:r w:rsidR="00C83AAC" w:rsidRPr="00AF03B5">
        <w:rPr>
          <w:u w:val="single"/>
        </w:rPr>
        <w:t>size of the</w:t>
      </w:r>
      <w:r w:rsidR="00C83AAC" w:rsidRPr="00E25473">
        <w:rPr>
          <w:u w:val="single"/>
        </w:rPr>
        <w:t xml:space="preserve"> dividend may take on greater significance where there are further matters to </w:t>
      </w:r>
      <w:proofErr w:type="gramStart"/>
      <w:r w:rsidR="00C83AAC" w:rsidRPr="00E25473">
        <w:rPr>
          <w:u w:val="single"/>
        </w:rPr>
        <w:t>investigate;</w:t>
      </w:r>
      <w:proofErr w:type="gramEnd"/>
      <w:r w:rsidR="00C83AAC" w:rsidRPr="00E25473">
        <w:rPr>
          <w:u w:val="single"/>
        </w:rPr>
        <w:t xml:space="preserve"> </w:t>
      </w:r>
    </w:p>
    <w:p w14:paraId="04D62163" w14:textId="659CCA74" w:rsidR="00C83AAC" w:rsidRPr="00A41A5C" w:rsidRDefault="00966949" w:rsidP="00966949">
      <w:pPr>
        <w:pStyle w:val="ListNo3"/>
        <w:numPr>
          <w:ilvl w:val="0"/>
          <w:numId w:val="0"/>
        </w:numPr>
        <w:tabs>
          <w:tab w:val="left" w:pos="2160"/>
        </w:tabs>
        <w:ind w:left="2160" w:hanging="720"/>
        <w:rPr>
          <w:u w:val="single"/>
        </w:rPr>
      </w:pPr>
      <w:r w:rsidRPr="00A41A5C">
        <w:t>(xi)</w:t>
      </w:r>
      <w:r w:rsidRPr="00A41A5C">
        <w:tab/>
      </w:r>
      <w:r w:rsidR="00C83AAC" w:rsidRPr="00AF03B5">
        <w:rPr>
          <w:u w:val="single"/>
        </w:rPr>
        <w:t>the related party transactions</w:t>
      </w:r>
      <w:r w:rsidR="00C83AAC" w:rsidRPr="00E25473">
        <w:rPr>
          <w:u w:val="single"/>
        </w:rPr>
        <w:t xml:space="preserve"> have already been </w:t>
      </w:r>
      <w:proofErr w:type="gramStart"/>
      <w:r w:rsidR="00C83AAC" w:rsidRPr="00E25473">
        <w:rPr>
          <w:u w:val="single"/>
        </w:rPr>
        <w:t>investigated;</w:t>
      </w:r>
      <w:proofErr w:type="gramEnd"/>
    </w:p>
    <w:p w14:paraId="25CB7463" w14:textId="5AC2289C" w:rsidR="00C83AAC" w:rsidRPr="00A41A5C" w:rsidRDefault="00966949" w:rsidP="00966949">
      <w:pPr>
        <w:pStyle w:val="ListNo3"/>
        <w:numPr>
          <w:ilvl w:val="0"/>
          <w:numId w:val="0"/>
        </w:numPr>
        <w:tabs>
          <w:tab w:val="left" w:pos="2160"/>
        </w:tabs>
        <w:ind w:left="2160" w:hanging="720"/>
        <w:rPr>
          <w:u w:val="single"/>
        </w:rPr>
      </w:pPr>
      <w:r w:rsidRPr="00A41A5C">
        <w:t>(xii)</w:t>
      </w:r>
      <w:r w:rsidRPr="00A41A5C">
        <w:tab/>
      </w:r>
      <w:r w:rsidR="00C83AAC" w:rsidRPr="00AF03B5">
        <w:rPr>
          <w:u w:val="single"/>
        </w:rPr>
        <w:t>neither the PI</w:t>
      </w:r>
      <w:r w:rsidR="00C83AAC" w:rsidRPr="00E25473">
        <w:rPr>
          <w:u w:val="single"/>
        </w:rPr>
        <w:t xml:space="preserve">A proposal </w:t>
      </w:r>
      <w:proofErr w:type="gramStart"/>
      <w:r w:rsidR="00C83AAC" w:rsidRPr="00E25473">
        <w:rPr>
          <w:u w:val="single"/>
        </w:rPr>
        <w:t>or</w:t>
      </w:r>
      <w:proofErr w:type="gramEnd"/>
      <w:r w:rsidR="00C83AAC" w:rsidRPr="00E25473">
        <w:rPr>
          <w:u w:val="single"/>
        </w:rPr>
        <w:t xml:space="preserve"> process are obviously colourable;</w:t>
      </w:r>
    </w:p>
    <w:p w14:paraId="093CADE5" w14:textId="7CB8DB4E" w:rsidR="00C83AAC" w:rsidRPr="00A41A5C" w:rsidRDefault="00966949" w:rsidP="00966949">
      <w:pPr>
        <w:pStyle w:val="ListNo3"/>
        <w:numPr>
          <w:ilvl w:val="0"/>
          <w:numId w:val="0"/>
        </w:numPr>
        <w:tabs>
          <w:tab w:val="left" w:pos="2160"/>
        </w:tabs>
        <w:ind w:left="2160" w:hanging="720"/>
        <w:rPr>
          <w:u w:val="single"/>
        </w:rPr>
      </w:pPr>
      <w:r w:rsidRPr="00A41A5C">
        <w:t>(xiii)</w:t>
      </w:r>
      <w:r w:rsidRPr="00A41A5C">
        <w:tab/>
      </w:r>
      <w:r w:rsidR="00C83AAC" w:rsidRPr="00AF03B5">
        <w:rPr>
          <w:u w:val="single"/>
        </w:rPr>
        <w:t>there is no realistic</w:t>
      </w:r>
      <w:r w:rsidR="00C83AAC" w:rsidRPr="00E25473">
        <w:rPr>
          <w:u w:val="single"/>
        </w:rPr>
        <w:t xml:space="preserve"> prospect of any benefit to creditors (from any further investigation or otherwise)</w:t>
      </w:r>
    </w:p>
    <w:p w14:paraId="77E7D8F2" w14:textId="76E9A701" w:rsidR="00C83AAC" w:rsidRPr="00A41A5C" w:rsidRDefault="00966949" w:rsidP="00966949">
      <w:pPr>
        <w:pStyle w:val="ListNo3"/>
        <w:numPr>
          <w:ilvl w:val="0"/>
          <w:numId w:val="0"/>
        </w:numPr>
        <w:tabs>
          <w:tab w:val="left" w:pos="2160"/>
        </w:tabs>
        <w:ind w:left="2160" w:hanging="720"/>
        <w:rPr>
          <w:u w:val="single"/>
        </w:rPr>
      </w:pPr>
      <w:r w:rsidRPr="00A41A5C">
        <w:t>(xiv)</w:t>
      </w:r>
      <w:r w:rsidRPr="00A41A5C">
        <w:tab/>
      </w:r>
      <w:r w:rsidR="00C83AAC" w:rsidRPr="00AF03B5">
        <w:rPr>
          <w:u w:val="single"/>
        </w:rPr>
        <w:t>there has been</w:t>
      </w:r>
      <w:r w:rsidR="00C83AAC" w:rsidRPr="00E25473">
        <w:rPr>
          <w:u w:val="single"/>
        </w:rPr>
        <w:t xml:space="preserve"> no offer of funding for the proposed trustee in </w:t>
      </w:r>
      <w:proofErr w:type="gramStart"/>
      <w:r w:rsidR="00C83AAC" w:rsidRPr="00E25473">
        <w:rPr>
          <w:u w:val="single"/>
        </w:rPr>
        <w:t>bankruptcy;</w:t>
      </w:r>
      <w:proofErr w:type="gramEnd"/>
    </w:p>
    <w:p w14:paraId="147AA2F2" w14:textId="7C377753" w:rsidR="00C83AAC" w:rsidRPr="00E25473" w:rsidRDefault="00966949" w:rsidP="00966949">
      <w:pPr>
        <w:pStyle w:val="ListNo3"/>
        <w:numPr>
          <w:ilvl w:val="0"/>
          <w:numId w:val="0"/>
        </w:numPr>
        <w:tabs>
          <w:tab w:val="left" w:pos="2160"/>
        </w:tabs>
        <w:ind w:left="2160" w:hanging="720"/>
        <w:rPr>
          <w:u w:val="single"/>
        </w:rPr>
      </w:pPr>
      <w:r w:rsidRPr="00E25473">
        <w:t>(xv)</w:t>
      </w:r>
      <w:r w:rsidRPr="00E25473">
        <w:tab/>
      </w:r>
      <w:r w:rsidR="00C83AAC" w:rsidRPr="00E25473">
        <w:rPr>
          <w:u w:val="single"/>
        </w:rPr>
        <w:t>th</w:t>
      </w:r>
      <w:r w:rsidR="00C83AAC" w:rsidRPr="00AF03B5">
        <w:rPr>
          <w:u w:val="single"/>
        </w:rPr>
        <w:t>ere has been no offer</w:t>
      </w:r>
      <w:r w:rsidR="00C83AAC" w:rsidRPr="00E25473">
        <w:rPr>
          <w:u w:val="single"/>
        </w:rPr>
        <w:t xml:space="preserve"> of funding for the second and third respondents’ renumeration for work performed as controlling trustees and Trustees of the first respondent’s PIA. </w:t>
      </w:r>
    </w:p>
    <w:p w14:paraId="016CE88E" w14:textId="3AF5A13D" w:rsidR="00694A6F" w:rsidRDefault="00966949" w:rsidP="00966949">
      <w:pPr>
        <w:pStyle w:val="ParaNumbering"/>
        <w:numPr>
          <w:ilvl w:val="0"/>
          <w:numId w:val="0"/>
        </w:numPr>
        <w:tabs>
          <w:tab w:val="left" w:pos="720"/>
        </w:tabs>
        <w:ind w:hanging="720"/>
      </w:pPr>
      <w:r>
        <w:rPr>
          <w:sz w:val="20"/>
        </w:rPr>
        <w:t>20</w:t>
      </w:r>
      <w:r>
        <w:rPr>
          <w:sz w:val="20"/>
        </w:rPr>
        <w:tab/>
      </w:r>
      <w:r w:rsidR="00210D76">
        <w:t>Of these</w:t>
      </w:r>
      <w:r w:rsidR="00046CFB">
        <w:t xml:space="preserve"> </w:t>
      </w:r>
      <w:r w:rsidR="007D70B7">
        <w:t>proposed amendments</w:t>
      </w:r>
      <w:r w:rsidR="00210D76">
        <w:t>, t</w:t>
      </w:r>
      <w:r w:rsidR="00694A6F" w:rsidRPr="00C63E46">
        <w:t xml:space="preserve">he </w:t>
      </w:r>
      <w:r w:rsidR="00694A6F">
        <w:t>Inspector-General</w:t>
      </w:r>
      <w:r w:rsidR="00617FEC">
        <w:t xml:space="preserve"> </w:t>
      </w:r>
      <w:r w:rsidR="00694A6F" w:rsidRPr="00C63E46">
        <w:t>objected to sub-paragraphs (</w:t>
      </w:r>
      <w:proofErr w:type="spellStart"/>
      <w:r w:rsidR="00694A6F">
        <w:t>i</w:t>
      </w:r>
      <w:proofErr w:type="spellEnd"/>
      <w:r w:rsidR="00694A6F" w:rsidRPr="00C63E46">
        <w:t>), (</w:t>
      </w:r>
      <w:r w:rsidR="00694A6F">
        <w:t>iii</w:t>
      </w:r>
      <w:r w:rsidR="00694A6F" w:rsidRPr="00C63E46">
        <w:t>), (</w:t>
      </w:r>
      <w:r w:rsidR="00694A6F">
        <w:t>vii</w:t>
      </w:r>
      <w:r w:rsidR="00694A6F" w:rsidRPr="00C63E46">
        <w:t>), (</w:t>
      </w:r>
      <w:r w:rsidR="00694A6F">
        <w:t>xi</w:t>
      </w:r>
      <w:r w:rsidR="00694A6F" w:rsidRPr="00C63E46">
        <w:t>), (</w:t>
      </w:r>
      <w:r w:rsidR="00694A6F">
        <w:t>xiv</w:t>
      </w:r>
      <w:r w:rsidR="00694A6F" w:rsidRPr="00C63E46">
        <w:t>) and (</w:t>
      </w:r>
      <w:r w:rsidR="00694A6F">
        <w:t>xv</w:t>
      </w:r>
      <w:r w:rsidR="00694A6F" w:rsidRPr="00C63E46">
        <w:t>)</w:t>
      </w:r>
      <w:r w:rsidR="007D70B7">
        <w:t>.  Reliance was also placed</w:t>
      </w:r>
      <w:r w:rsidR="00210D76">
        <w:t xml:space="preserve"> on the absence of </w:t>
      </w:r>
      <w:r w:rsidR="00694A6F" w:rsidRPr="00C63E46">
        <w:t>an affidavit or other evidence to explain why the pleadings were not amended sooner.</w:t>
      </w:r>
    </w:p>
    <w:p w14:paraId="4A224D07" w14:textId="63186C0A" w:rsidR="00694A6F" w:rsidRDefault="00966949" w:rsidP="00966949">
      <w:pPr>
        <w:pStyle w:val="ParaNumbering"/>
        <w:numPr>
          <w:ilvl w:val="0"/>
          <w:numId w:val="0"/>
        </w:numPr>
        <w:tabs>
          <w:tab w:val="left" w:pos="720"/>
        </w:tabs>
        <w:ind w:hanging="720"/>
      </w:pPr>
      <w:r>
        <w:rPr>
          <w:sz w:val="20"/>
        </w:rPr>
        <w:t>21</w:t>
      </w:r>
      <w:r>
        <w:rPr>
          <w:sz w:val="20"/>
        </w:rPr>
        <w:tab/>
      </w:r>
      <w:r w:rsidR="00CC6AFC">
        <w:t>During</w:t>
      </w:r>
      <w:r w:rsidR="00694A6F">
        <w:t xml:space="preserve"> the hearing, I granted leave to Mr Hartnett to </w:t>
      </w:r>
      <w:r w:rsidR="00CC6AFC">
        <w:t>include</w:t>
      </w:r>
      <w:r w:rsidR="00694A6F">
        <w:t xml:space="preserve"> </w:t>
      </w:r>
      <w:r w:rsidR="00210D76">
        <w:t>sub</w:t>
      </w:r>
      <w:r w:rsidR="006D1FA1">
        <w:t>-paragraphs</w:t>
      </w:r>
      <w:r w:rsidR="00694A6F" w:rsidRPr="00750F39">
        <w:t xml:space="preserve"> (iii), (vii), (xi) and (xiv)</w:t>
      </w:r>
      <w:r w:rsidR="00E74057">
        <w:t xml:space="preserve"> as part of the amendments to his </w:t>
      </w:r>
      <w:r w:rsidR="007E43E6">
        <w:t>pleading</w:t>
      </w:r>
      <w:r w:rsidR="00694A6F">
        <w:t>.</w:t>
      </w:r>
      <w:r w:rsidR="00CC6AFC">
        <w:t xml:space="preserve">  The amendments proposed in </w:t>
      </w:r>
      <w:r w:rsidR="00694A6F">
        <w:t>(</w:t>
      </w:r>
      <w:proofErr w:type="spellStart"/>
      <w:r w:rsidR="00694A6F">
        <w:t>i</w:t>
      </w:r>
      <w:proofErr w:type="spellEnd"/>
      <w:r w:rsidR="00694A6F">
        <w:t>) and (xv) were not allowed</w:t>
      </w:r>
      <w:r w:rsidR="00694A6F" w:rsidRPr="002507F2">
        <w:t>.</w:t>
      </w:r>
      <w:r w:rsidR="00C96279">
        <w:t xml:space="preserve"> </w:t>
      </w:r>
      <w:r w:rsidR="00694A6F" w:rsidRPr="002507F2">
        <w:t xml:space="preserve"> These are my reasons for so ruling.</w:t>
      </w:r>
    </w:p>
    <w:p w14:paraId="03384117" w14:textId="01B04A20" w:rsidR="009969E2" w:rsidRDefault="00966949" w:rsidP="00966949">
      <w:pPr>
        <w:pStyle w:val="ParaNumbering"/>
        <w:numPr>
          <w:ilvl w:val="0"/>
          <w:numId w:val="0"/>
        </w:numPr>
        <w:tabs>
          <w:tab w:val="left" w:pos="720"/>
        </w:tabs>
        <w:ind w:hanging="720"/>
      </w:pPr>
      <w:r>
        <w:rPr>
          <w:sz w:val="20"/>
        </w:rPr>
        <w:t>22</w:t>
      </w:r>
      <w:r>
        <w:rPr>
          <w:sz w:val="20"/>
        </w:rPr>
        <w:tab/>
      </w:r>
      <w:r w:rsidR="009570DE">
        <w:t>As to proposed sub-paragraph (</w:t>
      </w:r>
      <w:proofErr w:type="spellStart"/>
      <w:r w:rsidR="009570DE">
        <w:t>i</w:t>
      </w:r>
      <w:proofErr w:type="spellEnd"/>
      <w:r w:rsidR="009570DE">
        <w:t xml:space="preserve">), </w:t>
      </w:r>
      <w:r w:rsidR="00694A6F" w:rsidRPr="00750F39">
        <w:t>Mr Hartnett submitted that it should be allowed as it is based on existing evidence that the certificate of completion has been issued and all the funds distributed.</w:t>
      </w:r>
      <w:r w:rsidR="000F6992">
        <w:t xml:space="preserve">  </w:t>
      </w:r>
      <w:r w:rsidR="00694A6F">
        <w:t xml:space="preserve">Mr Hartnett </w:t>
      </w:r>
      <w:r w:rsidR="0012164D">
        <w:t>submitted</w:t>
      </w:r>
      <w:r w:rsidR="00694A6F">
        <w:t xml:space="preserve"> that the effect of the amendment</w:t>
      </w:r>
      <w:r w:rsidR="000F6992">
        <w:t>s</w:t>
      </w:r>
      <w:r w:rsidR="00694A6F">
        <w:t xml:space="preserve"> was thus merely to provide notice to all parties</w:t>
      </w:r>
      <w:r w:rsidR="00371229">
        <w:t xml:space="preserve"> of his proposed legal argument</w:t>
      </w:r>
      <w:r w:rsidR="000F6992">
        <w:t>s</w:t>
      </w:r>
      <w:r w:rsidR="002B6CB2">
        <w:t>.</w:t>
      </w:r>
      <w:r w:rsidR="00694A6F">
        <w:t xml:space="preserve"> </w:t>
      </w:r>
    </w:p>
    <w:p w14:paraId="07765A36" w14:textId="60679AF3" w:rsidR="00725CF3" w:rsidRDefault="00966949" w:rsidP="00966949">
      <w:pPr>
        <w:pStyle w:val="ParaNumbering"/>
        <w:numPr>
          <w:ilvl w:val="0"/>
          <w:numId w:val="0"/>
        </w:numPr>
        <w:tabs>
          <w:tab w:val="left" w:pos="720"/>
        </w:tabs>
        <w:ind w:hanging="720"/>
      </w:pPr>
      <w:r>
        <w:rPr>
          <w:sz w:val="20"/>
        </w:rPr>
        <w:t>23</w:t>
      </w:r>
      <w:r>
        <w:rPr>
          <w:sz w:val="20"/>
        </w:rPr>
        <w:tab/>
      </w:r>
      <w:r w:rsidR="00725CF3">
        <w:t>For the following reasons, th</w:t>
      </w:r>
      <w:r w:rsidR="00B22C7F">
        <w:t>is</w:t>
      </w:r>
      <w:r w:rsidR="00725CF3">
        <w:t xml:space="preserve"> amendment was refused:</w:t>
      </w:r>
    </w:p>
    <w:p w14:paraId="7675A04A" w14:textId="2BC5DACC" w:rsidR="00F66A31" w:rsidRDefault="00966949" w:rsidP="00966949">
      <w:pPr>
        <w:pStyle w:val="ListNo1"/>
        <w:numPr>
          <w:ilvl w:val="0"/>
          <w:numId w:val="0"/>
        </w:numPr>
        <w:tabs>
          <w:tab w:val="left" w:pos="720"/>
        </w:tabs>
        <w:ind w:left="720" w:hanging="720"/>
      </w:pPr>
      <w:r>
        <w:t>(1)</w:t>
      </w:r>
      <w:r>
        <w:tab/>
      </w:r>
      <w:r w:rsidR="003A378C">
        <w:t>t</w:t>
      </w:r>
      <w:r w:rsidR="00590A85">
        <w:t>here was no</w:t>
      </w:r>
      <w:r w:rsidR="003A378C">
        <w:t xml:space="preserve"> explanation for the delay</w:t>
      </w:r>
      <w:r w:rsidR="00F81EF4">
        <w:t xml:space="preserve"> by Mr Hartnett</w:t>
      </w:r>
      <w:r w:rsidR="003A378C">
        <w:t xml:space="preserve"> in </w:t>
      </w:r>
      <w:r w:rsidR="005F6CE0">
        <w:t xml:space="preserve">applying for the </w:t>
      </w:r>
      <w:proofErr w:type="gramStart"/>
      <w:r w:rsidR="005F6CE0">
        <w:t>amendment</w:t>
      </w:r>
      <w:r w:rsidR="00306AE2">
        <w:t>s</w:t>
      </w:r>
      <w:r w:rsidR="003A378C">
        <w:t>;</w:t>
      </w:r>
      <w:proofErr w:type="gramEnd"/>
    </w:p>
    <w:p w14:paraId="34A62C85" w14:textId="77845BE2" w:rsidR="00F66A31" w:rsidRDefault="00966949" w:rsidP="00966949">
      <w:pPr>
        <w:pStyle w:val="ListNo1"/>
        <w:numPr>
          <w:ilvl w:val="0"/>
          <w:numId w:val="0"/>
        </w:numPr>
        <w:tabs>
          <w:tab w:val="left" w:pos="720"/>
        </w:tabs>
        <w:ind w:left="720" w:hanging="720"/>
      </w:pPr>
      <w:r>
        <w:t>(2)</w:t>
      </w:r>
      <w:r>
        <w:tab/>
      </w:r>
      <w:r w:rsidR="005A32F2">
        <w:t xml:space="preserve">there is a potential loss of public confidence in the legal system which can arise where a court is seen to accede to such applications made without adequate explanation or justification: see </w:t>
      </w:r>
      <w:r w:rsidR="005A32F2" w:rsidRPr="00F66A31">
        <w:rPr>
          <w:i/>
          <w:iCs/>
        </w:rPr>
        <w:t xml:space="preserve">Alexiou v Australia and New Zealand Banking Group Limited (Application to Amend Pleading) </w:t>
      </w:r>
      <w:r w:rsidR="005A32F2" w:rsidRPr="00EF425B">
        <w:t>[2025] FCA 7</w:t>
      </w:r>
      <w:r w:rsidR="005A32F2">
        <w:t xml:space="preserve"> at [50] (Perram J) citing </w:t>
      </w:r>
      <w:r w:rsidR="008401EA" w:rsidRPr="00F66A31">
        <w:rPr>
          <w:i/>
          <w:iCs/>
        </w:rPr>
        <w:t xml:space="preserve">Tamaya Resources Ltd (in </w:t>
      </w:r>
      <w:proofErr w:type="spellStart"/>
      <w:r w:rsidR="008401EA" w:rsidRPr="00F66A31">
        <w:rPr>
          <w:i/>
          <w:iCs/>
        </w:rPr>
        <w:t>liq</w:t>
      </w:r>
      <w:proofErr w:type="spellEnd"/>
      <w:r w:rsidR="008401EA" w:rsidRPr="00F66A31">
        <w:rPr>
          <w:i/>
          <w:iCs/>
        </w:rPr>
        <w:t xml:space="preserve">) v Deloitte Touche Tohmatsu </w:t>
      </w:r>
      <w:r w:rsidR="008401EA" w:rsidRPr="00EF425B">
        <w:t>[2015] FCA 1098</w:t>
      </w:r>
      <w:r w:rsidR="008401EA">
        <w:t xml:space="preserve"> at [127] (Gleeson J);</w:t>
      </w:r>
    </w:p>
    <w:p w14:paraId="21C0154B" w14:textId="6593F0A8" w:rsidR="00F66A31" w:rsidRDefault="00966949" w:rsidP="00966949">
      <w:pPr>
        <w:pStyle w:val="ListNo1"/>
        <w:numPr>
          <w:ilvl w:val="0"/>
          <w:numId w:val="0"/>
        </w:numPr>
        <w:tabs>
          <w:tab w:val="left" w:pos="720"/>
        </w:tabs>
        <w:ind w:left="720" w:hanging="720"/>
      </w:pPr>
      <w:r>
        <w:lastRenderedPageBreak/>
        <w:t>(3)</w:t>
      </w:r>
      <w:r>
        <w:tab/>
      </w:r>
      <w:r w:rsidR="003A378C">
        <w:t xml:space="preserve">Mr Hartnett’s choices to date in the litigation and the consequences of those choices tell against allowing the amendment: </w:t>
      </w:r>
      <w:r w:rsidR="003A378C" w:rsidRPr="00F66A31">
        <w:rPr>
          <w:i/>
          <w:iCs/>
        </w:rPr>
        <w:t xml:space="preserve">Alexiou </w:t>
      </w:r>
      <w:r w:rsidR="003A378C">
        <w:t xml:space="preserve">at [50], citing </w:t>
      </w:r>
      <w:r w:rsidR="003A378C" w:rsidRPr="00F66A31">
        <w:rPr>
          <w:i/>
          <w:iCs/>
        </w:rPr>
        <w:t xml:space="preserve">Tamaya </w:t>
      </w:r>
      <w:r w:rsidR="003A378C">
        <w:t xml:space="preserve">at [127].  This is especially as Mr Hartnett is an experienced solicitor who has had separate legal representation throughout this </w:t>
      </w:r>
      <w:proofErr w:type="gramStart"/>
      <w:r w:rsidR="003A378C">
        <w:t>proceeding;</w:t>
      </w:r>
      <w:proofErr w:type="gramEnd"/>
    </w:p>
    <w:p w14:paraId="0FB560B6" w14:textId="1676C5EE" w:rsidR="00936459" w:rsidRDefault="00966949" w:rsidP="00966949">
      <w:pPr>
        <w:pStyle w:val="ListNo1"/>
        <w:numPr>
          <w:ilvl w:val="0"/>
          <w:numId w:val="0"/>
        </w:numPr>
        <w:tabs>
          <w:tab w:val="left" w:pos="720"/>
        </w:tabs>
        <w:ind w:left="720" w:hanging="720"/>
      </w:pPr>
      <w:r>
        <w:t>(4)</w:t>
      </w:r>
      <w:r>
        <w:tab/>
      </w:r>
      <w:r w:rsidR="00694A6F">
        <w:t>affidavit e</w:t>
      </w:r>
      <w:r w:rsidR="00694A6F" w:rsidRPr="00105373">
        <w:t>vidence</w:t>
      </w:r>
      <w:r w:rsidR="00725CF3">
        <w:t xml:space="preserve"> </w:t>
      </w:r>
      <w:r w:rsidR="00371229">
        <w:t>explain</w:t>
      </w:r>
      <w:r w:rsidR="00B864A8">
        <w:t>ing</w:t>
      </w:r>
      <w:r w:rsidR="00371229">
        <w:t xml:space="preserve"> the reasons for the delay</w:t>
      </w:r>
      <w:r w:rsidR="003A3C4B">
        <w:t xml:space="preserve"> in commencing this proceeding</w:t>
      </w:r>
      <w:r w:rsidR="00694A6F" w:rsidRPr="00105373">
        <w:t xml:space="preserve"> </w:t>
      </w:r>
      <w:r w:rsidR="00B864A8">
        <w:t>could have been adduced</w:t>
      </w:r>
      <w:r w:rsidR="00725CF3">
        <w:t xml:space="preserve"> by the Inspector-General</w:t>
      </w:r>
      <w:r w:rsidR="00B864A8">
        <w:t xml:space="preserve"> </w:t>
      </w:r>
      <w:r w:rsidR="00694A6F" w:rsidRPr="00105373">
        <w:t xml:space="preserve">if </w:t>
      </w:r>
      <w:r w:rsidR="00B864A8">
        <w:t>the allegation had been made at an earlier time</w:t>
      </w:r>
      <w:r w:rsidR="0012164D">
        <w:t xml:space="preserve">, and the </w:t>
      </w:r>
      <w:bookmarkStart w:id="29" w:name="_Hlk190272907"/>
      <w:r w:rsidR="0012164D">
        <w:t xml:space="preserve">Inspector-General </w:t>
      </w:r>
      <w:bookmarkEnd w:id="29"/>
      <w:r w:rsidR="0012164D">
        <w:t>was therefore prejudiced</w:t>
      </w:r>
      <w:r w:rsidR="00694A6F" w:rsidRPr="00C958A5">
        <w:t>.</w:t>
      </w:r>
      <w:r w:rsidR="00912F57">
        <w:t xml:space="preserve">  </w:t>
      </w:r>
      <w:r w:rsidR="00093457">
        <w:t xml:space="preserve">In circumstances where no affidavit material was </w:t>
      </w:r>
      <w:r w:rsidR="00936459">
        <w:t>adduced</w:t>
      </w:r>
      <w:r w:rsidR="00093457">
        <w:t xml:space="preserve"> by Mr Hartnett to explain the delay in </w:t>
      </w:r>
      <w:r w:rsidR="00B27FB6">
        <w:t xml:space="preserve">seeking to </w:t>
      </w:r>
      <w:r w:rsidR="00093457">
        <w:t xml:space="preserve">amend his pleading </w:t>
      </w:r>
      <w:r w:rsidR="00B27FB6">
        <w:t>and a</w:t>
      </w:r>
      <w:r w:rsidR="00234304">
        <w:t>s the application was made a</w:t>
      </w:r>
      <w:r w:rsidR="00B27FB6">
        <w:t>t such a late stage</w:t>
      </w:r>
      <w:r w:rsidR="00234C42">
        <w:t xml:space="preserve"> in the proceeding</w:t>
      </w:r>
      <w:r w:rsidR="00B606B1">
        <w:t xml:space="preserve">, </w:t>
      </w:r>
      <w:r w:rsidR="00B27FB6">
        <w:t xml:space="preserve">this </w:t>
      </w:r>
      <w:r w:rsidR="00450D97">
        <w:t xml:space="preserve">makes it impossible to </w:t>
      </w:r>
      <w:r w:rsidR="00EC56A2">
        <w:t>determine what the interests of justice require</w:t>
      </w:r>
      <w:r w:rsidR="00EE479E">
        <w:t xml:space="preserve"> in terms of balancing the </w:t>
      </w:r>
      <w:r w:rsidR="00912F57">
        <w:t>respective interests of the parties</w:t>
      </w:r>
      <w:r w:rsidR="00EC56A2">
        <w:t>: see</w:t>
      </w:r>
      <w:r w:rsidR="004153D2">
        <w:t>, generally,</w:t>
      </w:r>
      <w:r w:rsidR="00EC56A2">
        <w:t xml:space="preserve"> </w:t>
      </w:r>
      <w:r w:rsidR="004B46EE" w:rsidRPr="00F66A31">
        <w:rPr>
          <w:i/>
          <w:iCs/>
        </w:rPr>
        <w:t xml:space="preserve">Alexiou </w:t>
      </w:r>
      <w:r w:rsidR="004B46EE">
        <w:t>at</w:t>
      </w:r>
      <w:r w:rsidR="004153D2">
        <w:t xml:space="preserve"> [88]–[91]</w:t>
      </w:r>
      <w:r w:rsidR="00832D93">
        <w:t>;</w:t>
      </w:r>
      <w:r w:rsidR="00234304">
        <w:t xml:space="preserve"> </w:t>
      </w:r>
      <w:r w:rsidR="00C24698">
        <w:t>and</w:t>
      </w:r>
      <w:r w:rsidR="00234304">
        <w:t xml:space="preserve"> </w:t>
      </w:r>
    </w:p>
    <w:p w14:paraId="3147CE9B" w14:textId="50242A47" w:rsidR="00093457" w:rsidRDefault="00966949" w:rsidP="00966949">
      <w:pPr>
        <w:pStyle w:val="ListNo1"/>
        <w:numPr>
          <w:ilvl w:val="0"/>
          <w:numId w:val="0"/>
        </w:numPr>
        <w:tabs>
          <w:tab w:val="left" w:pos="720"/>
        </w:tabs>
        <w:ind w:left="720" w:hanging="720"/>
      </w:pPr>
      <w:r>
        <w:t>(5)</w:t>
      </w:r>
      <w:r>
        <w:tab/>
      </w:r>
      <w:r w:rsidR="00721ACB">
        <w:t>Mr Hartnett did not make clear (and it was not otherwise apparent)</w:t>
      </w:r>
      <w:r w:rsidR="007E43E6">
        <w:t xml:space="preserve"> what</w:t>
      </w:r>
      <w:r w:rsidR="00721ACB">
        <w:t xml:space="preserve"> it was that</w:t>
      </w:r>
      <w:r w:rsidR="00912F57">
        <w:t xml:space="preserve"> the proposed addition of subparagraph</w:t>
      </w:r>
      <w:r w:rsidR="007E43E6">
        <w:t xml:space="preserve"> (</w:t>
      </w:r>
      <w:proofErr w:type="spellStart"/>
      <w:r w:rsidR="007E43E6">
        <w:t>i</w:t>
      </w:r>
      <w:proofErr w:type="spellEnd"/>
      <w:r w:rsidR="007E43E6">
        <w:t>) added to</w:t>
      </w:r>
      <w:r w:rsidR="00912F57">
        <w:t xml:space="preserve"> the allegations in</w:t>
      </w:r>
      <w:r w:rsidR="007E43E6">
        <w:t xml:space="preserve"> [197(a)] and </w:t>
      </w:r>
      <w:r w:rsidR="00A60551">
        <w:t>[197(b)</w:t>
      </w:r>
      <w:r w:rsidR="007E43E6">
        <w:t>(vii)</w:t>
      </w:r>
      <w:r w:rsidR="00955AE2">
        <w:t>]</w:t>
      </w:r>
      <w:r w:rsidR="009570DE">
        <w:t xml:space="preserve">, which amendments were not opposed by the Inspector-General or were </w:t>
      </w:r>
      <w:r w:rsidR="00C73081">
        <w:t>allowed</w:t>
      </w:r>
      <w:r w:rsidR="00CB240B">
        <w:t xml:space="preserve">.  </w:t>
      </w:r>
      <w:r w:rsidR="00A60D13">
        <w:t>Thus</w:t>
      </w:r>
      <w:r w:rsidR="009969E2">
        <w:t>,</w:t>
      </w:r>
      <w:r w:rsidR="00ED67B9">
        <w:t xml:space="preserve"> it was not shown that</w:t>
      </w:r>
      <w:r w:rsidR="009969E2">
        <w:t xml:space="preserve"> the proposed </w:t>
      </w:r>
      <w:r w:rsidR="00590A85">
        <w:t>addition of (</w:t>
      </w:r>
      <w:proofErr w:type="spellStart"/>
      <w:r w:rsidR="00590A85">
        <w:t>i</w:t>
      </w:r>
      <w:proofErr w:type="spellEnd"/>
      <w:r w:rsidR="00590A85">
        <w:t>)</w:t>
      </w:r>
      <w:r w:rsidR="009969E2">
        <w:t xml:space="preserve"> was important to Mr Hartnett’s case.</w:t>
      </w:r>
    </w:p>
    <w:p w14:paraId="231A09E5" w14:textId="74CF4F5A" w:rsidR="00B22C7F" w:rsidRDefault="00966949" w:rsidP="00966949">
      <w:pPr>
        <w:pStyle w:val="ParaNumbering"/>
        <w:numPr>
          <w:ilvl w:val="0"/>
          <w:numId w:val="0"/>
        </w:numPr>
        <w:tabs>
          <w:tab w:val="left" w:pos="720"/>
        </w:tabs>
        <w:ind w:hanging="720"/>
      </w:pPr>
      <w:r>
        <w:rPr>
          <w:sz w:val="20"/>
        </w:rPr>
        <w:t>24</w:t>
      </w:r>
      <w:r>
        <w:rPr>
          <w:sz w:val="20"/>
        </w:rPr>
        <w:tab/>
      </w:r>
      <w:r w:rsidR="00F60375">
        <w:t>The reasons in (1), (2) and (3) above also explain why the application to include</w:t>
      </w:r>
      <w:r w:rsidR="00C62830">
        <w:t xml:space="preserve"> </w:t>
      </w:r>
      <w:r w:rsidR="00B22C7F">
        <w:t>sub-paragraph (xv)</w:t>
      </w:r>
      <w:r w:rsidR="00F60375">
        <w:t xml:space="preserve"> was refused.  In addition, </w:t>
      </w:r>
      <w:r w:rsidR="00BA1AB8">
        <w:t>the Inspector-General would have been able to investigate potential funding, and adduce evidence about this issue, had it been raised at an earlier time.  The Inspector-General was therefore prejudiced</w:t>
      </w:r>
      <w:r w:rsidR="00BA1AB8" w:rsidRPr="00C958A5">
        <w:t>.</w:t>
      </w:r>
      <w:r w:rsidR="00BA1AB8">
        <w:t xml:space="preserve">  In circumstances where no affidavit material was adduced by Mr Hartnett to explain the delay in seeking to amend his pleading and as the application was made at such a late stage in the proceeding, </w:t>
      </w:r>
      <w:r w:rsidR="00A709BA">
        <w:t>it was not possible</w:t>
      </w:r>
      <w:r w:rsidR="00BA1AB8">
        <w:t xml:space="preserve"> to determine what the interests of justice require in terms of balancing the respective interests of the parties: see, generally, </w:t>
      </w:r>
      <w:r w:rsidR="00BA1AB8">
        <w:rPr>
          <w:i/>
          <w:iCs/>
        </w:rPr>
        <w:t xml:space="preserve">Alexiou </w:t>
      </w:r>
      <w:r w:rsidR="00BA1AB8">
        <w:t xml:space="preserve">at [88]–[91].  </w:t>
      </w:r>
    </w:p>
    <w:p w14:paraId="7ABED9EB" w14:textId="07236B12" w:rsidR="008405D5" w:rsidRDefault="00966949" w:rsidP="00966949">
      <w:pPr>
        <w:pStyle w:val="ParaNumbering"/>
        <w:numPr>
          <w:ilvl w:val="0"/>
          <w:numId w:val="0"/>
        </w:numPr>
        <w:tabs>
          <w:tab w:val="left" w:pos="720"/>
        </w:tabs>
        <w:ind w:hanging="720"/>
      </w:pPr>
      <w:r>
        <w:rPr>
          <w:sz w:val="20"/>
        </w:rPr>
        <w:t>25</w:t>
      </w:r>
      <w:r>
        <w:rPr>
          <w:sz w:val="20"/>
        </w:rPr>
        <w:tab/>
      </w:r>
      <w:r w:rsidR="008405D5">
        <w:t xml:space="preserve">The </w:t>
      </w:r>
      <w:r w:rsidR="000B7348">
        <w:t>remainder of the</w:t>
      </w:r>
      <w:r w:rsidR="008405D5">
        <w:t xml:space="preserve"> contested amendments were allowed because:</w:t>
      </w:r>
    </w:p>
    <w:p w14:paraId="6517DB10" w14:textId="48588642" w:rsidR="008405D5" w:rsidRDefault="00966949" w:rsidP="00966949">
      <w:pPr>
        <w:pStyle w:val="ListNo1"/>
        <w:numPr>
          <w:ilvl w:val="0"/>
          <w:numId w:val="0"/>
        </w:numPr>
        <w:tabs>
          <w:tab w:val="left" w:pos="720"/>
        </w:tabs>
        <w:ind w:left="720" w:hanging="720"/>
      </w:pPr>
      <w:r>
        <w:t>(1)</w:t>
      </w:r>
      <w:r>
        <w:tab/>
      </w:r>
      <w:r w:rsidR="004E33A7">
        <w:t>t</w:t>
      </w:r>
      <w:r w:rsidR="00FB7C6F">
        <w:t>hey raised legal arguments based on existing evidence or</w:t>
      </w:r>
      <w:r w:rsidR="004E33A7">
        <w:t xml:space="preserve"> </w:t>
      </w:r>
      <w:r w:rsidR="001D1414">
        <w:t xml:space="preserve">(in the case of sub-paragraph </w:t>
      </w:r>
      <w:r w:rsidR="00EF73A6">
        <w:t xml:space="preserve">(iii)) </w:t>
      </w:r>
      <w:r w:rsidR="004E33A7">
        <w:t>were</w:t>
      </w:r>
      <w:r w:rsidR="00FB7C6F">
        <w:t xml:space="preserve"> based upon </w:t>
      </w:r>
      <w:r w:rsidR="00020263">
        <w:t>additional</w:t>
      </w:r>
      <w:r w:rsidR="004E33A7">
        <w:t xml:space="preserve"> documentary</w:t>
      </w:r>
      <w:r w:rsidR="00020263">
        <w:t xml:space="preserve"> </w:t>
      </w:r>
      <w:r w:rsidR="00FB7C6F">
        <w:t>evidence</w:t>
      </w:r>
      <w:r w:rsidR="00EF73A6">
        <w:t xml:space="preserve"> sought to be tendered by Mr Hartnett</w:t>
      </w:r>
      <w:r w:rsidR="00FB7C6F">
        <w:t xml:space="preserve"> which </w:t>
      </w:r>
      <w:bookmarkStart w:id="30" w:name="_Hlk190331705"/>
      <w:r w:rsidR="00FB7C6F">
        <w:t>the Inspector-General</w:t>
      </w:r>
      <w:r w:rsidR="00020263">
        <w:t xml:space="preserve"> </w:t>
      </w:r>
      <w:bookmarkEnd w:id="30"/>
      <w:r w:rsidR="00EF73A6">
        <w:t>was</w:t>
      </w:r>
      <w:r w:rsidR="004E33A7">
        <w:t xml:space="preserve"> able to address</w:t>
      </w:r>
      <w:r w:rsidR="00DC24B7">
        <w:t>,</w:t>
      </w:r>
      <w:r w:rsidR="00746048">
        <w:t xml:space="preserve"> through cross-examination and submissions,</w:t>
      </w:r>
      <w:r w:rsidR="00DC24B7">
        <w:t xml:space="preserve"> such that </w:t>
      </w:r>
      <w:r w:rsidR="00C97677">
        <w:t>the</w:t>
      </w:r>
      <w:r w:rsidR="00DC24B7">
        <w:t xml:space="preserve"> prejudice</w:t>
      </w:r>
      <w:r w:rsidR="00C97677">
        <w:t xml:space="preserve"> to</w:t>
      </w:r>
      <w:r w:rsidR="00DC24B7">
        <w:t xml:space="preserve"> </w:t>
      </w:r>
      <w:r w:rsidR="00C97677">
        <w:t xml:space="preserve">the Inspector-General (if any) </w:t>
      </w:r>
      <w:r w:rsidR="00DC24B7">
        <w:t xml:space="preserve">was </w:t>
      </w:r>
      <w:r w:rsidR="00190F7C">
        <w:t>not significant</w:t>
      </w:r>
      <w:r w:rsidR="00020263">
        <w:t>.  In this regard, no application for an adjournment was made</w:t>
      </w:r>
      <w:r w:rsidR="00F45E1E">
        <w:t xml:space="preserve"> by</w:t>
      </w:r>
      <w:r w:rsidR="00020263">
        <w:t xml:space="preserve"> </w:t>
      </w:r>
      <w:r w:rsidR="00F45E1E">
        <w:t xml:space="preserve">the </w:t>
      </w:r>
      <w:r w:rsidR="00F45E1E">
        <w:lastRenderedPageBreak/>
        <w:t xml:space="preserve">Inspector-General </w:t>
      </w:r>
      <w:r w:rsidR="00020263">
        <w:t xml:space="preserve">and nor was any application made to adduce additional evidence at the hearing, whether by way of oral evidence or a further </w:t>
      </w:r>
      <w:proofErr w:type="gramStart"/>
      <w:r w:rsidR="00020263">
        <w:t>affidavit;</w:t>
      </w:r>
      <w:proofErr w:type="gramEnd"/>
    </w:p>
    <w:p w14:paraId="04B6ADC5" w14:textId="01878DD3" w:rsidR="00694A6F" w:rsidRPr="00A4298D" w:rsidRDefault="00966949" w:rsidP="00966949">
      <w:pPr>
        <w:pStyle w:val="ListNo1"/>
        <w:numPr>
          <w:ilvl w:val="0"/>
          <w:numId w:val="0"/>
        </w:numPr>
        <w:tabs>
          <w:tab w:val="left" w:pos="720"/>
        </w:tabs>
        <w:ind w:left="720" w:hanging="720"/>
      </w:pPr>
      <w:r w:rsidRPr="00A4298D">
        <w:t>(2)</w:t>
      </w:r>
      <w:r w:rsidRPr="00A4298D">
        <w:tab/>
      </w:r>
      <w:r w:rsidR="00A9427D">
        <w:t>although</w:t>
      </w:r>
      <w:r w:rsidR="001D1414">
        <w:t xml:space="preserve"> the amendment </w:t>
      </w:r>
      <w:r w:rsidR="007E0483">
        <w:t xml:space="preserve">in (xiv) </w:t>
      </w:r>
      <w:r w:rsidR="000F1DC8">
        <w:t>made a new allegation of fact</w:t>
      </w:r>
      <w:r w:rsidR="00A9427D">
        <w:t xml:space="preserve">, </w:t>
      </w:r>
      <w:r w:rsidR="009C2545">
        <w:t xml:space="preserve">any prejudice to the Inspector-General was overcome by leave being granted to Mr Bell to rely upon the affidavit of Mr Gavin King dated </w:t>
      </w:r>
      <w:r w:rsidR="009C2545" w:rsidRPr="00393667">
        <w:t>24 January 2025</w:t>
      </w:r>
      <w:r w:rsidR="00A4298D">
        <w:t>, the proposed trustee in bankruptcy.</w:t>
      </w:r>
      <w:r w:rsidR="00F13433">
        <w:t xml:space="preserve">  Mr King was not required for cross-examination, and his affidavit addressed </w:t>
      </w:r>
      <w:r w:rsidR="003E1526">
        <w:t xml:space="preserve">(and overcame) the </w:t>
      </w:r>
      <w:r w:rsidR="008D49B1">
        <w:t>issue raised by (xiv).</w:t>
      </w:r>
    </w:p>
    <w:p w14:paraId="275532F2" w14:textId="78ABC8CB" w:rsidR="00694A6F" w:rsidRDefault="0050335D" w:rsidP="00694A6F">
      <w:pPr>
        <w:pStyle w:val="Heading3"/>
      </w:pPr>
      <w:r>
        <w:t>Amendment of</w:t>
      </w:r>
      <w:r w:rsidR="00694A6F">
        <w:t xml:space="preserve"> Notice of </w:t>
      </w:r>
      <w:proofErr w:type="gramStart"/>
      <w:r w:rsidR="00694A6F">
        <w:t>Cross-Claim</w:t>
      </w:r>
      <w:proofErr w:type="gramEnd"/>
      <w:r w:rsidR="00694A6F">
        <w:t xml:space="preserve"> and Statement of Cross-Claim</w:t>
      </w:r>
    </w:p>
    <w:p w14:paraId="61F6822F" w14:textId="1C9E574B" w:rsidR="00694A6F" w:rsidRDefault="00966949" w:rsidP="00966949">
      <w:pPr>
        <w:pStyle w:val="ParaNumbering"/>
        <w:numPr>
          <w:ilvl w:val="0"/>
          <w:numId w:val="0"/>
        </w:numPr>
        <w:tabs>
          <w:tab w:val="left" w:pos="720"/>
        </w:tabs>
        <w:ind w:hanging="720"/>
      </w:pPr>
      <w:r>
        <w:rPr>
          <w:sz w:val="20"/>
        </w:rPr>
        <w:t>26</w:t>
      </w:r>
      <w:r>
        <w:rPr>
          <w:sz w:val="20"/>
        </w:rPr>
        <w:tab/>
      </w:r>
      <w:r w:rsidR="00694A6F">
        <w:t xml:space="preserve">Mr Harnett filed written submissions on 30 January 2025 alleging that the </w:t>
      </w:r>
      <w:proofErr w:type="gramStart"/>
      <w:r w:rsidR="008C6CED">
        <w:t>C</w:t>
      </w:r>
      <w:r w:rsidR="00694A6F">
        <w:t>ross-</w:t>
      </w:r>
      <w:r w:rsidR="008C6CED">
        <w:t>C</w:t>
      </w:r>
      <w:r w:rsidR="00694A6F">
        <w:t>laim</w:t>
      </w:r>
      <w:proofErr w:type="gramEnd"/>
      <w:r w:rsidR="00694A6F">
        <w:t xml:space="preserve"> brought by Mr Bell was incompetent, and that the Notice of Cross-Claim and Statement of Cross-Claim should be disposed of summarily or struck out.</w:t>
      </w:r>
    </w:p>
    <w:p w14:paraId="48ED2F19" w14:textId="760E45F2" w:rsidR="00694A6F" w:rsidRDefault="00966949" w:rsidP="00966949">
      <w:pPr>
        <w:pStyle w:val="ParaNumbering"/>
        <w:numPr>
          <w:ilvl w:val="0"/>
          <w:numId w:val="0"/>
        </w:numPr>
        <w:tabs>
          <w:tab w:val="left" w:pos="720"/>
        </w:tabs>
        <w:ind w:hanging="720"/>
      </w:pPr>
      <w:r>
        <w:rPr>
          <w:sz w:val="20"/>
        </w:rPr>
        <w:t>27</w:t>
      </w:r>
      <w:r>
        <w:rPr>
          <w:sz w:val="20"/>
        </w:rPr>
        <w:tab/>
      </w:r>
      <w:r w:rsidR="00694A6F">
        <w:t xml:space="preserve">The </w:t>
      </w:r>
      <w:r w:rsidR="00371977">
        <w:t>essence</w:t>
      </w:r>
      <w:r w:rsidR="00694A6F">
        <w:t xml:space="preserve"> of Mr Harnett’s argument was that the power to make a sequestration order against Mr Hartnett’s estate pursuant to s 222(10) of the </w:t>
      </w:r>
      <w:r w:rsidR="00694A6F">
        <w:rPr>
          <w:i/>
          <w:iCs/>
        </w:rPr>
        <w:t xml:space="preserve">Bankruptcy Act </w:t>
      </w:r>
      <w:r w:rsidR="00694A6F">
        <w:t xml:space="preserve">was not enlivened as a matter of construction.  This was on the basis that </w:t>
      </w:r>
      <w:r w:rsidR="00694A6F" w:rsidRPr="00BA0ADB">
        <w:t xml:space="preserve">there was no extant application to set aside the PIA by Mr Bell, upon which Mr Bell could seek </w:t>
      </w:r>
      <w:r w:rsidR="00694A6F">
        <w:t>a</w:t>
      </w:r>
      <w:r w:rsidR="00694A6F" w:rsidRPr="00BA0ADB">
        <w:t xml:space="preserve"> sequestration order against Mr Harnett’s estate. </w:t>
      </w:r>
      <w:r w:rsidR="00694A6F">
        <w:t xml:space="preserve"> </w:t>
      </w:r>
      <w:r w:rsidR="00694A6F" w:rsidRPr="00BA0ADB">
        <w:t xml:space="preserve">Mr </w:t>
      </w:r>
      <w:r w:rsidR="00694A6F" w:rsidRPr="005D1D9A">
        <w:t>Harnett argued that the only application to set aside the PIA was that made by the Inspector-General</w:t>
      </w:r>
      <w:r w:rsidR="00694A6F">
        <w:t>.</w:t>
      </w:r>
    </w:p>
    <w:p w14:paraId="4E34ACBF" w14:textId="5FE8839F" w:rsidR="00694A6F" w:rsidRDefault="00966949" w:rsidP="00966949">
      <w:pPr>
        <w:pStyle w:val="ParaNumbering"/>
        <w:numPr>
          <w:ilvl w:val="0"/>
          <w:numId w:val="0"/>
        </w:numPr>
        <w:tabs>
          <w:tab w:val="left" w:pos="720"/>
        </w:tabs>
        <w:ind w:hanging="720"/>
      </w:pPr>
      <w:r>
        <w:rPr>
          <w:sz w:val="20"/>
        </w:rPr>
        <w:t>28</w:t>
      </w:r>
      <w:r>
        <w:rPr>
          <w:sz w:val="20"/>
        </w:rPr>
        <w:tab/>
      </w:r>
      <w:r w:rsidR="005563AF">
        <w:t>In response</w:t>
      </w:r>
      <w:r w:rsidR="00694A6F">
        <w:t xml:space="preserve">, Mr Bell sought leave to file an </w:t>
      </w:r>
      <w:r w:rsidR="005563AF">
        <w:t>A</w:t>
      </w:r>
      <w:r w:rsidR="00694A6F">
        <w:t xml:space="preserve">mended </w:t>
      </w:r>
      <w:proofErr w:type="gramStart"/>
      <w:r w:rsidR="005563AF">
        <w:t>C</w:t>
      </w:r>
      <w:r w:rsidR="00694A6F">
        <w:t>ross-</w:t>
      </w:r>
      <w:r w:rsidR="005563AF">
        <w:t>C</w:t>
      </w:r>
      <w:r w:rsidR="00694A6F">
        <w:t>laim</w:t>
      </w:r>
      <w:proofErr w:type="gramEnd"/>
      <w:r w:rsidR="00694A6F">
        <w:t xml:space="preserve"> that added a prayer for relief seeking </w:t>
      </w:r>
      <w:r w:rsidR="005465DD">
        <w:t>the following</w:t>
      </w:r>
      <w:r w:rsidR="00694A6F">
        <w:t xml:space="preserve">: </w:t>
      </w:r>
    </w:p>
    <w:p w14:paraId="55D3ECFC" w14:textId="0DD3275C" w:rsidR="00694A6F" w:rsidRDefault="00694A6F" w:rsidP="00694A6F">
      <w:pPr>
        <w:pStyle w:val="Quote1"/>
      </w:pPr>
      <w:r>
        <w:t xml:space="preserve">Order pursuant to section 222(1) of the </w:t>
      </w:r>
      <w:r>
        <w:rPr>
          <w:i/>
          <w:iCs/>
        </w:rPr>
        <w:t xml:space="preserve">Bankruptcy Act </w:t>
      </w:r>
      <w:r>
        <w:t xml:space="preserve">setting aside the </w:t>
      </w:r>
      <w:r w:rsidR="00AC41BD">
        <w:t>P</w:t>
      </w:r>
      <w:r>
        <w:t xml:space="preserve">ersonal </w:t>
      </w:r>
      <w:r w:rsidR="00AC41BD">
        <w:t>I</w:t>
      </w:r>
      <w:r>
        <w:t xml:space="preserve">nsolvency </w:t>
      </w:r>
      <w:r w:rsidR="00AC41BD">
        <w:t>A</w:t>
      </w:r>
      <w:r>
        <w:t>greement for Beau Timothy John Hartnett dated 23 April 2024.</w:t>
      </w:r>
    </w:p>
    <w:p w14:paraId="3E3751F8" w14:textId="0A61AAF7" w:rsidR="00694A6F" w:rsidRDefault="00966949" w:rsidP="00966949">
      <w:pPr>
        <w:pStyle w:val="ParaNumbering"/>
        <w:numPr>
          <w:ilvl w:val="0"/>
          <w:numId w:val="0"/>
        </w:numPr>
        <w:tabs>
          <w:tab w:val="left" w:pos="720"/>
        </w:tabs>
        <w:ind w:hanging="720"/>
      </w:pPr>
      <w:r>
        <w:rPr>
          <w:sz w:val="20"/>
        </w:rPr>
        <w:t>29</w:t>
      </w:r>
      <w:r>
        <w:rPr>
          <w:sz w:val="20"/>
        </w:rPr>
        <w:tab/>
      </w:r>
      <w:r w:rsidR="00694A6F">
        <w:t xml:space="preserve">That prayer for relief </w:t>
      </w:r>
      <w:r w:rsidR="00C4531A">
        <w:t>was</w:t>
      </w:r>
      <w:r w:rsidR="00694A6F">
        <w:t xml:space="preserve"> in identical terms to that sought by the Inspector-General.</w:t>
      </w:r>
    </w:p>
    <w:p w14:paraId="06E9DF6F" w14:textId="2E944D2E" w:rsidR="00694A6F" w:rsidRPr="005E261D" w:rsidRDefault="00966949" w:rsidP="00966949">
      <w:pPr>
        <w:pStyle w:val="ParaNumbering"/>
        <w:numPr>
          <w:ilvl w:val="0"/>
          <w:numId w:val="0"/>
        </w:numPr>
        <w:tabs>
          <w:tab w:val="left" w:pos="720"/>
        </w:tabs>
        <w:ind w:hanging="720"/>
      </w:pPr>
      <w:r w:rsidRPr="005E261D">
        <w:rPr>
          <w:sz w:val="20"/>
        </w:rPr>
        <w:t>30</w:t>
      </w:r>
      <w:r w:rsidRPr="005E261D">
        <w:rPr>
          <w:sz w:val="20"/>
        </w:rPr>
        <w:tab/>
      </w:r>
      <w:r w:rsidR="008E31A9">
        <w:t>By Order dated 30 January 2025, l</w:t>
      </w:r>
      <w:r w:rsidR="00694A6F" w:rsidRPr="005E261D">
        <w:t xml:space="preserve">eave was granted to Mr Bell to amend the Notice of </w:t>
      </w:r>
      <w:proofErr w:type="gramStart"/>
      <w:r w:rsidR="00694A6F" w:rsidRPr="005E261D">
        <w:t>Cross-Claim</w:t>
      </w:r>
      <w:proofErr w:type="gramEnd"/>
      <w:r w:rsidR="00694A6F" w:rsidRPr="005E261D">
        <w:t xml:space="preserve"> and Statement of Cross-Claim</w:t>
      </w:r>
      <w:r w:rsidR="008E31A9">
        <w:t xml:space="preserve"> for the following reasons: </w:t>
      </w:r>
    </w:p>
    <w:p w14:paraId="7C9BCF67" w14:textId="75D60540" w:rsidR="00CC2D5B" w:rsidRDefault="00966949" w:rsidP="00966949">
      <w:pPr>
        <w:pStyle w:val="ListNo1"/>
        <w:numPr>
          <w:ilvl w:val="0"/>
          <w:numId w:val="0"/>
        </w:numPr>
        <w:tabs>
          <w:tab w:val="left" w:pos="720"/>
        </w:tabs>
        <w:ind w:left="720" w:hanging="720"/>
      </w:pPr>
      <w:r>
        <w:t>(1)</w:t>
      </w:r>
      <w:r>
        <w:tab/>
      </w:r>
      <w:r w:rsidR="00D342E4">
        <w:t xml:space="preserve">the </w:t>
      </w:r>
      <w:r w:rsidR="00F33694">
        <w:t>attack</w:t>
      </w:r>
      <w:r w:rsidR="00D342E4">
        <w:t xml:space="preserve"> by Mr Hartnett </w:t>
      </w:r>
      <w:r w:rsidR="00F33694">
        <w:t>on</w:t>
      </w:r>
      <w:r w:rsidR="00BF7065">
        <w:t xml:space="preserve"> the competency of</w:t>
      </w:r>
      <w:r w:rsidR="00F33694">
        <w:t xml:space="preserve"> </w:t>
      </w:r>
      <w:r w:rsidR="00487EC1">
        <w:t>the</w:t>
      </w:r>
      <w:r w:rsidR="00F33694">
        <w:t xml:space="preserve"> </w:t>
      </w:r>
      <w:proofErr w:type="gramStart"/>
      <w:r w:rsidR="008C6CED">
        <w:t>C</w:t>
      </w:r>
      <w:r w:rsidR="00F33694">
        <w:t>ross-</w:t>
      </w:r>
      <w:r w:rsidR="008C6CED">
        <w:t>C</w:t>
      </w:r>
      <w:r w:rsidR="00F33694">
        <w:t>laim</w:t>
      </w:r>
      <w:proofErr w:type="gramEnd"/>
      <w:r w:rsidR="00F33694">
        <w:t xml:space="preserve"> </w:t>
      </w:r>
      <w:r w:rsidR="00D342E4">
        <w:t xml:space="preserve">should have </w:t>
      </w:r>
      <w:r w:rsidR="00F33694">
        <w:t>occurred</w:t>
      </w:r>
      <w:r w:rsidR="00D342E4">
        <w:t xml:space="preserve"> before the hearing</w:t>
      </w:r>
      <w:r w:rsidR="00F33694">
        <w:t>, or at least been notified to Mr Bell</w:t>
      </w:r>
      <w:r w:rsidR="00D342E4">
        <w:t xml:space="preserve">.  Had </w:t>
      </w:r>
      <w:r w:rsidR="00F33694">
        <w:t>that occurred</w:t>
      </w:r>
      <w:r w:rsidR="00D342E4">
        <w:t xml:space="preserve">, </w:t>
      </w:r>
      <w:r w:rsidR="0093579D">
        <w:t xml:space="preserve">the application by Mr Bell </w:t>
      </w:r>
      <w:r w:rsidR="00CA42E0">
        <w:t xml:space="preserve">to seek the additional relief </w:t>
      </w:r>
      <w:r w:rsidR="0093579D">
        <w:t>would have been made at an earlier time</w:t>
      </w:r>
      <w:r w:rsidR="00F33694">
        <w:t>.  Any complaint by Mr Hartnett about</w:t>
      </w:r>
      <w:r w:rsidR="002B6CB2">
        <w:t xml:space="preserve"> the</w:t>
      </w:r>
      <w:r w:rsidR="00F33694">
        <w:t xml:space="preserve"> lateness </w:t>
      </w:r>
      <w:r w:rsidR="002B6CB2">
        <w:t xml:space="preserve">of the amendment application </w:t>
      </w:r>
      <w:r w:rsidR="00F33694">
        <w:t xml:space="preserve">is </w:t>
      </w:r>
      <w:r w:rsidR="002B6CB2">
        <w:t xml:space="preserve">rejected for this </w:t>
      </w:r>
      <w:proofErr w:type="gramStart"/>
      <w:r w:rsidR="002B6CB2">
        <w:t>reason</w:t>
      </w:r>
      <w:r w:rsidR="0093579D">
        <w:t>;</w:t>
      </w:r>
      <w:proofErr w:type="gramEnd"/>
    </w:p>
    <w:p w14:paraId="3B06A85F" w14:textId="0C641067" w:rsidR="002658D6" w:rsidRDefault="00966949" w:rsidP="00966949">
      <w:pPr>
        <w:pStyle w:val="ListNo1"/>
        <w:keepNext/>
        <w:keepLines/>
        <w:numPr>
          <w:ilvl w:val="0"/>
          <w:numId w:val="0"/>
        </w:numPr>
        <w:tabs>
          <w:tab w:val="left" w:pos="720"/>
        </w:tabs>
        <w:ind w:left="720" w:hanging="720"/>
      </w:pPr>
      <w:r>
        <w:lastRenderedPageBreak/>
        <w:t>(2)</w:t>
      </w:r>
      <w:r>
        <w:tab/>
      </w:r>
      <w:r w:rsidR="0093579D">
        <w:t xml:space="preserve">the </w:t>
      </w:r>
      <w:r w:rsidR="008A2A2D">
        <w:t>relief sought by Mr Bell was duplicative</w:t>
      </w:r>
      <w:r w:rsidR="00D51417">
        <w:t>, being the same relief as that sought by the Inspector-Genera</w:t>
      </w:r>
      <w:r w:rsidR="00C66340">
        <w:t xml:space="preserve">l and which relief </w:t>
      </w:r>
      <w:r w:rsidR="001A04CA">
        <w:t xml:space="preserve">Mr Hartnett </w:t>
      </w:r>
      <w:r w:rsidR="00CA42E0">
        <w:t>had come to the hearing</w:t>
      </w:r>
      <w:r w:rsidR="00A55156">
        <w:t xml:space="preserve"> to resist in any event</w:t>
      </w:r>
      <w:r w:rsidR="0052152F">
        <w:t xml:space="preserve">.  The lack of prejudice to Mr Hartnett is </w:t>
      </w:r>
      <w:r w:rsidR="00391AB0">
        <w:t xml:space="preserve">made plain by the fact that </w:t>
      </w:r>
      <w:r w:rsidR="002658D6">
        <w:t xml:space="preserve">no application for an adjournment was made by </w:t>
      </w:r>
      <w:r w:rsidR="00391AB0">
        <w:t>him</w:t>
      </w:r>
      <w:r w:rsidR="002658D6">
        <w:t xml:space="preserve"> and nor was any application made to adduce additional evidence at the hearing, whether by way of oral evidence or a further affidavit</w:t>
      </w:r>
      <w:r w:rsidR="0052152F">
        <w:t>, for the purposes of meeting the additional relief sought by Mr Bell.</w:t>
      </w:r>
    </w:p>
    <w:p w14:paraId="28D52C13" w14:textId="333ED452" w:rsidR="00385510" w:rsidRDefault="00966949" w:rsidP="00966949">
      <w:pPr>
        <w:pStyle w:val="ParaNumbering"/>
        <w:numPr>
          <w:ilvl w:val="0"/>
          <w:numId w:val="0"/>
        </w:numPr>
        <w:tabs>
          <w:tab w:val="left" w:pos="720"/>
        </w:tabs>
        <w:ind w:hanging="720"/>
      </w:pPr>
      <w:r>
        <w:rPr>
          <w:sz w:val="20"/>
        </w:rPr>
        <w:t>31</w:t>
      </w:r>
      <w:r>
        <w:rPr>
          <w:sz w:val="20"/>
        </w:rPr>
        <w:tab/>
      </w:r>
      <w:r w:rsidR="00385510">
        <w:t>As a consequence of the amendment being permitted, the argument about the competenc</w:t>
      </w:r>
      <w:r w:rsidR="00435446">
        <w:t>y</w:t>
      </w:r>
      <w:r w:rsidR="00385510">
        <w:t xml:space="preserve"> of the </w:t>
      </w:r>
      <w:proofErr w:type="gramStart"/>
      <w:r w:rsidR="008C6CED">
        <w:t>Cross-Claim</w:t>
      </w:r>
      <w:proofErr w:type="gramEnd"/>
      <w:r w:rsidR="008C6CED">
        <w:t xml:space="preserve"> </w:t>
      </w:r>
      <w:r w:rsidR="00BD0804">
        <w:t>must fail.</w:t>
      </w:r>
    </w:p>
    <w:p w14:paraId="5AF1BB99" w14:textId="40A8B876" w:rsidR="0092305F" w:rsidRDefault="00393D79" w:rsidP="0092305F">
      <w:pPr>
        <w:pStyle w:val="Heading2"/>
      </w:pPr>
      <w:r>
        <w:t>Chronology of events</w:t>
      </w:r>
      <w:r w:rsidR="00B117C3">
        <w:t xml:space="preserve"> </w:t>
      </w:r>
      <w:r w:rsidR="002B726E">
        <w:t>leading up to the PIA</w:t>
      </w:r>
    </w:p>
    <w:p w14:paraId="02871428" w14:textId="383DBB15" w:rsidR="0034622F" w:rsidRPr="0034622F" w:rsidRDefault="00966949" w:rsidP="00966949">
      <w:pPr>
        <w:pStyle w:val="ParaNumbering"/>
        <w:numPr>
          <w:ilvl w:val="0"/>
          <w:numId w:val="0"/>
        </w:numPr>
        <w:tabs>
          <w:tab w:val="left" w:pos="720"/>
        </w:tabs>
        <w:ind w:hanging="720"/>
      </w:pPr>
      <w:r w:rsidRPr="0034622F">
        <w:rPr>
          <w:sz w:val="20"/>
        </w:rPr>
        <w:t>32</w:t>
      </w:r>
      <w:r w:rsidRPr="0034622F">
        <w:rPr>
          <w:sz w:val="20"/>
        </w:rPr>
        <w:tab/>
      </w:r>
      <w:r w:rsidR="00023F5D" w:rsidRPr="000A6BF8">
        <w:rPr>
          <w:rFonts w:cs="Arial"/>
        </w:rPr>
        <w:t>Mr Hartnett was the</w:t>
      </w:r>
      <w:r w:rsidR="00F95508">
        <w:rPr>
          <w:rFonts w:cs="Arial"/>
        </w:rPr>
        <w:t xml:space="preserve"> former</w:t>
      </w:r>
      <w:r w:rsidR="00023F5D" w:rsidRPr="000A6BF8">
        <w:rPr>
          <w:rFonts w:cs="Arial"/>
        </w:rPr>
        <w:t xml:space="preserve"> principal of the law firm Hartnett Lawyers</w:t>
      </w:r>
      <w:r w:rsidR="00023F5D">
        <w:rPr>
          <w:rFonts w:cs="Arial"/>
        </w:rPr>
        <w:t>.</w:t>
      </w:r>
    </w:p>
    <w:p w14:paraId="5D258113" w14:textId="3C66364B" w:rsidR="00F95508" w:rsidRPr="006918BD" w:rsidRDefault="00966949" w:rsidP="00966949">
      <w:pPr>
        <w:pStyle w:val="ParaNumbering"/>
        <w:numPr>
          <w:ilvl w:val="0"/>
          <w:numId w:val="0"/>
        </w:numPr>
        <w:tabs>
          <w:tab w:val="left" w:pos="720"/>
        </w:tabs>
        <w:ind w:hanging="720"/>
      </w:pPr>
      <w:r w:rsidRPr="006918BD">
        <w:rPr>
          <w:sz w:val="20"/>
        </w:rPr>
        <w:t>33</w:t>
      </w:r>
      <w:r w:rsidRPr="006918BD">
        <w:rPr>
          <w:sz w:val="20"/>
        </w:rPr>
        <w:tab/>
      </w:r>
      <w:r w:rsidR="007C0E4A">
        <w:t xml:space="preserve">Relevant </w:t>
      </w:r>
      <w:proofErr w:type="gramStart"/>
      <w:r w:rsidR="007C0E4A">
        <w:t>background</w:t>
      </w:r>
      <w:proofErr w:type="gramEnd"/>
      <w:r w:rsidR="00AD6040">
        <w:t xml:space="preserve"> relating to the debt </w:t>
      </w:r>
      <w:r w:rsidR="00076689">
        <w:t xml:space="preserve">owed by </w:t>
      </w:r>
      <w:r w:rsidR="00B723F7">
        <w:t>Mr Hartnett</w:t>
      </w:r>
      <w:r w:rsidR="00076689">
        <w:t xml:space="preserve"> to Mr Bell </w:t>
      </w:r>
      <w:r w:rsidR="0023249B">
        <w:t>is contained</w:t>
      </w:r>
      <w:r w:rsidR="00DD73D1">
        <w:t xml:space="preserve"> in the headnote of the decision of </w:t>
      </w:r>
      <w:r w:rsidR="00B656E0" w:rsidRPr="00EF425B">
        <w:rPr>
          <w:i/>
          <w:iCs/>
          <w:szCs w:val="24"/>
          <w:lang w:eastAsia="en-AU"/>
        </w:rPr>
        <w:t>Bell v Hartnett Lawyers (No 3)</w:t>
      </w:r>
      <w:r w:rsidR="00B656E0" w:rsidRPr="00EF425B">
        <w:rPr>
          <w:szCs w:val="24"/>
          <w:lang w:eastAsia="en-AU"/>
        </w:rPr>
        <w:t xml:space="preserve"> </w:t>
      </w:r>
      <w:r w:rsidR="00460023" w:rsidRPr="00EF425B">
        <w:rPr>
          <w:szCs w:val="24"/>
          <w:lang w:eastAsia="en-AU"/>
        </w:rPr>
        <w:t>(</w:t>
      </w:r>
      <w:r w:rsidR="00B656E0" w:rsidRPr="00EF425B">
        <w:rPr>
          <w:szCs w:val="24"/>
          <w:lang w:eastAsia="en-AU"/>
        </w:rPr>
        <w:t>2022</w:t>
      </w:r>
      <w:r w:rsidR="00460023" w:rsidRPr="00EF425B">
        <w:rPr>
          <w:szCs w:val="24"/>
          <w:lang w:eastAsia="en-AU"/>
        </w:rPr>
        <w:t>) 112 NSWLR 463; [2022]</w:t>
      </w:r>
      <w:r w:rsidR="00B656E0" w:rsidRPr="00EF425B">
        <w:rPr>
          <w:szCs w:val="24"/>
          <w:lang w:eastAsia="en-AU"/>
        </w:rPr>
        <w:t xml:space="preserve"> NSWSC 1204</w:t>
      </w:r>
      <w:r w:rsidR="00460023">
        <w:rPr>
          <w:szCs w:val="24"/>
          <w:lang w:eastAsia="en-AU"/>
        </w:rPr>
        <w:t xml:space="preserve"> (Bell CJ, Adamson JA and Griffiths AJA)</w:t>
      </w:r>
      <w:r w:rsidR="006918BD">
        <w:rPr>
          <w:szCs w:val="24"/>
          <w:lang w:eastAsia="en-AU"/>
        </w:rPr>
        <w:t xml:space="preserve"> (emphasis </w:t>
      </w:r>
      <w:r w:rsidR="00265BEB">
        <w:rPr>
          <w:szCs w:val="24"/>
          <w:lang w:eastAsia="en-AU"/>
        </w:rPr>
        <w:t>omitted</w:t>
      </w:r>
      <w:r w:rsidR="006918BD">
        <w:rPr>
          <w:szCs w:val="24"/>
          <w:lang w:eastAsia="en-AU"/>
        </w:rPr>
        <w:t>):</w:t>
      </w:r>
    </w:p>
    <w:p w14:paraId="5318283D" w14:textId="2F8210D0" w:rsidR="00487D58" w:rsidRPr="00D4742D" w:rsidRDefault="00487D58" w:rsidP="00781D1E">
      <w:pPr>
        <w:pStyle w:val="Quote1"/>
        <w:rPr>
          <w:szCs w:val="22"/>
          <w:lang w:eastAsia="en-AU"/>
        </w:rPr>
      </w:pPr>
      <w:r w:rsidRPr="00781D1E">
        <w:rPr>
          <w:szCs w:val="22"/>
          <w:lang w:eastAsia="en-AU"/>
        </w:rPr>
        <w:t>In late 2013, Mrs Mabel Deakin-</w:t>
      </w:r>
      <w:r w:rsidRPr="00D4742D">
        <w:rPr>
          <w:szCs w:val="22"/>
          <w:lang w:eastAsia="en-AU"/>
        </w:rPr>
        <w:t>Bell (Mabel or the mortgagor) died. Under her</w:t>
      </w:r>
      <w:r w:rsidR="00781D1E" w:rsidRPr="00D4742D">
        <w:rPr>
          <w:szCs w:val="22"/>
          <w:lang w:eastAsia="en-AU"/>
        </w:rPr>
        <w:t xml:space="preserve"> </w:t>
      </w:r>
      <w:r w:rsidRPr="00D4742D">
        <w:rPr>
          <w:szCs w:val="22"/>
          <w:lang w:eastAsia="en-AU"/>
        </w:rPr>
        <w:t>will, Mr Anthony Robert Bell (the Respondent), was left a property which was</w:t>
      </w:r>
      <w:r w:rsidR="00781D1E" w:rsidRPr="00D4742D">
        <w:rPr>
          <w:szCs w:val="22"/>
          <w:lang w:eastAsia="en-AU"/>
        </w:rPr>
        <w:t xml:space="preserve"> </w:t>
      </w:r>
      <w:r w:rsidRPr="00D4742D">
        <w:rPr>
          <w:szCs w:val="22"/>
          <w:lang w:eastAsia="en-AU"/>
        </w:rPr>
        <w:t>subject to a $30,000 mortgage to the late Ms Gwendoline Deakin-Bell</w:t>
      </w:r>
      <w:r w:rsidR="00781D1E" w:rsidRPr="00D4742D">
        <w:rPr>
          <w:szCs w:val="22"/>
          <w:lang w:eastAsia="en-AU"/>
        </w:rPr>
        <w:t xml:space="preserve"> </w:t>
      </w:r>
      <w:r w:rsidRPr="00D4742D">
        <w:rPr>
          <w:szCs w:val="22"/>
          <w:lang w:eastAsia="en-AU"/>
        </w:rPr>
        <w:t>(Gwendoline or the mortgagee).</w:t>
      </w:r>
    </w:p>
    <w:p w14:paraId="27404B7C" w14:textId="4E911495" w:rsidR="00487D58" w:rsidRPr="00D4742D" w:rsidRDefault="00487D58" w:rsidP="00781D1E">
      <w:pPr>
        <w:pStyle w:val="Quote1"/>
        <w:rPr>
          <w:szCs w:val="22"/>
          <w:lang w:eastAsia="en-AU"/>
        </w:rPr>
      </w:pPr>
      <w:r w:rsidRPr="00D4742D">
        <w:rPr>
          <w:szCs w:val="22"/>
          <w:lang w:eastAsia="en-AU"/>
        </w:rPr>
        <w:t>From 2014, Mr Beau Timothy John Hartnett (the Appellant) acted for</w:t>
      </w:r>
      <w:r w:rsidR="00781D1E" w:rsidRPr="00D4742D">
        <w:rPr>
          <w:szCs w:val="22"/>
          <w:lang w:eastAsia="en-AU"/>
        </w:rPr>
        <w:t xml:space="preserve"> </w:t>
      </w:r>
      <w:r w:rsidRPr="00D4742D">
        <w:rPr>
          <w:szCs w:val="22"/>
          <w:lang w:eastAsia="en-AU"/>
        </w:rPr>
        <w:t xml:space="preserve">Gwendoline in seeking to enforce the mortgage. The only evidence of a </w:t>
      </w:r>
      <w:proofErr w:type="gramStart"/>
      <w:r w:rsidRPr="00D4742D">
        <w:rPr>
          <w:szCs w:val="22"/>
          <w:lang w:eastAsia="en-AU"/>
        </w:rPr>
        <w:t>costs</w:t>
      </w:r>
      <w:proofErr w:type="gramEnd"/>
      <w:r w:rsidR="00781D1E" w:rsidRPr="00D4742D">
        <w:rPr>
          <w:szCs w:val="22"/>
          <w:lang w:eastAsia="en-AU"/>
        </w:rPr>
        <w:t xml:space="preserve"> </w:t>
      </w:r>
      <w:r w:rsidRPr="00D4742D">
        <w:rPr>
          <w:szCs w:val="22"/>
          <w:lang w:eastAsia="en-AU"/>
        </w:rPr>
        <w:t>agreement between the Appellant and Gwendoline was an unsigned copy of</w:t>
      </w:r>
      <w:r w:rsidR="00781D1E" w:rsidRPr="00D4742D">
        <w:rPr>
          <w:szCs w:val="22"/>
          <w:lang w:eastAsia="en-AU"/>
        </w:rPr>
        <w:t xml:space="preserve"> </w:t>
      </w:r>
      <w:r w:rsidRPr="00D4742D">
        <w:rPr>
          <w:szCs w:val="22"/>
          <w:lang w:eastAsia="en-AU"/>
        </w:rPr>
        <w:t>an agreement which gave a costs estimate of $3,900 to $6,400. That</w:t>
      </w:r>
      <w:r w:rsidR="00781D1E" w:rsidRPr="00D4742D">
        <w:rPr>
          <w:szCs w:val="22"/>
          <w:lang w:eastAsia="en-AU"/>
        </w:rPr>
        <w:t xml:space="preserve"> </w:t>
      </w:r>
      <w:r w:rsidRPr="00D4742D">
        <w:rPr>
          <w:szCs w:val="22"/>
          <w:lang w:eastAsia="en-AU"/>
        </w:rPr>
        <w:t>agreement, which purported to be issued “pursuant to the requirement of the</w:t>
      </w:r>
      <w:r w:rsidR="00781D1E" w:rsidRPr="00D4742D">
        <w:rPr>
          <w:szCs w:val="22"/>
          <w:lang w:eastAsia="en-AU"/>
        </w:rPr>
        <w:t xml:space="preserve"> </w:t>
      </w:r>
      <w:r w:rsidRPr="00D4742D">
        <w:rPr>
          <w:i/>
          <w:iCs/>
          <w:szCs w:val="22"/>
          <w:lang w:eastAsia="en-AU"/>
        </w:rPr>
        <w:t>Legal Profession Act 2007</w:t>
      </w:r>
      <w:r w:rsidRPr="00D4742D">
        <w:rPr>
          <w:szCs w:val="22"/>
          <w:lang w:eastAsia="en-AU"/>
        </w:rPr>
        <w:t>”, contained a clause allowing the charge of an “uplift</w:t>
      </w:r>
      <w:r w:rsidR="00781D1E" w:rsidRPr="00D4742D">
        <w:rPr>
          <w:szCs w:val="22"/>
          <w:lang w:eastAsia="en-AU"/>
        </w:rPr>
        <w:t xml:space="preserve"> </w:t>
      </w:r>
      <w:r w:rsidRPr="00D4742D">
        <w:rPr>
          <w:szCs w:val="22"/>
          <w:lang w:eastAsia="en-AU"/>
        </w:rPr>
        <w:t>fee” of 25%, said to be because the Appellant’s fees would only become</w:t>
      </w:r>
      <w:r w:rsidR="00781D1E" w:rsidRPr="00D4742D">
        <w:rPr>
          <w:szCs w:val="22"/>
          <w:lang w:eastAsia="en-AU"/>
        </w:rPr>
        <w:t xml:space="preserve"> </w:t>
      </w:r>
      <w:r w:rsidRPr="00D4742D">
        <w:rPr>
          <w:szCs w:val="22"/>
          <w:lang w:eastAsia="en-AU"/>
        </w:rPr>
        <w:t>payable upon sale of the property or his ceasing to act for Gwendoline.</w:t>
      </w:r>
    </w:p>
    <w:p w14:paraId="58672EF0" w14:textId="1E95B6EC" w:rsidR="002A67D6" w:rsidRPr="00D4742D" w:rsidRDefault="00487D58" w:rsidP="00781D1E">
      <w:pPr>
        <w:pStyle w:val="Quote1"/>
        <w:rPr>
          <w:szCs w:val="22"/>
          <w:lang w:eastAsia="en-AU"/>
        </w:rPr>
      </w:pPr>
      <w:r w:rsidRPr="00D4742D">
        <w:rPr>
          <w:szCs w:val="22"/>
          <w:lang w:eastAsia="en-AU"/>
        </w:rPr>
        <w:t>On 2</w:t>
      </w:r>
      <w:r w:rsidR="00E0093D" w:rsidRPr="00D4742D">
        <w:rPr>
          <w:szCs w:val="22"/>
          <w:lang w:eastAsia="en-AU"/>
        </w:rPr>
        <w:t xml:space="preserve"> December 2014, Gwendoline commenced proceedings against the Respondent in the Supreme Court of New South Wales seeking possession of</w:t>
      </w:r>
      <w:r w:rsidR="002A67D6" w:rsidRPr="00D4742D">
        <w:rPr>
          <w:szCs w:val="22"/>
          <w:lang w:eastAsia="en-AU"/>
        </w:rPr>
        <w:t xml:space="preserve"> the property and payment of the mortgage together with interest and costs,</w:t>
      </w:r>
      <w:r w:rsidR="00781D1E" w:rsidRPr="00D4742D">
        <w:rPr>
          <w:szCs w:val="22"/>
          <w:lang w:eastAsia="en-AU"/>
        </w:rPr>
        <w:t xml:space="preserve"> </w:t>
      </w:r>
      <w:r w:rsidR="002A67D6" w:rsidRPr="00D4742D">
        <w:rPr>
          <w:szCs w:val="22"/>
          <w:lang w:eastAsia="en-AU"/>
        </w:rPr>
        <w:t>said to amount to $34,683.19 by 14 November 2014 (the Possession</w:t>
      </w:r>
      <w:r w:rsidR="00781D1E" w:rsidRPr="00D4742D">
        <w:rPr>
          <w:szCs w:val="22"/>
          <w:lang w:eastAsia="en-AU"/>
        </w:rPr>
        <w:t xml:space="preserve"> </w:t>
      </w:r>
      <w:r w:rsidR="002A67D6" w:rsidRPr="00D4742D">
        <w:rPr>
          <w:szCs w:val="22"/>
          <w:lang w:eastAsia="en-AU"/>
        </w:rPr>
        <w:t xml:space="preserve">Proceedings). These proceedings were ultimately </w:t>
      </w:r>
      <w:proofErr w:type="gramStart"/>
      <w:r w:rsidR="002A67D6" w:rsidRPr="00D4742D">
        <w:rPr>
          <w:szCs w:val="22"/>
          <w:lang w:eastAsia="en-AU"/>
        </w:rPr>
        <w:t>undefended</w:t>
      </w:r>
      <w:proofErr w:type="gramEnd"/>
      <w:r w:rsidR="002A67D6" w:rsidRPr="00D4742D">
        <w:rPr>
          <w:szCs w:val="22"/>
          <w:lang w:eastAsia="en-AU"/>
        </w:rPr>
        <w:t xml:space="preserve"> and, on 29</w:t>
      </w:r>
      <w:r w:rsidR="00781D1E" w:rsidRPr="00D4742D">
        <w:rPr>
          <w:szCs w:val="22"/>
          <w:lang w:eastAsia="en-AU"/>
        </w:rPr>
        <w:t xml:space="preserve"> </w:t>
      </w:r>
      <w:r w:rsidR="002A67D6" w:rsidRPr="00D4742D">
        <w:rPr>
          <w:szCs w:val="22"/>
          <w:lang w:eastAsia="en-AU"/>
        </w:rPr>
        <w:t>April 2016, orders were made by Davies J for possession and sale of the</w:t>
      </w:r>
      <w:r w:rsidR="00781D1E" w:rsidRPr="00D4742D">
        <w:rPr>
          <w:szCs w:val="22"/>
          <w:lang w:eastAsia="en-AU"/>
        </w:rPr>
        <w:t xml:space="preserve"> </w:t>
      </w:r>
      <w:r w:rsidR="002A67D6" w:rsidRPr="00D4742D">
        <w:rPr>
          <w:szCs w:val="22"/>
          <w:lang w:eastAsia="en-AU"/>
        </w:rPr>
        <w:t>property. By this time, a series of invoices amounting to approximately $77,200</w:t>
      </w:r>
      <w:r w:rsidR="00781D1E" w:rsidRPr="00D4742D">
        <w:rPr>
          <w:szCs w:val="22"/>
          <w:lang w:eastAsia="en-AU"/>
        </w:rPr>
        <w:t xml:space="preserve"> </w:t>
      </w:r>
      <w:r w:rsidR="002A67D6" w:rsidRPr="00D4742D">
        <w:rPr>
          <w:szCs w:val="22"/>
          <w:lang w:eastAsia="en-AU"/>
        </w:rPr>
        <w:t>had been prepared by the Appellant, although there was no evidence that they</w:t>
      </w:r>
      <w:r w:rsidR="00781D1E" w:rsidRPr="00D4742D">
        <w:rPr>
          <w:szCs w:val="22"/>
          <w:lang w:eastAsia="en-AU"/>
        </w:rPr>
        <w:t xml:space="preserve"> </w:t>
      </w:r>
      <w:r w:rsidR="002A67D6" w:rsidRPr="00D4742D">
        <w:rPr>
          <w:szCs w:val="22"/>
          <w:lang w:eastAsia="en-AU"/>
        </w:rPr>
        <w:t>had been sent to Gwendoline.</w:t>
      </w:r>
    </w:p>
    <w:p w14:paraId="314AA461" w14:textId="44295CA5" w:rsidR="004B7454" w:rsidRPr="00D4742D" w:rsidRDefault="002A67D6" w:rsidP="00781D1E">
      <w:pPr>
        <w:pStyle w:val="Quote1"/>
        <w:rPr>
          <w:szCs w:val="22"/>
          <w:lang w:eastAsia="en-AU"/>
        </w:rPr>
      </w:pPr>
      <w:r w:rsidRPr="00D4742D">
        <w:rPr>
          <w:szCs w:val="22"/>
          <w:lang w:eastAsia="en-AU"/>
        </w:rPr>
        <w:t>On 5 September 2016, the Appellant wrote to the NSW Trustee and Guardian</w:t>
      </w:r>
      <w:r w:rsidR="00781D1E" w:rsidRPr="00D4742D">
        <w:rPr>
          <w:szCs w:val="22"/>
          <w:lang w:eastAsia="en-AU"/>
        </w:rPr>
        <w:t xml:space="preserve"> </w:t>
      </w:r>
      <w:r w:rsidRPr="00D4742D">
        <w:rPr>
          <w:szCs w:val="22"/>
          <w:lang w:eastAsia="en-AU"/>
        </w:rPr>
        <w:t>(as the Respondent had not yet obtained probate of Mabel’s will), giving an</w:t>
      </w:r>
      <w:r w:rsidR="00781D1E" w:rsidRPr="00D4742D">
        <w:rPr>
          <w:szCs w:val="22"/>
          <w:lang w:eastAsia="en-AU"/>
        </w:rPr>
        <w:t xml:space="preserve"> </w:t>
      </w:r>
      <w:r w:rsidRPr="00D4742D">
        <w:rPr>
          <w:szCs w:val="22"/>
          <w:lang w:eastAsia="en-AU"/>
        </w:rPr>
        <w:t>estimate of costs “in the range of $220,000.00-$240,000.00”,</w:t>
      </w:r>
      <w:r w:rsidR="00815541">
        <w:rPr>
          <w:szCs w:val="22"/>
          <w:lang w:eastAsia="en-AU"/>
        </w:rPr>
        <w:t xml:space="preserve"> </w:t>
      </w:r>
      <w:r w:rsidRPr="00D4742D">
        <w:rPr>
          <w:szCs w:val="22"/>
          <w:lang w:eastAsia="en-AU"/>
        </w:rPr>
        <w:t>excluding the real</w:t>
      </w:r>
      <w:r w:rsidR="00781D1E" w:rsidRPr="00D4742D">
        <w:rPr>
          <w:szCs w:val="22"/>
          <w:lang w:eastAsia="en-AU"/>
        </w:rPr>
        <w:t xml:space="preserve"> </w:t>
      </w:r>
      <w:r w:rsidRPr="00D4742D">
        <w:rPr>
          <w:szCs w:val="22"/>
          <w:lang w:eastAsia="en-AU"/>
        </w:rPr>
        <w:t>estate agent’s commission for sale of the property. On 30 September 2016, the</w:t>
      </w:r>
      <w:r w:rsidR="00781D1E" w:rsidRPr="00D4742D">
        <w:rPr>
          <w:szCs w:val="22"/>
          <w:lang w:eastAsia="en-AU"/>
        </w:rPr>
        <w:t xml:space="preserve"> </w:t>
      </w:r>
      <w:r w:rsidRPr="00D4742D">
        <w:rPr>
          <w:szCs w:val="22"/>
          <w:lang w:eastAsia="en-AU"/>
        </w:rPr>
        <w:t>Appellant again wrote to the NSW Trustee and Guardian, advising that the</w:t>
      </w:r>
      <w:r w:rsidR="00781D1E" w:rsidRPr="00D4742D">
        <w:rPr>
          <w:szCs w:val="22"/>
          <w:lang w:eastAsia="en-AU"/>
        </w:rPr>
        <w:t xml:space="preserve"> </w:t>
      </w:r>
      <w:r w:rsidRPr="00D4742D">
        <w:rPr>
          <w:szCs w:val="22"/>
          <w:lang w:eastAsia="en-AU"/>
        </w:rPr>
        <w:t>previous estimate</w:t>
      </w:r>
      <w:r w:rsidR="004B7454" w:rsidRPr="00D4742D">
        <w:rPr>
          <w:szCs w:val="22"/>
          <w:lang w:eastAsia="en-AU"/>
        </w:rPr>
        <w:t xml:space="preserve"> did not include the uplift fee nor GST, and that his revised</w:t>
      </w:r>
      <w:r w:rsidR="00781D1E" w:rsidRPr="00D4742D">
        <w:rPr>
          <w:szCs w:val="22"/>
          <w:lang w:eastAsia="en-AU"/>
        </w:rPr>
        <w:t xml:space="preserve"> </w:t>
      </w:r>
      <w:r w:rsidR="004B7454" w:rsidRPr="00D4742D">
        <w:rPr>
          <w:szCs w:val="22"/>
          <w:lang w:eastAsia="en-AU"/>
        </w:rPr>
        <w:t>estimate was “in the range of $302,500.00 - $330,000.00.” On 1 October 2016,</w:t>
      </w:r>
      <w:r w:rsidR="00781D1E" w:rsidRPr="00D4742D">
        <w:rPr>
          <w:szCs w:val="22"/>
          <w:lang w:eastAsia="en-AU"/>
        </w:rPr>
        <w:t xml:space="preserve"> </w:t>
      </w:r>
      <w:r w:rsidR="004B7454" w:rsidRPr="00D4742D">
        <w:rPr>
          <w:szCs w:val="22"/>
          <w:lang w:eastAsia="en-AU"/>
        </w:rPr>
        <w:t>the property was sold at auction for $376,000. The net proceeds of sale were</w:t>
      </w:r>
      <w:r w:rsidR="00781D1E" w:rsidRPr="00D4742D">
        <w:rPr>
          <w:szCs w:val="22"/>
          <w:lang w:eastAsia="en-AU"/>
        </w:rPr>
        <w:t xml:space="preserve"> </w:t>
      </w:r>
      <w:r w:rsidR="004B7454" w:rsidRPr="00D4742D">
        <w:rPr>
          <w:szCs w:val="22"/>
          <w:lang w:eastAsia="en-AU"/>
        </w:rPr>
        <w:t>$352,137.02.</w:t>
      </w:r>
    </w:p>
    <w:p w14:paraId="572BCFDB" w14:textId="5251E2A4" w:rsidR="00F95508" w:rsidRPr="00D4742D" w:rsidRDefault="004B7454" w:rsidP="00781D1E">
      <w:pPr>
        <w:pStyle w:val="Quote1"/>
        <w:rPr>
          <w:szCs w:val="22"/>
        </w:rPr>
      </w:pPr>
      <w:r w:rsidRPr="00D4742D">
        <w:rPr>
          <w:szCs w:val="22"/>
          <w:lang w:eastAsia="en-AU"/>
        </w:rPr>
        <w:lastRenderedPageBreak/>
        <w:t>On 17 November 2016, Gwendoline signed a document entitled “Specific Trust</w:t>
      </w:r>
      <w:r w:rsidR="00781D1E" w:rsidRPr="00D4742D">
        <w:rPr>
          <w:szCs w:val="22"/>
          <w:lang w:eastAsia="en-AU"/>
        </w:rPr>
        <w:t xml:space="preserve"> </w:t>
      </w:r>
      <w:r w:rsidRPr="00D4742D">
        <w:rPr>
          <w:szCs w:val="22"/>
          <w:lang w:eastAsia="en-AU"/>
        </w:rPr>
        <w:t>Account Authority”, which authorised payment to her of $39,089.57, payment to</w:t>
      </w:r>
      <w:r w:rsidR="00781D1E" w:rsidRPr="00D4742D">
        <w:rPr>
          <w:szCs w:val="22"/>
          <w:lang w:eastAsia="en-AU"/>
        </w:rPr>
        <w:t xml:space="preserve"> </w:t>
      </w:r>
      <w:r w:rsidRPr="00D4742D">
        <w:rPr>
          <w:szCs w:val="22"/>
          <w:lang w:eastAsia="en-AU"/>
        </w:rPr>
        <w:t>Hartnett Lawyers of $288,601.03, and payment of the balance ($33,834.45) to</w:t>
      </w:r>
      <w:r w:rsidR="00781D1E" w:rsidRPr="00D4742D">
        <w:rPr>
          <w:szCs w:val="22"/>
          <w:lang w:eastAsia="en-AU"/>
        </w:rPr>
        <w:t xml:space="preserve"> </w:t>
      </w:r>
      <w:r w:rsidRPr="00D4742D">
        <w:rPr>
          <w:szCs w:val="22"/>
          <w:lang w:eastAsia="en-AU"/>
        </w:rPr>
        <w:t>the Supreme Court of New South Wales, pursuant to the orders of 29 April</w:t>
      </w:r>
      <w:r w:rsidR="00781D1E" w:rsidRPr="00D4742D">
        <w:rPr>
          <w:szCs w:val="22"/>
          <w:lang w:eastAsia="en-AU"/>
        </w:rPr>
        <w:t xml:space="preserve"> </w:t>
      </w:r>
      <w:r w:rsidRPr="00D4742D">
        <w:rPr>
          <w:szCs w:val="22"/>
          <w:lang w:eastAsia="en-AU"/>
        </w:rPr>
        <w:t>2016. The payment to the Supreme Court was not made.</w:t>
      </w:r>
    </w:p>
    <w:p w14:paraId="7F251702" w14:textId="44FA6E9E" w:rsidR="00F95508" w:rsidRPr="00D4742D" w:rsidRDefault="00BF5C26" w:rsidP="00781D1E">
      <w:pPr>
        <w:pStyle w:val="Quote1"/>
        <w:rPr>
          <w:szCs w:val="22"/>
        </w:rPr>
      </w:pPr>
      <w:r w:rsidRPr="00D4742D">
        <w:rPr>
          <w:szCs w:val="22"/>
          <w:lang w:eastAsia="en-AU"/>
        </w:rPr>
        <w:t>The Respondent obtained probate of Mabel’s will on 29 November 2016. The</w:t>
      </w:r>
      <w:r w:rsidR="00781D1E" w:rsidRPr="00D4742D">
        <w:rPr>
          <w:szCs w:val="22"/>
          <w:lang w:eastAsia="en-AU"/>
        </w:rPr>
        <w:t xml:space="preserve"> </w:t>
      </w:r>
      <w:r w:rsidRPr="00D4742D">
        <w:rPr>
          <w:szCs w:val="22"/>
          <w:lang w:eastAsia="en-AU"/>
        </w:rPr>
        <w:t>Appellant and Respondent thereafter engaged in protracted correspondence in</w:t>
      </w:r>
      <w:r w:rsidR="00781D1E" w:rsidRPr="00D4742D">
        <w:rPr>
          <w:szCs w:val="22"/>
          <w:lang w:eastAsia="en-AU"/>
        </w:rPr>
        <w:t xml:space="preserve"> </w:t>
      </w:r>
      <w:r w:rsidRPr="00D4742D">
        <w:rPr>
          <w:szCs w:val="22"/>
          <w:lang w:eastAsia="en-AU"/>
        </w:rPr>
        <w:t>which the Respondent attempted to obtain copies of invoices and amounts</w:t>
      </w:r>
      <w:r w:rsidR="00781D1E" w:rsidRPr="00D4742D">
        <w:rPr>
          <w:szCs w:val="22"/>
          <w:lang w:eastAsia="en-AU"/>
        </w:rPr>
        <w:t xml:space="preserve"> </w:t>
      </w:r>
      <w:r w:rsidRPr="00D4742D">
        <w:rPr>
          <w:szCs w:val="22"/>
          <w:lang w:eastAsia="en-AU"/>
        </w:rPr>
        <w:t>charged by the Appellant. This correspondence also involved various</w:t>
      </w:r>
      <w:r w:rsidR="00781D1E" w:rsidRPr="00D4742D">
        <w:rPr>
          <w:szCs w:val="22"/>
          <w:lang w:eastAsia="en-AU"/>
        </w:rPr>
        <w:t xml:space="preserve"> </w:t>
      </w:r>
      <w:r w:rsidRPr="00D4742D">
        <w:rPr>
          <w:szCs w:val="22"/>
          <w:lang w:eastAsia="en-AU"/>
        </w:rPr>
        <w:t>complaints by the Respondent to the Legal Services Commissioner of</w:t>
      </w:r>
      <w:r w:rsidR="00781D1E" w:rsidRPr="00D4742D">
        <w:rPr>
          <w:szCs w:val="22"/>
          <w:lang w:eastAsia="en-AU"/>
        </w:rPr>
        <w:t xml:space="preserve"> </w:t>
      </w:r>
      <w:r w:rsidRPr="00D4742D">
        <w:rPr>
          <w:szCs w:val="22"/>
          <w:lang w:eastAsia="en-AU"/>
        </w:rPr>
        <w:t>Queensland. The Appellant never provided copies of invoices or amounts</w:t>
      </w:r>
      <w:r w:rsidR="00781D1E" w:rsidRPr="00D4742D">
        <w:rPr>
          <w:szCs w:val="22"/>
          <w:lang w:eastAsia="en-AU"/>
        </w:rPr>
        <w:t xml:space="preserve"> </w:t>
      </w:r>
      <w:r w:rsidRPr="00D4742D">
        <w:rPr>
          <w:szCs w:val="22"/>
          <w:lang w:eastAsia="en-AU"/>
        </w:rPr>
        <w:t>charged. Indeed, he took steps actively to dissuade the Respondent from</w:t>
      </w:r>
      <w:r w:rsidR="00781D1E" w:rsidRPr="00D4742D">
        <w:rPr>
          <w:szCs w:val="22"/>
          <w:lang w:eastAsia="en-AU"/>
        </w:rPr>
        <w:t xml:space="preserve"> </w:t>
      </w:r>
      <w:r w:rsidRPr="00D4742D">
        <w:rPr>
          <w:szCs w:val="22"/>
          <w:lang w:eastAsia="en-AU"/>
        </w:rPr>
        <w:t>inquiring further, including writing several letters to the Respondent’s lawyers in</w:t>
      </w:r>
      <w:r w:rsidR="00781D1E" w:rsidRPr="00D4742D">
        <w:rPr>
          <w:szCs w:val="22"/>
          <w:lang w:eastAsia="en-AU"/>
        </w:rPr>
        <w:t xml:space="preserve"> </w:t>
      </w:r>
      <w:r w:rsidRPr="00D4742D">
        <w:rPr>
          <w:szCs w:val="22"/>
          <w:lang w:eastAsia="en-AU"/>
        </w:rPr>
        <w:t>which the Appellant threatened (ostensibly on behalf of his client, Gwendoline)</w:t>
      </w:r>
      <w:r w:rsidR="00781D1E" w:rsidRPr="00D4742D">
        <w:rPr>
          <w:szCs w:val="22"/>
          <w:lang w:eastAsia="en-AU"/>
        </w:rPr>
        <w:t xml:space="preserve"> </w:t>
      </w:r>
      <w:r w:rsidRPr="00D4742D">
        <w:rPr>
          <w:szCs w:val="22"/>
          <w:lang w:eastAsia="en-AU"/>
        </w:rPr>
        <w:t>to seek the revocation of the Respondent’s grant of probate over Mabel’s estate.</w:t>
      </w:r>
    </w:p>
    <w:p w14:paraId="7C64C98C" w14:textId="6CFF56D4" w:rsidR="00FC7693" w:rsidRPr="00D4742D" w:rsidRDefault="00FC7693" w:rsidP="00781D1E">
      <w:pPr>
        <w:pStyle w:val="Quote1"/>
        <w:rPr>
          <w:szCs w:val="22"/>
          <w:lang w:eastAsia="en-AU"/>
        </w:rPr>
      </w:pPr>
      <w:r w:rsidRPr="00D4742D">
        <w:rPr>
          <w:szCs w:val="22"/>
          <w:lang w:eastAsia="en-AU"/>
        </w:rPr>
        <w:t>Eventually, on 9 January 2018, the Respondent sought a costs assessment in</w:t>
      </w:r>
      <w:r w:rsidR="00781D1E" w:rsidRPr="00D4742D">
        <w:rPr>
          <w:szCs w:val="22"/>
          <w:lang w:eastAsia="en-AU"/>
        </w:rPr>
        <w:t xml:space="preserve"> </w:t>
      </w:r>
      <w:r w:rsidRPr="00D4742D">
        <w:rPr>
          <w:szCs w:val="22"/>
          <w:lang w:eastAsia="en-AU"/>
        </w:rPr>
        <w:t>the Possession Proceedings. The Appellant did not ultimately engage in the</w:t>
      </w:r>
      <w:r w:rsidR="00781D1E" w:rsidRPr="00D4742D">
        <w:rPr>
          <w:szCs w:val="22"/>
          <w:lang w:eastAsia="en-AU"/>
        </w:rPr>
        <w:t xml:space="preserve"> </w:t>
      </w:r>
      <w:r w:rsidRPr="00D4742D">
        <w:rPr>
          <w:szCs w:val="22"/>
          <w:lang w:eastAsia="en-AU"/>
        </w:rPr>
        <w:t>costs assessment process on behalf of Gwendoline, and it was finalised on 24</w:t>
      </w:r>
      <w:r w:rsidR="00781D1E" w:rsidRPr="00D4742D">
        <w:rPr>
          <w:szCs w:val="22"/>
          <w:lang w:eastAsia="en-AU"/>
        </w:rPr>
        <w:t xml:space="preserve"> </w:t>
      </w:r>
      <w:r w:rsidRPr="00D4742D">
        <w:rPr>
          <w:szCs w:val="22"/>
          <w:lang w:eastAsia="en-AU"/>
        </w:rPr>
        <w:t>May 2018, with the assessor, Mr Christopher Wall, determining a total amount</w:t>
      </w:r>
      <w:r w:rsidR="00781D1E" w:rsidRPr="00D4742D">
        <w:rPr>
          <w:szCs w:val="22"/>
          <w:lang w:eastAsia="en-AU"/>
        </w:rPr>
        <w:t xml:space="preserve"> </w:t>
      </w:r>
      <w:r w:rsidRPr="00D4742D">
        <w:rPr>
          <w:szCs w:val="22"/>
          <w:lang w:eastAsia="en-AU"/>
        </w:rPr>
        <w:t>payable of $37,345.50 (the Wall Assessment). Gwendoline died on 31 May</w:t>
      </w:r>
      <w:r w:rsidR="00781D1E" w:rsidRPr="00D4742D">
        <w:rPr>
          <w:szCs w:val="22"/>
          <w:lang w:eastAsia="en-AU"/>
        </w:rPr>
        <w:t xml:space="preserve"> </w:t>
      </w:r>
      <w:r w:rsidRPr="00D4742D">
        <w:rPr>
          <w:szCs w:val="22"/>
          <w:lang w:eastAsia="en-AU"/>
        </w:rPr>
        <w:t>2018.</w:t>
      </w:r>
    </w:p>
    <w:p w14:paraId="44F48367" w14:textId="5C50008A" w:rsidR="00F95508" w:rsidRPr="00D4742D" w:rsidRDefault="00FC7693" w:rsidP="00781D1E">
      <w:pPr>
        <w:pStyle w:val="Quote1"/>
        <w:rPr>
          <w:szCs w:val="22"/>
        </w:rPr>
      </w:pPr>
      <w:r w:rsidRPr="00D4742D">
        <w:rPr>
          <w:szCs w:val="22"/>
          <w:lang w:eastAsia="en-AU"/>
        </w:rPr>
        <w:t>After further protracted correspondence, on 1 September 2020, the</w:t>
      </w:r>
      <w:r w:rsidR="00781D1E" w:rsidRPr="00D4742D">
        <w:rPr>
          <w:szCs w:val="22"/>
          <w:lang w:eastAsia="en-AU"/>
        </w:rPr>
        <w:t xml:space="preserve"> </w:t>
      </w:r>
      <w:r w:rsidRPr="00D4742D">
        <w:rPr>
          <w:szCs w:val="22"/>
          <w:lang w:eastAsia="en-AU"/>
        </w:rPr>
        <w:t>Respondent filed a Summons in the Equity Division in which he sought a</w:t>
      </w:r>
      <w:r w:rsidR="00781D1E" w:rsidRPr="00D4742D">
        <w:rPr>
          <w:szCs w:val="22"/>
          <w:lang w:eastAsia="en-AU"/>
        </w:rPr>
        <w:t xml:space="preserve"> </w:t>
      </w:r>
      <w:r w:rsidRPr="00D4742D">
        <w:rPr>
          <w:szCs w:val="22"/>
          <w:lang w:eastAsia="en-AU"/>
        </w:rPr>
        <w:t>declaration that the Appellant held the amount of $287,551.30 as trustee for</w:t>
      </w:r>
      <w:r w:rsidR="00781D1E" w:rsidRPr="00D4742D">
        <w:rPr>
          <w:szCs w:val="22"/>
          <w:lang w:eastAsia="en-AU"/>
        </w:rPr>
        <w:t xml:space="preserve"> </w:t>
      </w:r>
      <w:r w:rsidRPr="00D4742D">
        <w:rPr>
          <w:szCs w:val="22"/>
          <w:lang w:eastAsia="en-AU"/>
        </w:rPr>
        <w:t>him, together with an order that the Appellant pay him the amount of</w:t>
      </w:r>
      <w:r w:rsidR="00781D1E" w:rsidRPr="00D4742D">
        <w:rPr>
          <w:szCs w:val="22"/>
          <w:lang w:eastAsia="en-AU"/>
        </w:rPr>
        <w:t xml:space="preserve"> </w:t>
      </w:r>
      <w:r w:rsidRPr="00D4742D">
        <w:rPr>
          <w:szCs w:val="22"/>
          <w:lang w:eastAsia="en-AU"/>
        </w:rPr>
        <w:t>$287,551.30 (the Equity Proceedings). Equitable compensation was also</w:t>
      </w:r>
      <w:r w:rsidR="00781D1E" w:rsidRPr="00D4742D">
        <w:rPr>
          <w:szCs w:val="22"/>
          <w:lang w:eastAsia="en-AU"/>
        </w:rPr>
        <w:t xml:space="preserve"> </w:t>
      </w:r>
      <w:r w:rsidRPr="00D4742D">
        <w:rPr>
          <w:szCs w:val="22"/>
          <w:lang w:eastAsia="en-AU"/>
        </w:rPr>
        <w:t>sought together with interest, costs and such “further other orders as are</w:t>
      </w:r>
      <w:r w:rsidR="00781D1E" w:rsidRPr="00D4742D">
        <w:rPr>
          <w:szCs w:val="22"/>
          <w:lang w:eastAsia="en-AU"/>
        </w:rPr>
        <w:t xml:space="preserve"> </w:t>
      </w:r>
      <w:r w:rsidRPr="00D4742D">
        <w:rPr>
          <w:szCs w:val="22"/>
          <w:lang w:eastAsia="en-AU"/>
        </w:rPr>
        <w:t>appropriate in the circumstances of the case.” Certain interlocutory relief was also sought.</w:t>
      </w:r>
    </w:p>
    <w:p w14:paraId="6980C272" w14:textId="71CD18A8" w:rsidR="00B5360F" w:rsidRPr="00D4742D" w:rsidRDefault="00B5360F" w:rsidP="00781D1E">
      <w:pPr>
        <w:pStyle w:val="Quote1"/>
        <w:rPr>
          <w:szCs w:val="22"/>
          <w:lang w:eastAsia="en-AU"/>
        </w:rPr>
      </w:pPr>
      <w:r w:rsidRPr="00D4742D">
        <w:rPr>
          <w:szCs w:val="22"/>
          <w:lang w:eastAsia="en-AU"/>
        </w:rPr>
        <w:t>On 26 April 2021, Slattery J re-opened the Possession Proceedings. In a</w:t>
      </w:r>
      <w:r w:rsidR="00781D1E" w:rsidRPr="00D4742D">
        <w:rPr>
          <w:szCs w:val="22"/>
          <w:lang w:eastAsia="en-AU"/>
        </w:rPr>
        <w:t xml:space="preserve"> </w:t>
      </w:r>
      <w:r w:rsidRPr="00D4742D">
        <w:rPr>
          <w:szCs w:val="22"/>
          <w:lang w:eastAsia="en-AU"/>
        </w:rPr>
        <w:t>further judgment delivered on 12 October 2021 (the second Slattery J</w:t>
      </w:r>
      <w:r w:rsidR="00781D1E" w:rsidRPr="00D4742D">
        <w:rPr>
          <w:szCs w:val="22"/>
          <w:lang w:eastAsia="en-AU"/>
        </w:rPr>
        <w:t xml:space="preserve"> </w:t>
      </w:r>
      <w:r w:rsidRPr="00D4742D">
        <w:rPr>
          <w:szCs w:val="22"/>
          <w:lang w:eastAsia="en-AU"/>
        </w:rPr>
        <w:t>judgment), his Honour declined to join the Appellant to the Possession</w:t>
      </w:r>
      <w:r w:rsidR="00781D1E" w:rsidRPr="00D4742D">
        <w:rPr>
          <w:szCs w:val="22"/>
          <w:lang w:eastAsia="en-AU"/>
        </w:rPr>
        <w:t xml:space="preserve"> </w:t>
      </w:r>
      <w:r w:rsidRPr="00D4742D">
        <w:rPr>
          <w:szCs w:val="22"/>
          <w:lang w:eastAsia="en-AU"/>
        </w:rPr>
        <w:t>Proceedings, holding that the Appellant “was still amenable to the Court’s</w:t>
      </w:r>
      <w:r w:rsidR="00982DE8" w:rsidRPr="00D4742D">
        <w:rPr>
          <w:szCs w:val="22"/>
          <w:lang w:eastAsia="en-AU"/>
        </w:rPr>
        <w:t xml:space="preserve"> </w:t>
      </w:r>
      <w:r w:rsidRPr="00D4742D">
        <w:rPr>
          <w:szCs w:val="22"/>
          <w:lang w:eastAsia="en-AU"/>
        </w:rPr>
        <w:t>supervision” pursuant to its inherent supervisory jurisdiction. On 11 November</w:t>
      </w:r>
      <w:r w:rsidR="00982DE8" w:rsidRPr="00D4742D">
        <w:rPr>
          <w:szCs w:val="22"/>
          <w:lang w:eastAsia="en-AU"/>
        </w:rPr>
        <w:t xml:space="preserve"> </w:t>
      </w:r>
      <w:r w:rsidRPr="00D4742D">
        <w:rPr>
          <w:szCs w:val="22"/>
          <w:lang w:eastAsia="en-AU"/>
        </w:rPr>
        <w:t xml:space="preserve">2021, Slattery J made orders for the filing of a </w:t>
      </w:r>
      <w:proofErr w:type="gramStart"/>
      <w:r w:rsidRPr="00D4742D">
        <w:rPr>
          <w:szCs w:val="22"/>
          <w:lang w:eastAsia="en-AU"/>
        </w:rPr>
        <w:t>“points of claim”</w:t>
      </w:r>
      <w:proofErr w:type="gramEnd"/>
      <w:r w:rsidRPr="00D4742D">
        <w:rPr>
          <w:szCs w:val="22"/>
          <w:lang w:eastAsia="en-AU"/>
        </w:rPr>
        <w:t xml:space="preserve"> by the</w:t>
      </w:r>
      <w:r w:rsidR="00982DE8" w:rsidRPr="00D4742D">
        <w:rPr>
          <w:szCs w:val="22"/>
          <w:lang w:eastAsia="en-AU"/>
        </w:rPr>
        <w:t xml:space="preserve"> </w:t>
      </w:r>
      <w:r w:rsidRPr="00D4742D">
        <w:rPr>
          <w:szCs w:val="22"/>
          <w:lang w:eastAsia="en-AU"/>
        </w:rPr>
        <w:t>Respondent, and a reply and “points of defence” by the Appellant, identifying</w:t>
      </w:r>
      <w:r w:rsidR="00982DE8" w:rsidRPr="00D4742D">
        <w:rPr>
          <w:szCs w:val="22"/>
          <w:lang w:eastAsia="en-AU"/>
        </w:rPr>
        <w:t xml:space="preserve"> </w:t>
      </w:r>
      <w:r w:rsidRPr="00D4742D">
        <w:rPr>
          <w:szCs w:val="22"/>
          <w:lang w:eastAsia="en-AU"/>
        </w:rPr>
        <w:t>how this Court’s inherent jurisdiction was said to be engaged. These were duly</w:t>
      </w:r>
      <w:r w:rsidR="00982DE8" w:rsidRPr="00D4742D">
        <w:rPr>
          <w:szCs w:val="22"/>
          <w:lang w:eastAsia="en-AU"/>
        </w:rPr>
        <w:t xml:space="preserve"> </w:t>
      </w:r>
      <w:r w:rsidRPr="00D4742D">
        <w:rPr>
          <w:szCs w:val="22"/>
          <w:lang w:eastAsia="en-AU"/>
        </w:rPr>
        <w:t>filed, and the two documents identified case numbers for both the Possession</w:t>
      </w:r>
      <w:r w:rsidR="00982DE8" w:rsidRPr="00D4742D">
        <w:rPr>
          <w:szCs w:val="22"/>
          <w:lang w:eastAsia="en-AU"/>
        </w:rPr>
        <w:t xml:space="preserve"> </w:t>
      </w:r>
      <w:r w:rsidRPr="00D4742D">
        <w:rPr>
          <w:szCs w:val="22"/>
          <w:lang w:eastAsia="en-AU"/>
        </w:rPr>
        <w:t>Proceedings and the Equity Proceedings. On 16 December 2021, Slattery J</w:t>
      </w:r>
      <w:r w:rsidR="00982DE8" w:rsidRPr="00D4742D">
        <w:rPr>
          <w:szCs w:val="22"/>
          <w:lang w:eastAsia="en-AU"/>
        </w:rPr>
        <w:t xml:space="preserve"> </w:t>
      </w:r>
      <w:r w:rsidRPr="00D4742D">
        <w:rPr>
          <w:szCs w:val="22"/>
          <w:lang w:eastAsia="en-AU"/>
        </w:rPr>
        <w:t>ordered that these documents “shall be taken to be pleadings” in both the</w:t>
      </w:r>
      <w:r w:rsidR="00982DE8" w:rsidRPr="00D4742D">
        <w:rPr>
          <w:szCs w:val="22"/>
          <w:lang w:eastAsia="en-AU"/>
        </w:rPr>
        <w:t xml:space="preserve"> </w:t>
      </w:r>
      <w:r w:rsidRPr="00D4742D">
        <w:rPr>
          <w:szCs w:val="22"/>
          <w:lang w:eastAsia="en-AU"/>
        </w:rPr>
        <w:t>Possession and Equity Proceedings.</w:t>
      </w:r>
    </w:p>
    <w:p w14:paraId="1CA522EC" w14:textId="18BB7E41" w:rsidR="00BA0829" w:rsidRPr="00D4742D" w:rsidRDefault="00B5360F" w:rsidP="00781D1E">
      <w:pPr>
        <w:pStyle w:val="Quote1"/>
        <w:rPr>
          <w:szCs w:val="22"/>
          <w:lang w:eastAsia="en-AU"/>
        </w:rPr>
      </w:pPr>
      <w:r w:rsidRPr="00D4742D">
        <w:rPr>
          <w:szCs w:val="22"/>
          <w:lang w:eastAsia="en-AU"/>
        </w:rPr>
        <w:t>On</w:t>
      </w:r>
      <w:r w:rsidR="00BA0829" w:rsidRPr="00D4742D">
        <w:rPr>
          <w:szCs w:val="22"/>
          <w:lang w:eastAsia="en-AU"/>
        </w:rPr>
        <w:t xml:space="preserve"> 7 December 2021, the Appellant filed a Notice of Motion seeking to have</w:t>
      </w:r>
      <w:r w:rsidR="00982DE8" w:rsidRPr="00D4742D">
        <w:rPr>
          <w:szCs w:val="22"/>
          <w:lang w:eastAsia="en-AU"/>
        </w:rPr>
        <w:t xml:space="preserve"> </w:t>
      </w:r>
      <w:r w:rsidR="00BA0829" w:rsidRPr="00D4742D">
        <w:rPr>
          <w:szCs w:val="22"/>
          <w:lang w:eastAsia="en-AU"/>
        </w:rPr>
        <w:t>both the Equity Proceedings and the Possession Proceedings removed to this</w:t>
      </w:r>
      <w:r w:rsidR="00982DE8" w:rsidRPr="00D4742D">
        <w:rPr>
          <w:szCs w:val="22"/>
          <w:lang w:eastAsia="en-AU"/>
        </w:rPr>
        <w:t xml:space="preserve"> </w:t>
      </w:r>
      <w:r w:rsidR="00BA0829" w:rsidRPr="00D4742D">
        <w:rPr>
          <w:szCs w:val="22"/>
          <w:lang w:eastAsia="en-AU"/>
        </w:rPr>
        <w:t>Court, on the basis that the Court’s disciplinary jurisdiction had been engaged.</w:t>
      </w:r>
    </w:p>
    <w:p w14:paraId="06397F12" w14:textId="77777777" w:rsidR="00BA0829" w:rsidRPr="00D4742D" w:rsidRDefault="00BA0829" w:rsidP="00781D1E">
      <w:pPr>
        <w:pStyle w:val="Quote1"/>
        <w:rPr>
          <w:szCs w:val="22"/>
          <w:lang w:eastAsia="en-AU"/>
        </w:rPr>
      </w:pPr>
      <w:r w:rsidRPr="00D4742D">
        <w:rPr>
          <w:szCs w:val="22"/>
          <w:lang w:eastAsia="en-AU"/>
        </w:rPr>
        <w:t>That Notice of Motion was dismissed.</w:t>
      </w:r>
    </w:p>
    <w:p w14:paraId="0A8690F1" w14:textId="758534B9" w:rsidR="00F95508" w:rsidRPr="00781D1E" w:rsidRDefault="00BA0829" w:rsidP="00781D1E">
      <w:pPr>
        <w:pStyle w:val="Quote1"/>
        <w:rPr>
          <w:szCs w:val="22"/>
        </w:rPr>
      </w:pPr>
      <w:r w:rsidRPr="00D4742D">
        <w:rPr>
          <w:szCs w:val="22"/>
          <w:lang w:eastAsia="en-AU"/>
        </w:rPr>
        <w:t>On 8 September 2022, Peden J (the primary judge) delivered judgment. Her</w:t>
      </w:r>
      <w:r w:rsidR="00982DE8" w:rsidRPr="00D4742D">
        <w:rPr>
          <w:szCs w:val="22"/>
          <w:lang w:eastAsia="en-AU"/>
        </w:rPr>
        <w:t xml:space="preserve"> </w:t>
      </w:r>
      <w:r w:rsidRPr="00D4742D">
        <w:rPr>
          <w:szCs w:val="22"/>
          <w:lang w:eastAsia="en-AU"/>
        </w:rPr>
        <w:t>Honour relevantly ordered, in the Equity Proceedings, the payment</w:t>
      </w:r>
      <w:r w:rsidRPr="00781D1E">
        <w:rPr>
          <w:szCs w:val="22"/>
          <w:lang w:eastAsia="en-AU"/>
        </w:rPr>
        <w:t xml:space="preserve"> by the</w:t>
      </w:r>
      <w:r w:rsidR="00053538" w:rsidRPr="00781D1E">
        <w:rPr>
          <w:szCs w:val="22"/>
          <w:lang w:eastAsia="en-AU"/>
        </w:rPr>
        <w:t xml:space="preserve"> Appellant of $251,255.53 to the Respondent, which was the difference between the amount the Appellant had been paid and the Wall Assessment.</w:t>
      </w:r>
    </w:p>
    <w:p w14:paraId="2448CC80" w14:textId="63407F72" w:rsidR="009C0ABC" w:rsidRDefault="00966949" w:rsidP="00966949">
      <w:pPr>
        <w:pStyle w:val="ParaNumbering"/>
        <w:keepNext/>
        <w:keepLines/>
        <w:numPr>
          <w:ilvl w:val="0"/>
          <w:numId w:val="0"/>
        </w:numPr>
        <w:tabs>
          <w:tab w:val="left" w:pos="720"/>
        </w:tabs>
        <w:ind w:hanging="720"/>
      </w:pPr>
      <w:r>
        <w:rPr>
          <w:sz w:val="20"/>
        </w:rPr>
        <w:lastRenderedPageBreak/>
        <w:t>34</w:t>
      </w:r>
      <w:r>
        <w:rPr>
          <w:sz w:val="20"/>
        </w:rPr>
        <w:tab/>
      </w:r>
      <w:r w:rsidR="002D36C6">
        <w:t xml:space="preserve">By that decision, </w:t>
      </w:r>
      <w:r w:rsidR="007A4CE2" w:rsidRPr="000A6BF8">
        <w:t>Mr Hartnett</w:t>
      </w:r>
      <w:r w:rsidR="009C0ABC">
        <w:t>’s</w:t>
      </w:r>
      <w:r w:rsidR="007A4CE2" w:rsidRPr="000A6BF8">
        <w:t xml:space="preserve"> appeal</w:t>
      </w:r>
      <w:r w:rsidR="009C0ABC">
        <w:t xml:space="preserve"> </w:t>
      </w:r>
      <w:r w:rsidR="00B723F7">
        <w:t xml:space="preserve">from the decision of Peden J </w:t>
      </w:r>
      <w:r w:rsidR="009C0ABC">
        <w:t>was dismissed</w:t>
      </w:r>
      <w:r w:rsidR="008C5F7D">
        <w:t xml:space="preserve"> </w:t>
      </w:r>
      <w:r w:rsidR="001F5D1F">
        <w:t>with costs</w:t>
      </w:r>
      <w:r w:rsidR="009D1CC7">
        <w:t xml:space="preserve"> on 12 October 2023</w:t>
      </w:r>
      <w:r w:rsidR="00F72565">
        <w:t>, with Bell CJ observing at [131]</w:t>
      </w:r>
      <w:r w:rsidR="008A017E">
        <w:t xml:space="preserve"> that, “</w:t>
      </w:r>
      <w:r w:rsidR="00397E7D">
        <w:rPr>
          <w:lang w:eastAsia="en-AU"/>
        </w:rPr>
        <w:t>[e]</w:t>
      </w:r>
      <w:proofErr w:type="spellStart"/>
      <w:r w:rsidR="008A017E">
        <w:rPr>
          <w:lang w:eastAsia="en-AU"/>
        </w:rPr>
        <w:t>xorbitant</w:t>
      </w:r>
      <w:proofErr w:type="spellEnd"/>
      <w:r w:rsidR="008A017E">
        <w:rPr>
          <w:lang w:eastAsia="en-AU"/>
        </w:rPr>
        <w:t xml:space="preserve"> charging debases the reputation of the legal profession as well as subjecting clients or others involved in litigation to unwarranted costs”.</w:t>
      </w:r>
      <w:r w:rsidR="009C0ABC">
        <w:t xml:space="preserve"> </w:t>
      </w:r>
    </w:p>
    <w:p w14:paraId="68180FD9" w14:textId="0848931D" w:rsidR="003967FC" w:rsidRPr="002A460A" w:rsidRDefault="00966949" w:rsidP="00966949">
      <w:pPr>
        <w:pStyle w:val="ParaNumbering"/>
        <w:numPr>
          <w:ilvl w:val="0"/>
          <w:numId w:val="0"/>
        </w:numPr>
        <w:tabs>
          <w:tab w:val="left" w:pos="720"/>
        </w:tabs>
        <w:ind w:hanging="720"/>
        <w:rPr>
          <w:rStyle w:val="Strong"/>
          <w:b w:val="0"/>
          <w:bCs w:val="0"/>
          <w:szCs w:val="24"/>
        </w:rPr>
      </w:pPr>
      <w:r w:rsidRPr="002A460A">
        <w:rPr>
          <w:rStyle w:val="Strong"/>
          <w:b w:val="0"/>
          <w:bCs w:val="0"/>
          <w:sz w:val="20"/>
          <w:szCs w:val="24"/>
        </w:rPr>
        <w:t>35</w:t>
      </w:r>
      <w:r w:rsidRPr="002A460A">
        <w:rPr>
          <w:rStyle w:val="Strong"/>
          <w:b w:val="0"/>
          <w:bCs w:val="0"/>
          <w:sz w:val="20"/>
          <w:szCs w:val="24"/>
        </w:rPr>
        <w:tab/>
      </w:r>
      <w:r w:rsidR="007A4CE2">
        <w:t xml:space="preserve">Mr Hartnett </w:t>
      </w:r>
      <w:r w:rsidR="003605C9">
        <w:t>had given</w:t>
      </w:r>
      <w:r w:rsidR="007A4CE2">
        <w:t xml:space="preserve"> </w:t>
      </w:r>
      <w:r w:rsidR="00B54D3B">
        <w:t>an</w:t>
      </w:r>
      <w:r w:rsidR="007A4CE2">
        <w:t xml:space="preserve"> undertaking to the Court of Appeal</w:t>
      </w:r>
      <w:r w:rsidR="003605C9">
        <w:t xml:space="preserve"> on 9 November 2022 </w:t>
      </w:r>
      <w:r w:rsidR="00B925BF">
        <w:t xml:space="preserve">that he </w:t>
      </w:r>
      <w:r w:rsidR="008F65DF">
        <w:t>would</w:t>
      </w:r>
      <w:r w:rsidR="00B925BF">
        <w:t xml:space="preserve"> not dispose, dissipate or otherwise deal with any assets for which he has an interest in, including company assets where he is a director and shareholder </w:t>
      </w:r>
      <w:r w:rsidR="00B925BF" w:rsidRPr="002A460A">
        <w:rPr>
          <w:szCs w:val="24"/>
        </w:rPr>
        <w:t xml:space="preserve">up to the unencumbered value of $311,356.47, on certain </w:t>
      </w:r>
      <w:r w:rsidR="00AB731E" w:rsidRPr="002A460A">
        <w:rPr>
          <w:szCs w:val="24"/>
        </w:rPr>
        <w:t>terms.</w:t>
      </w:r>
      <w:r w:rsidR="002A460A" w:rsidRPr="002A460A">
        <w:rPr>
          <w:szCs w:val="24"/>
        </w:rPr>
        <w:t xml:space="preserve">  </w:t>
      </w:r>
      <w:r w:rsidR="003967FC" w:rsidRPr="002A460A">
        <w:rPr>
          <w:szCs w:val="24"/>
        </w:rPr>
        <w:t>In</w:t>
      </w:r>
      <w:r w:rsidR="00DE36EA" w:rsidRPr="002A460A">
        <w:rPr>
          <w:szCs w:val="24"/>
        </w:rPr>
        <w:t xml:space="preserve"> </w:t>
      </w:r>
      <w:r w:rsidR="00DE36EA" w:rsidRPr="00EF425B">
        <w:rPr>
          <w:rStyle w:val="Strong"/>
          <w:b w:val="0"/>
          <w:bCs w:val="0"/>
          <w:i/>
          <w:iCs/>
          <w:color w:val="000000"/>
          <w:szCs w:val="24"/>
          <w:shd w:val="clear" w:color="auto" w:fill="FFFFFF"/>
        </w:rPr>
        <w:t>Beau Timothy John Hartnett trading as Hartnett Lawyers v Anthony Robert Bell as Executor of the Estate of the late Mabel Dawn Deakin-Bell (No 2)</w:t>
      </w:r>
      <w:r w:rsidR="00DE36EA" w:rsidRPr="00EF425B">
        <w:rPr>
          <w:rStyle w:val="Strong"/>
          <w:b w:val="0"/>
          <w:bCs w:val="0"/>
          <w:color w:val="000000"/>
          <w:szCs w:val="24"/>
          <w:shd w:val="clear" w:color="auto" w:fill="FFFFFF"/>
        </w:rPr>
        <w:t xml:space="preserve"> </w:t>
      </w:r>
      <w:r w:rsidR="00EF6976">
        <w:rPr>
          <w:rStyle w:val="Strong"/>
          <w:b w:val="0"/>
          <w:bCs w:val="0"/>
          <w:color w:val="000000"/>
          <w:szCs w:val="24"/>
          <w:shd w:val="clear" w:color="auto" w:fill="FFFFFF"/>
        </w:rPr>
        <w:t xml:space="preserve">(2023) 113 NSWLR 381; </w:t>
      </w:r>
      <w:r w:rsidR="00DE36EA" w:rsidRPr="00EF425B">
        <w:rPr>
          <w:rStyle w:val="Strong"/>
          <w:b w:val="0"/>
          <w:bCs w:val="0"/>
          <w:color w:val="000000"/>
          <w:szCs w:val="24"/>
          <w:shd w:val="clear" w:color="auto" w:fill="FFFFFF"/>
        </w:rPr>
        <w:t>[2023] NSWCA 311</w:t>
      </w:r>
      <w:r w:rsidR="00AF57BD" w:rsidRPr="002A460A">
        <w:rPr>
          <w:rStyle w:val="Strong"/>
          <w:b w:val="0"/>
          <w:bCs w:val="0"/>
          <w:color w:val="000000"/>
          <w:szCs w:val="24"/>
          <w:shd w:val="clear" w:color="auto" w:fill="FFFFFF"/>
        </w:rPr>
        <w:t>,</w:t>
      </w:r>
      <w:r w:rsidR="00B61BD9">
        <w:rPr>
          <w:rStyle w:val="Strong"/>
          <w:b w:val="0"/>
          <w:bCs w:val="0"/>
          <w:color w:val="000000"/>
          <w:szCs w:val="24"/>
          <w:shd w:val="clear" w:color="auto" w:fill="FFFFFF"/>
        </w:rPr>
        <w:t xml:space="preserve"> Mr Hartnett was the appellant</w:t>
      </w:r>
      <w:r w:rsidR="000811B2">
        <w:rPr>
          <w:rStyle w:val="Strong"/>
          <w:b w:val="0"/>
          <w:bCs w:val="0"/>
          <w:color w:val="000000"/>
          <w:szCs w:val="24"/>
          <w:shd w:val="clear" w:color="auto" w:fill="FFFFFF"/>
        </w:rPr>
        <w:t>,</w:t>
      </w:r>
      <w:r w:rsidR="00B61BD9">
        <w:rPr>
          <w:rStyle w:val="Strong"/>
          <w:b w:val="0"/>
          <w:bCs w:val="0"/>
          <w:color w:val="000000"/>
          <w:szCs w:val="24"/>
          <w:shd w:val="clear" w:color="auto" w:fill="FFFFFF"/>
        </w:rPr>
        <w:t xml:space="preserve"> and Mr Bell was the respondent.</w:t>
      </w:r>
      <w:r w:rsidR="00737715">
        <w:rPr>
          <w:rStyle w:val="Strong"/>
          <w:b w:val="0"/>
          <w:bCs w:val="0"/>
          <w:color w:val="000000"/>
          <w:szCs w:val="24"/>
          <w:shd w:val="clear" w:color="auto" w:fill="FFFFFF"/>
        </w:rPr>
        <w:t xml:space="preserve">  By that decision,</w:t>
      </w:r>
      <w:r w:rsidR="00AF57BD" w:rsidRPr="002A460A">
        <w:rPr>
          <w:rStyle w:val="Strong"/>
          <w:b w:val="0"/>
          <w:bCs w:val="0"/>
          <w:color w:val="000000"/>
          <w:szCs w:val="24"/>
          <w:shd w:val="clear" w:color="auto" w:fill="FFFFFF"/>
        </w:rPr>
        <w:t xml:space="preserve"> Bell CJ and Adamson JA made the foll</w:t>
      </w:r>
      <w:r w:rsidR="003636CA" w:rsidRPr="002A460A">
        <w:rPr>
          <w:rStyle w:val="Strong"/>
          <w:b w:val="0"/>
          <w:bCs w:val="0"/>
          <w:color w:val="000000"/>
          <w:szCs w:val="24"/>
          <w:shd w:val="clear" w:color="auto" w:fill="FFFFFF"/>
        </w:rPr>
        <w:t>owing orders:</w:t>
      </w:r>
    </w:p>
    <w:p w14:paraId="33BCC07E" w14:textId="2B3FEF44" w:rsidR="003636CA" w:rsidRPr="003636CA" w:rsidRDefault="003636CA" w:rsidP="003636CA">
      <w:pPr>
        <w:pStyle w:val="Quote1"/>
        <w:rPr>
          <w:lang w:eastAsia="en-AU"/>
        </w:rPr>
      </w:pPr>
      <w:r w:rsidRPr="003636CA">
        <w:rPr>
          <w:lang w:eastAsia="en-AU"/>
        </w:rPr>
        <w:t>(1)   Order the appellant to pay the respondent’s costs, as ordered on 12 October 2023, in the gross sum of $70,000.</w:t>
      </w:r>
    </w:p>
    <w:p w14:paraId="6B31813B" w14:textId="77777777" w:rsidR="003636CA" w:rsidRPr="003636CA" w:rsidRDefault="003636CA" w:rsidP="003636CA">
      <w:pPr>
        <w:pStyle w:val="Quote1"/>
        <w:rPr>
          <w:lang w:eastAsia="en-AU"/>
        </w:rPr>
      </w:pPr>
      <w:r w:rsidRPr="003636CA">
        <w:rPr>
          <w:lang w:eastAsia="en-AU"/>
        </w:rPr>
        <w:t>(2)   Order the appellant to pay the respondent’s costs of the notice of motion filed on 2 November 2023 in the gross sum of $5,000.</w:t>
      </w:r>
    </w:p>
    <w:p w14:paraId="65379E01" w14:textId="3439D58E" w:rsidR="003636CA" w:rsidRPr="003636CA" w:rsidRDefault="003636CA" w:rsidP="003636CA">
      <w:pPr>
        <w:pStyle w:val="Quote1"/>
        <w:rPr>
          <w:lang w:eastAsia="en-AU"/>
        </w:rPr>
      </w:pPr>
      <w:r w:rsidRPr="003636CA">
        <w:rPr>
          <w:lang w:eastAsia="en-AU"/>
        </w:rPr>
        <w:t>(3) Order that the sum of $30,000 paid into court by the appellant and received by the Court on 8 December 2022 be released to the respondent forthwith to be applied in accordance with s 136 of the </w:t>
      </w:r>
      <w:r w:rsidRPr="003636CA">
        <w:rPr>
          <w:i/>
          <w:iCs/>
          <w:lang w:eastAsia="en-AU"/>
        </w:rPr>
        <w:t>Civil Procedure Act 2005</w:t>
      </w:r>
      <w:hyperlink r:id="rId19" w:history="1">
        <w:r w:rsidRPr="003636CA">
          <w:rPr>
            <w:lang w:eastAsia="en-AU"/>
          </w:rPr>
          <w:t> (NSW)</w:t>
        </w:r>
      </w:hyperlink>
      <w:r w:rsidRPr="003636CA">
        <w:rPr>
          <w:lang w:eastAsia="en-AU"/>
        </w:rPr>
        <w:t>.</w:t>
      </w:r>
    </w:p>
    <w:p w14:paraId="21B58A05" w14:textId="77777777" w:rsidR="003636CA" w:rsidRPr="003636CA" w:rsidRDefault="003636CA" w:rsidP="003636CA">
      <w:pPr>
        <w:pStyle w:val="Quote1"/>
        <w:rPr>
          <w:lang w:eastAsia="en-AU"/>
        </w:rPr>
      </w:pPr>
      <w:r w:rsidRPr="003636CA">
        <w:rPr>
          <w:lang w:eastAsia="en-AU"/>
        </w:rPr>
        <w:t>(4)   Note that the appellant will not be in breach of the undertaking given to the court by his counsel on 9 November 2022 (the Undertaking) if he pays the following sums into the respondent’s solicitor’s trust account:</w:t>
      </w:r>
    </w:p>
    <w:p w14:paraId="4C7CACBF" w14:textId="77777777" w:rsidR="003636CA" w:rsidRPr="003636CA" w:rsidRDefault="003636CA" w:rsidP="00F66A31">
      <w:pPr>
        <w:pStyle w:val="Quote2"/>
        <w:rPr>
          <w:lang w:eastAsia="en-AU"/>
        </w:rPr>
      </w:pPr>
      <w:r w:rsidRPr="003636CA">
        <w:rPr>
          <w:lang w:eastAsia="en-AU"/>
        </w:rPr>
        <w:t>(a)   </w:t>
      </w:r>
      <w:proofErr w:type="gramStart"/>
      <w:r w:rsidRPr="003636CA">
        <w:rPr>
          <w:lang w:eastAsia="en-AU"/>
        </w:rPr>
        <w:t>$311,356.47;</w:t>
      </w:r>
      <w:proofErr w:type="gramEnd"/>
    </w:p>
    <w:p w14:paraId="65FBE770" w14:textId="77777777" w:rsidR="003636CA" w:rsidRPr="003636CA" w:rsidRDefault="003636CA" w:rsidP="00F66A31">
      <w:pPr>
        <w:pStyle w:val="Quote2"/>
        <w:rPr>
          <w:lang w:eastAsia="en-AU"/>
        </w:rPr>
      </w:pPr>
      <w:r w:rsidRPr="003636CA">
        <w:rPr>
          <w:lang w:eastAsia="en-AU"/>
        </w:rPr>
        <w:t xml:space="preserve">(b)   post-judgment interest of </w:t>
      </w:r>
      <w:proofErr w:type="gramStart"/>
      <w:r w:rsidRPr="003636CA">
        <w:rPr>
          <w:lang w:eastAsia="en-AU"/>
        </w:rPr>
        <w:t>$28,858.29;</w:t>
      </w:r>
      <w:proofErr w:type="gramEnd"/>
    </w:p>
    <w:p w14:paraId="0BEA9B8B" w14:textId="77777777" w:rsidR="003636CA" w:rsidRPr="003636CA" w:rsidRDefault="003636CA" w:rsidP="00F66A31">
      <w:pPr>
        <w:pStyle w:val="Quote2"/>
        <w:rPr>
          <w:lang w:eastAsia="en-AU"/>
        </w:rPr>
      </w:pPr>
      <w:r w:rsidRPr="003636CA">
        <w:rPr>
          <w:lang w:eastAsia="en-AU"/>
        </w:rPr>
        <w:t>(c)   $70,000 (as ordered in order (1) above); and</w:t>
      </w:r>
    </w:p>
    <w:p w14:paraId="425DCD88" w14:textId="77777777" w:rsidR="003636CA" w:rsidRPr="003636CA" w:rsidRDefault="003636CA" w:rsidP="00F66A31">
      <w:pPr>
        <w:pStyle w:val="Quote2"/>
        <w:rPr>
          <w:lang w:eastAsia="en-AU"/>
        </w:rPr>
      </w:pPr>
      <w:r w:rsidRPr="003636CA">
        <w:rPr>
          <w:lang w:eastAsia="en-AU"/>
        </w:rPr>
        <w:t>(d)   $5,000 (as ordered in order (2) above).</w:t>
      </w:r>
    </w:p>
    <w:p w14:paraId="23103D3A" w14:textId="00E4FE7E" w:rsidR="003636CA" w:rsidRDefault="003636CA" w:rsidP="003636CA">
      <w:pPr>
        <w:pStyle w:val="Quote1"/>
      </w:pPr>
      <w:r w:rsidRPr="003636CA">
        <w:rPr>
          <w:lang w:eastAsia="en-AU"/>
        </w:rPr>
        <w:t>(5)   If and when the appellant pays the amounts set out in order (4) above, he is discharged from the Undertaking.</w:t>
      </w:r>
    </w:p>
    <w:p w14:paraId="46056878" w14:textId="13CBB0C1" w:rsidR="00AA5918" w:rsidRPr="00862975" w:rsidRDefault="00966949" w:rsidP="00966949">
      <w:pPr>
        <w:pStyle w:val="ParaNumbering"/>
        <w:numPr>
          <w:ilvl w:val="0"/>
          <w:numId w:val="0"/>
        </w:numPr>
        <w:tabs>
          <w:tab w:val="left" w:pos="720"/>
        </w:tabs>
        <w:ind w:hanging="720"/>
      </w:pPr>
      <w:r w:rsidRPr="00862975">
        <w:rPr>
          <w:sz w:val="20"/>
        </w:rPr>
        <w:t>36</w:t>
      </w:r>
      <w:r w:rsidRPr="00862975">
        <w:rPr>
          <w:sz w:val="20"/>
        </w:rPr>
        <w:tab/>
      </w:r>
      <w:r w:rsidR="00AA5918" w:rsidRPr="00862975">
        <w:t xml:space="preserve">Between 15 December 2023 and 23 January 2024, Mr Bell pursued Mr Hartnett for the amounts owing </w:t>
      </w:r>
      <w:r w:rsidR="00BD0804" w:rsidRPr="00862975">
        <w:t>to him</w:t>
      </w:r>
      <w:r w:rsidR="00AA5918" w:rsidRPr="00862975">
        <w:t>.</w:t>
      </w:r>
      <w:r w:rsidR="000D17B5" w:rsidRPr="00862975">
        <w:t xml:space="preserve">  </w:t>
      </w:r>
      <w:r w:rsidR="00AA5918" w:rsidRPr="00862975">
        <w:t>Mr Bell received no payment from Mr Hartnett.</w:t>
      </w:r>
    </w:p>
    <w:p w14:paraId="7512B938" w14:textId="2982A39E" w:rsidR="00DC3B06" w:rsidRPr="00862975" w:rsidRDefault="00966949" w:rsidP="00966949">
      <w:pPr>
        <w:pStyle w:val="ParaNumbering"/>
        <w:numPr>
          <w:ilvl w:val="0"/>
          <w:numId w:val="0"/>
        </w:numPr>
        <w:tabs>
          <w:tab w:val="left" w:pos="720"/>
        </w:tabs>
        <w:ind w:hanging="720"/>
      </w:pPr>
      <w:r w:rsidRPr="00862975">
        <w:rPr>
          <w:sz w:val="20"/>
        </w:rPr>
        <w:t>37</w:t>
      </w:r>
      <w:r w:rsidRPr="00862975">
        <w:rPr>
          <w:sz w:val="20"/>
        </w:rPr>
        <w:tab/>
      </w:r>
      <w:r w:rsidR="00B43682" w:rsidRPr="00862975">
        <w:rPr>
          <w:szCs w:val="24"/>
        </w:rPr>
        <w:t>On 22 December 2023, Mr Bell served a bankruptcy notice</w:t>
      </w:r>
      <w:r w:rsidR="000D1169" w:rsidRPr="00862975">
        <w:rPr>
          <w:szCs w:val="24"/>
        </w:rPr>
        <w:t xml:space="preserve"> on Mr Hartnett</w:t>
      </w:r>
      <w:r w:rsidR="00B43682" w:rsidRPr="00862975">
        <w:rPr>
          <w:szCs w:val="24"/>
        </w:rPr>
        <w:t xml:space="preserve"> in relation to judgment debts for sums totalling $340,006.</w:t>
      </w:r>
      <w:r w:rsidR="0097256F" w:rsidRPr="00862975">
        <w:rPr>
          <w:szCs w:val="24"/>
        </w:rPr>
        <w:t xml:space="preserve"> </w:t>
      </w:r>
      <w:r w:rsidR="00BD0804" w:rsidRPr="00862975">
        <w:rPr>
          <w:sz w:val="20"/>
        </w:rPr>
        <w:t xml:space="preserve"> </w:t>
      </w:r>
    </w:p>
    <w:p w14:paraId="234529B8" w14:textId="7F06233C" w:rsidR="000E1C96" w:rsidRPr="00862975" w:rsidRDefault="00966949" w:rsidP="00966949">
      <w:pPr>
        <w:pStyle w:val="ParaNumbering"/>
        <w:numPr>
          <w:ilvl w:val="0"/>
          <w:numId w:val="0"/>
        </w:numPr>
        <w:tabs>
          <w:tab w:val="left" w:pos="720"/>
        </w:tabs>
        <w:ind w:hanging="720"/>
      </w:pPr>
      <w:r w:rsidRPr="00862975">
        <w:rPr>
          <w:sz w:val="20"/>
        </w:rPr>
        <w:t>38</w:t>
      </w:r>
      <w:r w:rsidRPr="00862975">
        <w:rPr>
          <w:sz w:val="20"/>
        </w:rPr>
        <w:tab/>
      </w:r>
      <w:r w:rsidR="00842967" w:rsidRPr="00862975">
        <w:rPr>
          <w:szCs w:val="24"/>
        </w:rPr>
        <w:t>On t</w:t>
      </w:r>
      <w:r w:rsidR="00A156CF" w:rsidRPr="00862975">
        <w:rPr>
          <w:szCs w:val="24"/>
        </w:rPr>
        <w:t>h</w:t>
      </w:r>
      <w:r w:rsidR="00842967" w:rsidRPr="00862975">
        <w:rPr>
          <w:szCs w:val="24"/>
        </w:rPr>
        <w:t>at</w:t>
      </w:r>
      <w:r w:rsidR="00A156CF" w:rsidRPr="00862975">
        <w:rPr>
          <w:szCs w:val="24"/>
        </w:rPr>
        <w:t xml:space="preserve"> same day, Mr Hartnett sought pre-insolvency advice from SV Partners about a possible appointment under Part X of the </w:t>
      </w:r>
      <w:r w:rsidR="00A156CF" w:rsidRPr="00862975">
        <w:rPr>
          <w:i/>
          <w:iCs/>
          <w:szCs w:val="24"/>
        </w:rPr>
        <w:t>Bankruptcy Act</w:t>
      </w:r>
      <w:r w:rsidR="00A156CF" w:rsidRPr="00862975">
        <w:rPr>
          <w:szCs w:val="24"/>
        </w:rPr>
        <w:t>.</w:t>
      </w:r>
      <w:r w:rsidR="00FD5F72" w:rsidRPr="00862975">
        <w:rPr>
          <w:szCs w:val="24"/>
        </w:rPr>
        <w:t xml:space="preserve">  </w:t>
      </w:r>
      <w:r w:rsidR="000410CD" w:rsidRPr="00862975">
        <w:rPr>
          <w:szCs w:val="24"/>
        </w:rPr>
        <w:t xml:space="preserve"> </w:t>
      </w:r>
    </w:p>
    <w:p w14:paraId="58859291" w14:textId="6E4598DC" w:rsidR="00AA5918" w:rsidRPr="00862975" w:rsidRDefault="00966949" w:rsidP="00966949">
      <w:pPr>
        <w:pStyle w:val="ParaNumbering"/>
        <w:numPr>
          <w:ilvl w:val="0"/>
          <w:numId w:val="0"/>
        </w:numPr>
        <w:tabs>
          <w:tab w:val="left" w:pos="720"/>
        </w:tabs>
        <w:ind w:hanging="720"/>
      </w:pPr>
      <w:r w:rsidRPr="00862975">
        <w:rPr>
          <w:sz w:val="20"/>
        </w:rPr>
        <w:lastRenderedPageBreak/>
        <w:t>39</w:t>
      </w:r>
      <w:r w:rsidRPr="00862975">
        <w:rPr>
          <w:sz w:val="20"/>
        </w:rPr>
        <w:tab/>
      </w:r>
      <w:r w:rsidR="00ED373C" w:rsidRPr="00862975">
        <w:rPr>
          <w:szCs w:val="24"/>
        </w:rPr>
        <w:t>On 24 January 2024, Mr Bell filed a creditor’s petition, which was listed for hearing on 5 March 2024.</w:t>
      </w:r>
      <w:r w:rsidR="00F20112" w:rsidRPr="00862975">
        <w:rPr>
          <w:szCs w:val="24"/>
        </w:rPr>
        <w:t xml:space="preserve"> </w:t>
      </w:r>
      <w:r w:rsidR="00842967" w:rsidRPr="00862975">
        <w:rPr>
          <w:sz w:val="20"/>
        </w:rPr>
        <w:t xml:space="preserve"> </w:t>
      </w:r>
    </w:p>
    <w:p w14:paraId="1F1ABFDE" w14:textId="512AB3EE" w:rsidR="00D52B82" w:rsidRPr="00862975" w:rsidRDefault="00966949" w:rsidP="00966949">
      <w:pPr>
        <w:pStyle w:val="ParaNumbering"/>
        <w:numPr>
          <w:ilvl w:val="0"/>
          <w:numId w:val="0"/>
        </w:numPr>
        <w:tabs>
          <w:tab w:val="left" w:pos="720"/>
        </w:tabs>
        <w:ind w:hanging="720"/>
      </w:pPr>
      <w:r w:rsidRPr="00862975">
        <w:rPr>
          <w:sz w:val="20"/>
        </w:rPr>
        <w:t>40</w:t>
      </w:r>
      <w:r w:rsidRPr="00862975">
        <w:rPr>
          <w:sz w:val="20"/>
        </w:rPr>
        <w:tab/>
      </w:r>
      <w:r w:rsidR="00547CF2" w:rsidRPr="00862975">
        <w:rPr>
          <w:szCs w:val="24"/>
        </w:rPr>
        <w:t xml:space="preserve">On 1 March 2024, Mr Hartnett appointed the Controlling Trustees, themselves officers of SV Partners, under </w:t>
      </w:r>
      <w:r w:rsidR="00547CF2" w:rsidRPr="00EF425B">
        <w:rPr>
          <w:szCs w:val="24"/>
        </w:rPr>
        <w:t xml:space="preserve">s 188 of the </w:t>
      </w:r>
      <w:r w:rsidR="00547CF2" w:rsidRPr="00EF425B">
        <w:rPr>
          <w:i/>
          <w:iCs/>
          <w:szCs w:val="24"/>
        </w:rPr>
        <w:t>Bankruptcy Act</w:t>
      </w:r>
      <w:r w:rsidR="00547CF2" w:rsidRPr="007946E7">
        <w:rPr>
          <w:szCs w:val="24"/>
        </w:rPr>
        <w:t xml:space="preserve">, </w:t>
      </w:r>
      <w:r w:rsidR="00547CF2" w:rsidRPr="00862975">
        <w:rPr>
          <w:szCs w:val="24"/>
        </w:rPr>
        <w:t>and provided a statement of his affairs</w:t>
      </w:r>
      <w:r w:rsidR="00547CF2" w:rsidRPr="00862975">
        <w:rPr>
          <w:b/>
          <w:bCs/>
          <w:szCs w:val="24"/>
        </w:rPr>
        <w:t xml:space="preserve"> </w:t>
      </w:r>
      <w:r w:rsidR="00547CF2" w:rsidRPr="00862975">
        <w:rPr>
          <w:szCs w:val="24"/>
        </w:rPr>
        <w:t xml:space="preserve">and a draft proposal for dealing with his affairs under Part X of the </w:t>
      </w:r>
      <w:r w:rsidR="00547CF2" w:rsidRPr="00862975">
        <w:rPr>
          <w:i/>
          <w:iCs/>
          <w:szCs w:val="24"/>
        </w:rPr>
        <w:t>Bankruptcy Act</w:t>
      </w:r>
      <w:r w:rsidR="00547CF2" w:rsidRPr="00862975">
        <w:rPr>
          <w:szCs w:val="24"/>
        </w:rPr>
        <w:t>.</w:t>
      </w:r>
    </w:p>
    <w:p w14:paraId="08E12C5E" w14:textId="089181BC" w:rsidR="0076472F" w:rsidRPr="00862975" w:rsidRDefault="00966949" w:rsidP="00966949">
      <w:pPr>
        <w:pStyle w:val="ParaNumbering"/>
        <w:numPr>
          <w:ilvl w:val="0"/>
          <w:numId w:val="0"/>
        </w:numPr>
        <w:tabs>
          <w:tab w:val="left" w:pos="720"/>
        </w:tabs>
        <w:ind w:hanging="720"/>
      </w:pPr>
      <w:r w:rsidRPr="00862975">
        <w:rPr>
          <w:sz w:val="20"/>
        </w:rPr>
        <w:t>41</w:t>
      </w:r>
      <w:r w:rsidRPr="00862975">
        <w:rPr>
          <w:sz w:val="20"/>
        </w:rPr>
        <w:tab/>
      </w:r>
      <w:r w:rsidR="0058674E" w:rsidRPr="00862975">
        <w:rPr>
          <w:szCs w:val="24"/>
        </w:rPr>
        <w:t>Mr Hartnett’s statement of affairs dated 1 March 2024 identified the following creditors:</w:t>
      </w:r>
    </w:p>
    <w:p w14:paraId="573B12C7" w14:textId="13CF08CE" w:rsidR="00F66A31" w:rsidRDefault="00966949" w:rsidP="00966949">
      <w:pPr>
        <w:pStyle w:val="ListNo1"/>
        <w:numPr>
          <w:ilvl w:val="0"/>
          <w:numId w:val="0"/>
        </w:numPr>
        <w:tabs>
          <w:tab w:val="left" w:pos="720"/>
        </w:tabs>
        <w:ind w:left="720" w:hanging="720"/>
      </w:pPr>
      <w:r>
        <w:t>(1)</w:t>
      </w:r>
      <w:r>
        <w:tab/>
      </w:r>
      <w:r w:rsidR="00E14894" w:rsidRPr="00862975">
        <w:t xml:space="preserve">Hartnett Legal Services Pty Ltd in the amount of </w:t>
      </w:r>
      <w:proofErr w:type="gramStart"/>
      <w:r w:rsidR="00E14894" w:rsidRPr="00862975">
        <w:t>$3,718,800;</w:t>
      </w:r>
      <w:proofErr w:type="gramEnd"/>
    </w:p>
    <w:p w14:paraId="7C58E489" w14:textId="4EAB1199" w:rsidR="00F66A31" w:rsidRDefault="00966949" w:rsidP="00966949">
      <w:pPr>
        <w:pStyle w:val="ListNo1"/>
        <w:numPr>
          <w:ilvl w:val="0"/>
          <w:numId w:val="0"/>
        </w:numPr>
        <w:tabs>
          <w:tab w:val="left" w:pos="720"/>
        </w:tabs>
        <w:ind w:left="720" w:hanging="720"/>
      </w:pPr>
      <w:r>
        <w:t>(2)</w:t>
      </w:r>
      <w:r>
        <w:tab/>
      </w:r>
      <w:r w:rsidR="00E14894" w:rsidRPr="00862975">
        <w:t xml:space="preserve">Mr Bell in the amount of </w:t>
      </w:r>
      <w:proofErr w:type="gramStart"/>
      <w:r w:rsidR="00E14894" w:rsidRPr="00862975">
        <w:t>$584,589;</w:t>
      </w:r>
      <w:proofErr w:type="gramEnd"/>
    </w:p>
    <w:p w14:paraId="233BDBE7" w14:textId="73278876" w:rsidR="00F66A31" w:rsidRDefault="00966949" w:rsidP="00966949">
      <w:pPr>
        <w:pStyle w:val="ListNo1"/>
        <w:numPr>
          <w:ilvl w:val="0"/>
          <w:numId w:val="0"/>
        </w:numPr>
        <w:tabs>
          <w:tab w:val="left" w:pos="720"/>
        </w:tabs>
        <w:ind w:left="720" w:hanging="720"/>
      </w:pPr>
      <w:r>
        <w:t>(3)</w:t>
      </w:r>
      <w:r>
        <w:tab/>
      </w:r>
      <w:r w:rsidR="00E14894" w:rsidRPr="00862975">
        <w:t xml:space="preserve">Walsh Accountants in the amount of </w:t>
      </w:r>
      <w:proofErr w:type="gramStart"/>
      <w:r w:rsidR="00E14894" w:rsidRPr="00862975">
        <w:t>$1,628;</w:t>
      </w:r>
      <w:proofErr w:type="gramEnd"/>
    </w:p>
    <w:p w14:paraId="181737DE" w14:textId="26CF20BC" w:rsidR="00F66A31" w:rsidRDefault="00966949" w:rsidP="00966949">
      <w:pPr>
        <w:pStyle w:val="ListNo1"/>
        <w:numPr>
          <w:ilvl w:val="0"/>
          <w:numId w:val="0"/>
        </w:numPr>
        <w:tabs>
          <w:tab w:val="left" w:pos="720"/>
        </w:tabs>
        <w:ind w:left="720" w:hanging="720"/>
      </w:pPr>
      <w:r>
        <w:t>(4)</w:t>
      </w:r>
      <w:r>
        <w:tab/>
      </w:r>
      <w:r w:rsidR="00E14894" w:rsidRPr="00862975">
        <w:t>MPB Investments Pty Ltd in the amount of $550; and</w:t>
      </w:r>
    </w:p>
    <w:p w14:paraId="00D97611" w14:textId="77377D4E" w:rsidR="00E14894" w:rsidRPr="00862975" w:rsidRDefault="00966949" w:rsidP="00966949">
      <w:pPr>
        <w:pStyle w:val="ListNo1"/>
        <w:numPr>
          <w:ilvl w:val="0"/>
          <w:numId w:val="0"/>
        </w:numPr>
        <w:tabs>
          <w:tab w:val="left" w:pos="720"/>
        </w:tabs>
        <w:ind w:left="720" w:hanging="720"/>
      </w:pPr>
      <w:r w:rsidRPr="00862975">
        <w:t>(5)</w:t>
      </w:r>
      <w:r w:rsidRPr="00862975">
        <w:tab/>
      </w:r>
      <w:r w:rsidR="00E14894" w:rsidRPr="00862975">
        <w:t>Henry House &amp; Home</w:t>
      </w:r>
      <w:r w:rsidR="00E14894" w:rsidRPr="00F66A31">
        <w:rPr>
          <w:b/>
          <w:bCs/>
        </w:rPr>
        <w:t xml:space="preserve"> </w:t>
      </w:r>
      <w:r w:rsidR="00E14894" w:rsidRPr="00862975">
        <w:t>in the amount of $1,500.</w:t>
      </w:r>
    </w:p>
    <w:p w14:paraId="5FD7750F" w14:textId="40FAF937" w:rsidR="0058674E" w:rsidRPr="00D829C8" w:rsidRDefault="00966949" w:rsidP="00966949">
      <w:pPr>
        <w:pStyle w:val="ParaNumbering"/>
        <w:numPr>
          <w:ilvl w:val="0"/>
          <w:numId w:val="0"/>
        </w:numPr>
        <w:tabs>
          <w:tab w:val="left" w:pos="720"/>
        </w:tabs>
        <w:ind w:hanging="720"/>
      </w:pPr>
      <w:r w:rsidRPr="00D829C8">
        <w:rPr>
          <w:sz w:val="20"/>
        </w:rPr>
        <w:t>42</w:t>
      </w:r>
      <w:r w:rsidRPr="00D829C8">
        <w:rPr>
          <w:sz w:val="20"/>
        </w:rPr>
        <w:tab/>
      </w:r>
      <w:r w:rsidR="00A978F9" w:rsidRPr="00862975">
        <w:rPr>
          <w:szCs w:val="24"/>
        </w:rPr>
        <w:t>On 5 March 2024, the Controlling Trustees issued an initial notice to creditors</w:t>
      </w:r>
      <w:r w:rsidR="00D829C8" w:rsidRPr="00862975">
        <w:rPr>
          <w:szCs w:val="24"/>
        </w:rPr>
        <w:t>.</w:t>
      </w:r>
      <w:r w:rsidR="00A978F9" w:rsidRPr="00862975">
        <w:rPr>
          <w:szCs w:val="24"/>
        </w:rPr>
        <w:t xml:space="preserve">  The following creditors subsequently lodged </w:t>
      </w:r>
      <w:r w:rsidR="00C00351" w:rsidRPr="00862975">
        <w:rPr>
          <w:szCs w:val="24"/>
        </w:rPr>
        <w:t>S</w:t>
      </w:r>
      <w:r w:rsidR="00A978F9" w:rsidRPr="00862975">
        <w:rPr>
          <w:szCs w:val="24"/>
        </w:rPr>
        <w:t>tatements of Claim in the period between 7 March 2024 and 15 April 2024</w:t>
      </w:r>
      <w:r w:rsidR="00D829C8" w:rsidRPr="00862975">
        <w:rPr>
          <w:szCs w:val="24"/>
        </w:rPr>
        <w:t>:</w:t>
      </w:r>
    </w:p>
    <w:tbl>
      <w:tblPr>
        <w:tblStyle w:val="TableGrid"/>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685"/>
        <w:gridCol w:w="2977"/>
        <w:gridCol w:w="1559"/>
      </w:tblGrid>
      <w:tr w:rsidR="001E78C5" w:rsidRPr="00862975" w14:paraId="70EC551A" w14:textId="77777777" w:rsidTr="00F66A31">
        <w:trPr>
          <w:jc w:val="center"/>
        </w:trPr>
        <w:tc>
          <w:tcPr>
            <w:tcW w:w="1685" w:type="dxa"/>
          </w:tcPr>
          <w:p w14:paraId="7DE43ED1" w14:textId="77777777" w:rsidR="001E78C5" w:rsidRPr="00862975" w:rsidRDefault="001E78C5">
            <w:pPr>
              <w:pStyle w:val="ListParagraph"/>
              <w:tabs>
                <w:tab w:val="left" w:pos="851"/>
              </w:tabs>
              <w:spacing w:after="60"/>
              <w:ind w:left="0"/>
              <w:contextualSpacing w:val="0"/>
              <w:rPr>
                <w:b/>
                <w:bCs/>
                <w:szCs w:val="24"/>
              </w:rPr>
            </w:pPr>
            <w:r w:rsidRPr="00862975">
              <w:rPr>
                <w:b/>
                <w:bCs/>
                <w:szCs w:val="24"/>
              </w:rPr>
              <w:t>Date</w:t>
            </w:r>
          </w:p>
        </w:tc>
        <w:tc>
          <w:tcPr>
            <w:tcW w:w="2977" w:type="dxa"/>
          </w:tcPr>
          <w:p w14:paraId="384AD1D6" w14:textId="77777777" w:rsidR="001E78C5" w:rsidRPr="00862975" w:rsidRDefault="001E78C5">
            <w:pPr>
              <w:pStyle w:val="ListParagraph"/>
              <w:tabs>
                <w:tab w:val="left" w:pos="851"/>
              </w:tabs>
              <w:spacing w:after="60"/>
              <w:ind w:left="0"/>
              <w:contextualSpacing w:val="0"/>
              <w:rPr>
                <w:b/>
                <w:bCs/>
                <w:szCs w:val="24"/>
              </w:rPr>
            </w:pPr>
            <w:r w:rsidRPr="00862975">
              <w:rPr>
                <w:b/>
                <w:bCs/>
                <w:szCs w:val="24"/>
              </w:rPr>
              <w:t>Creditor</w:t>
            </w:r>
          </w:p>
        </w:tc>
        <w:tc>
          <w:tcPr>
            <w:tcW w:w="1559" w:type="dxa"/>
          </w:tcPr>
          <w:p w14:paraId="2960C69A" w14:textId="77777777" w:rsidR="001E78C5" w:rsidRPr="00862975" w:rsidRDefault="001E78C5">
            <w:pPr>
              <w:pStyle w:val="ListParagraph"/>
              <w:tabs>
                <w:tab w:val="left" w:pos="851"/>
              </w:tabs>
              <w:spacing w:after="60"/>
              <w:ind w:left="0"/>
              <w:contextualSpacing w:val="0"/>
              <w:rPr>
                <w:b/>
                <w:bCs/>
                <w:szCs w:val="24"/>
              </w:rPr>
            </w:pPr>
            <w:r w:rsidRPr="00862975">
              <w:rPr>
                <w:b/>
                <w:bCs/>
                <w:szCs w:val="24"/>
              </w:rPr>
              <w:t>Amount</w:t>
            </w:r>
          </w:p>
        </w:tc>
      </w:tr>
      <w:tr w:rsidR="001E78C5" w:rsidRPr="00862975" w14:paraId="666E0E62" w14:textId="77777777" w:rsidTr="00F66A31">
        <w:trPr>
          <w:jc w:val="center"/>
        </w:trPr>
        <w:tc>
          <w:tcPr>
            <w:tcW w:w="1685" w:type="dxa"/>
          </w:tcPr>
          <w:p w14:paraId="3589ADD9" w14:textId="77777777" w:rsidR="001E78C5" w:rsidRPr="00862975" w:rsidRDefault="001E78C5">
            <w:pPr>
              <w:pStyle w:val="ListParagraph"/>
              <w:tabs>
                <w:tab w:val="left" w:pos="851"/>
              </w:tabs>
              <w:spacing w:after="60"/>
              <w:ind w:left="0"/>
              <w:contextualSpacing w:val="0"/>
              <w:rPr>
                <w:szCs w:val="24"/>
              </w:rPr>
            </w:pPr>
            <w:r w:rsidRPr="00862975">
              <w:rPr>
                <w:szCs w:val="24"/>
              </w:rPr>
              <w:t>7 March 2024</w:t>
            </w:r>
          </w:p>
        </w:tc>
        <w:tc>
          <w:tcPr>
            <w:tcW w:w="2977" w:type="dxa"/>
          </w:tcPr>
          <w:p w14:paraId="7DDF3652" w14:textId="77777777" w:rsidR="001E78C5" w:rsidRPr="00862975" w:rsidRDefault="001E78C5">
            <w:pPr>
              <w:pStyle w:val="ListParagraph"/>
              <w:tabs>
                <w:tab w:val="left" w:pos="851"/>
              </w:tabs>
              <w:spacing w:after="60"/>
              <w:ind w:left="0"/>
              <w:contextualSpacing w:val="0"/>
              <w:rPr>
                <w:szCs w:val="24"/>
              </w:rPr>
            </w:pPr>
            <w:r w:rsidRPr="00862975">
              <w:rPr>
                <w:szCs w:val="24"/>
              </w:rPr>
              <w:t>Mr Bell</w:t>
            </w:r>
          </w:p>
        </w:tc>
        <w:tc>
          <w:tcPr>
            <w:tcW w:w="1559" w:type="dxa"/>
          </w:tcPr>
          <w:p w14:paraId="7733D57B" w14:textId="77777777" w:rsidR="001E78C5" w:rsidRPr="00862975" w:rsidRDefault="001E78C5">
            <w:pPr>
              <w:pStyle w:val="ListParagraph"/>
              <w:tabs>
                <w:tab w:val="left" w:pos="851"/>
              </w:tabs>
              <w:spacing w:after="60"/>
              <w:ind w:left="0"/>
              <w:contextualSpacing w:val="0"/>
              <w:rPr>
                <w:szCs w:val="24"/>
              </w:rPr>
            </w:pPr>
            <w:r w:rsidRPr="00862975">
              <w:rPr>
                <w:szCs w:val="24"/>
              </w:rPr>
              <w:t>$585,899.19</w:t>
            </w:r>
          </w:p>
        </w:tc>
      </w:tr>
      <w:tr w:rsidR="001E78C5" w:rsidRPr="00862975" w14:paraId="2F100225" w14:textId="77777777" w:rsidTr="00F66A31">
        <w:trPr>
          <w:jc w:val="center"/>
        </w:trPr>
        <w:tc>
          <w:tcPr>
            <w:tcW w:w="1685" w:type="dxa"/>
          </w:tcPr>
          <w:p w14:paraId="272AB15A" w14:textId="77777777" w:rsidR="001E78C5" w:rsidRPr="00862975" w:rsidRDefault="001E78C5">
            <w:pPr>
              <w:pStyle w:val="ListParagraph"/>
              <w:tabs>
                <w:tab w:val="left" w:pos="851"/>
              </w:tabs>
              <w:spacing w:after="60"/>
              <w:ind w:left="0"/>
              <w:contextualSpacing w:val="0"/>
              <w:rPr>
                <w:szCs w:val="24"/>
              </w:rPr>
            </w:pPr>
            <w:r w:rsidRPr="00862975">
              <w:rPr>
                <w:szCs w:val="24"/>
              </w:rPr>
              <w:t>10 April 2024</w:t>
            </w:r>
          </w:p>
        </w:tc>
        <w:tc>
          <w:tcPr>
            <w:tcW w:w="2977" w:type="dxa"/>
          </w:tcPr>
          <w:p w14:paraId="2BE284D1" w14:textId="77777777" w:rsidR="001E78C5" w:rsidRPr="00862975" w:rsidRDefault="001E78C5">
            <w:pPr>
              <w:pStyle w:val="ListParagraph"/>
              <w:tabs>
                <w:tab w:val="left" w:pos="851"/>
              </w:tabs>
              <w:spacing w:after="60"/>
              <w:ind w:left="0"/>
              <w:contextualSpacing w:val="0"/>
              <w:rPr>
                <w:szCs w:val="24"/>
              </w:rPr>
            </w:pPr>
            <w:r w:rsidRPr="00862975">
              <w:rPr>
                <w:szCs w:val="24"/>
              </w:rPr>
              <w:t>MPB Investments Pty Ltd ATF MPB Property Trust (</w:t>
            </w:r>
            <w:r w:rsidRPr="00862975">
              <w:rPr>
                <w:b/>
                <w:bCs/>
                <w:szCs w:val="24"/>
              </w:rPr>
              <w:t>MPB Investments</w:t>
            </w:r>
            <w:r w:rsidRPr="00862975">
              <w:rPr>
                <w:szCs w:val="24"/>
              </w:rPr>
              <w:t>)</w:t>
            </w:r>
          </w:p>
        </w:tc>
        <w:tc>
          <w:tcPr>
            <w:tcW w:w="1559" w:type="dxa"/>
          </w:tcPr>
          <w:p w14:paraId="2C0E0577" w14:textId="77777777" w:rsidR="001E78C5" w:rsidRPr="00862975" w:rsidRDefault="001E78C5">
            <w:pPr>
              <w:pStyle w:val="ListParagraph"/>
              <w:tabs>
                <w:tab w:val="left" w:pos="851"/>
              </w:tabs>
              <w:spacing w:after="60"/>
              <w:ind w:left="0"/>
              <w:contextualSpacing w:val="0"/>
              <w:rPr>
                <w:szCs w:val="24"/>
              </w:rPr>
            </w:pPr>
            <w:r w:rsidRPr="00862975">
              <w:rPr>
                <w:szCs w:val="24"/>
              </w:rPr>
              <w:t>$550</w:t>
            </w:r>
          </w:p>
        </w:tc>
      </w:tr>
      <w:tr w:rsidR="001E78C5" w:rsidRPr="00862975" w14:paraId="2E682C7A" w14:textId="77777777" w:rsidTr="00F66A31">
        <w:trPr>
          <w:jc w:val="center"/>
        </w:trPr>
        <w:tc>
          <w:tcPr>
            <w:tcW w:w="1685" w:type="dxa"/>
          </w:tcPr>
          <w:p w14:paraId="142F0343" w14:textId="77777777" w:rsidR="001E78C5" w:rsidRPr="00862975" w:rsidRDefault="001E78C5">
            <w:pPr>
              <w:pStyle w:val="ListParagraph"/>
              <w:tabs>
                <w:tab w:val="left" w:pos="851"/>
              </w:tabs>
              <w:spacing w:after="60"/>
              <w:ind w:left="0"/>
              <w:contextualSpacing w:val="0"/>
              <w:rPr>
                <w:szCs w:val="24"/>
              </w:rPr>
            </w:pPr>
            <w:r w:rsidRPr="00862975">
              <w:rPr>
                <w:szCs w:val="24"/>
              </w:rPr>
              <w:t>10 April 2024</w:t>
            </w:r>
          </w:p>
        </w:tc>
        <w:tc>
          <w:tcPr>
            <w:tcW w:w="2977" w:type="dxa"/>
          </w:tcPr>
          <w:p w14:paraId="6A9CCF32" w14:textId="77777777" w:rsidR="001E78C5" w:rsidRPr="00862975" w:rsidRDefault="001E78C5">
            <w:pPr>
              <w:pStyle w:val="ListParagraph"/>
              <w:tabs>
                <w:tab w:val="left" w:pos="851"/>
              </w:tabs>
              <w:spacing w:after="60"/>
              <w:ind w:left="0"/>
              <w:contextualSpacing w:val="0"/>
              <w:rPr>
                <w:szCs w:val="24"/>
              </w:rPr>
            </w:pPr>
            <w:r w:rsidRPr="00862975">
              <w:rPr>
                <w:szCs w:val="24"/>
              </w:rPr>
              <w:t>Ben McCallum-Henry ATF McCallum-Henry Family Trust (</w:t>
            </w:r>
            <w:r w:rsidRPr="00862975">
              <w:rPr>
                <w:b/>
                <w:bCs/>
                <w:szCs w:val="24"/>
              </w:rPr>
              <w:t>McCallum-Henry</w:t>
            </w:r>
            <w:r w:rsidRPr="00862975">
              <w:rPr>
                <w:szCs w:val="24"/>
              </w:rPr>
              <w:t>)</w:t>
            </w:r>
          </w:p>
        </w:tc>
        <w:tc>
          <w:tcPr>
            <w:tcW w:w="1559" w:type="dxa"/>
          </w:tcPr>
          <w:p w14:paraId="1CC5914D" w14:textId="77777777" w:rsidR="001E78C5" w:rsidRPr="00862975" w:rsidRDefault="001E78C5">
            <w:pPr>
              <w:pStyle w:val="ListParagraph"/>
              <w:tabs>
                <w:tab w:val="left" w:pos="851"/>
              </w:tabs>
              <w:spacing w:after="60"/>
              <w:ind w:left="0"/>
              <w:contextualSpacing w:val="0"/>
              <w:rPr>
                <w:szCs w:val="24"/>
              </w:rPr>
            </w:pPr>
            <w:r w:rsidRPr="00862975">
              <w:rPr>
                <w:szCs w:val="24"/>
              </w:rPr>
              <w:t>$1,500</w:t>
            </w:r>
          </w:p>
        </w:tc>
      </w:tr>
      <w:tr w:rsidR="001E78C5" w:rsidRPr="00862975" w14:paraId="64F50AEB" w14:textId="77777777" w:rsidTr="00F66A31">
        <w:trPr>
          <w:jc w:val="center"/>
        </w:trPr>
        <w:tc>
          <w:tcPr>
            <w:tcW w:w="1685" w:type="dxa"/>
          </w:tcPr>
          <w:p w14:paraId="6D7F0BA6" w14:textId="77777777" w:rsidR="001E78C5" w:rsidRPr="00862975" w:rsidRDefault="001E78C5">
            <w:pPr>
              <w:pStyle w:val="ListParagraph"/>
              <w:tabs>
                <w:tab w:val="left" w:pos="851"/>
              </w:tabs>
              <w:spacing w:after="60"/>
              <w:ind w:left="0"/>
              <w:contextualSpacing w:val="0"/>
              <w:rPr>
                <w:szCs w:val="24"/>
              </w:rPr>
            </w:pPr>
            <w:r w:rsidRPr="00862975">
              <w:rPr>
                <w:szCs w:val="24"/>
              </w:rPr>
              <w:t>12 April 2024</w:t>
            </w:r>
          </w:p>
        </w:tc>
        <w:tc>
          <w:tcPr>
            <w:tcW w:w="2977" w:type="dxa"/>
          </w:tcPr>
          <w:p w14:paraId="3DEEDC83" w14:textId="3814A85A" w:rsidR="001E78C5" w:rsidRPr="00862975" w:rsidRDefault="001E78C5">
            <w:pPr>
              <w:pStyle w:val="ListParagraph"/>
              <w:tabs>
                <w:tab w:val="left" w:pos="851"/>
              </w:tabs>
              <w:spacing w:after="60"/>
              <w:ind w:left="0"/>
              <w:contextualSpacing w:val="0"/>
              <w:rPr>
                <w:szCs w:val="24"/>
              </w:rPr>
            </w:pPr>
            <w:r w:rsidRPr="00862975">
              <w:rPr>
                <w:szCs w:val="24"/>
              </w:rPr>
              <w:t xml:space="preserve">Hartnett Legal Services Pty Ltd </w:t>
            </w:r>
            <w:r w:rsidR="00E8282B">
              <w:rPr>
                <w:szCs w:val="24"/>
              </w:rPr>
              <w:t>ATF</w:t>
            </w:r>
            <w:r w:rsidRPr="00862975">
              <w:rPr>
                <w:szCs w:val="24"/>
              </w:rPr>
              <w:t xml:space="preserve"> Hartnett Service Trust (</w:t>
            </w:r>
            <w:r w:rsidRPr="00862975">
              <w:rPr>
                <w:b/>
                <w:bCs/>
                <w:szCs w:val="24"/>
              </w:rPr>
              <w:t>Hartnett Service Trust</w:t>
            </w:r>
            <w:r w:rsidRPr="00862975">
              <w:rPr>
                <w:szCs w:val="24"/>
              </w:rPr>
              <w:t>)</w:t>
            </w:r>
          </w:p>
        </w:tc>
        <w:tc>
          <w:tcPr>
            <w:tcW w:w="1559" w:type="dxa"/>
          </w:tcPr>
          <w:p w14:paraId="0F8E5526" w14:textId="77777777" w:rsidR="001E78C5" w:rsidRPr="00862975" w:rsidRDefault="001E78C5">
            <w:pPr>
              <w:pStyle w:val="ListParagraph"/>
              <w:tabs>
                <w:tab w:val="left" w:pos="851"/>
              </w:tabs>
              <w:spacing w:after="60"/>
              <w:ind w:left="0"/>
              <w:contextualSpacing w:val="0"/>
              <w:rPr>
                <w:szCs w:val="24"/>
              </w:rPr>
            </w:pPr>
            <w:r w:rsidRPr="00862975">
              <w:rPr>
                <w:szCs w:val="24"/>
              </w:rPr>
              <w:t>$3,688,067</w:t>
            </w:r>
          </w:p>
        </w:tc>
      </w:tr>
      <w:tr w:rsidR="001E78C5" w:rsidRPr="00862975" w14:paraId="5C98CA31" w14:textId="77777777" w:rsidTr="00F66A31">
        <w:trPr>
          <w:jc w:val="center"/>
        </w:trPr>
        <w:tc>
          <w:tcPr>
            <w:tcW w:w="1685" w:type="dxa"/>
          </w:tcPr>
          <w:p w14:paraId="27B0BF46" w14:textId="77777777" w:rsidR="001E78C5" w:rsidRPr="00862975" w:rsidRDefault="001E78C5">
            <w:pPr>
              <w:pStyle w:val="ListParagraph"/>
              <w:tabs>
                <w:tab w:val="left" w:pos="851"/>
              </w:tabs>
              <w:spacing w:after="60"/>
              <w:ind w:left="0"/>
              <w:contextualSpacing w:val="0"/>
              <w:rPr>
                <w:szCs w:val="24"/>
              </w:rPr>
            </w:pPr>
            <w:r w:rsidRPr="00862975">
              <w:rPr>
                <w:szCs w:val="24"/>
              </w:rPr>
              <w:t>12 April 2024</w:t>
            </w:r>
          </w:p>
        </w:tc>
        <w:tc>
          <w:tcPr>
            <w:tcW w:w="2977" w:type="dxa"/>
          </w:tcPr>
          <w:p w14:paraId="42A6BB78" w14:textId="782C28CE" w:rsidR="001E78C5" w:rsidRPr="00862975" w:rsidRDefault="001E78C5">
            <w:pPr>
              <w:pStyle w:val="ListParagraph"/>
              <w:tabs>
                <w:tab w:val="left" w:pos="851"/>
              </w:tabs>
              <w:spacing w:after="60"/>
              <w:ind w:left="0"/>
              <w:contextualSpacing w:val="0"/>
              <w:rPr>
                <w:szCs w:val="24"/>
              </w:rPr>
            </w:pPr>
            <w:r w:rsidRPr="00862975">
              <w:rPr>
                <w:szCs w:val="24"/>
              </w:rPr>
              <w:t>Walsh Accountants (</w:t>
            </w:r>
            <w:r w:rsidRPr="00862975">
              <w:rPr>
                <w:b/>
                <w:bCs/>
                <w:szCs w:val="24"/>
              </w:rPr>
              <w:t>Walsh</w:t>
            </w:r>
            <w:r w:rsidR="0006793C" w:rsidRPr="00862975">
              <w:rPr>
                <w:b/>
                <w:bCs/>
                <w:szCs w:val="24"/>
              </w:rPr>
              <w:t xml:space="preserve"> Accountants</w:t>
            </w:r>
            <w:r w:rsidRPr="00862975">
              <w:rPr>
                <w:szCs w:val="24"/>
              </w:rPr>
              <w:t>)</w:t>
            </w:r>
          </w:p>
        </w:tc>
        <w:tc>
          <w:tcPr>
            <w:tcW w:w="1559" w:type="dxa"/>
          </w:tcPr>
          <w:p w14:paraId="1172B8AC" w14:textId="77777777" w:rsidR="001E78C5" w:rsidRPr="00862975" w:rsidRDefault="001E78C5">
            <w:pPr>
              <w:pStyle w:val="ListParagraph"/>
              <w:tabs>
                <w:tab w:val="left" w:pos="851"/>
              </w:tabs>
              <w:spacing w:after="60"/>
              <w:ind w:left="0"/>
              <w:contextualSpacing w:val="0"/>
              <w:rPr>
                <w:szCs w:val="24"/>
              </w:rPr>
            </w:pPr>
            <w:r w:rsidRPr="00862975">
              <w:rPr>
                <w:szCs w:val="24"/>
              </w:rPr>
              <w:t>$1,628</w:t>
            </w:r>
          </w:p>
        </w:tc>
      </w:tr>
      <w:tr w:rsidR="001E78C5" w:rsidRPr="00862975" w14:paraId="0568525F" w14:textId="77777777" w:rsidTr="00F66A31">
        <w:trPr>
          <w:jc w:val="center"/>
        </w:trPr>
        <w:tc>
          <w:tcPr>
            <w:tcW w:w="1685" w:type="dxa"/>
          </w:tcPr>
          <w:p w14:paraId="6C9199EE" w14:textId="77777777" w:rsidR="001E78C5" w:rsidRPr="00862975" w:rsidRDefault="001E78C5">
            <w:pPr>
              <w:pStyle w:val="ListParagraph"/>
              <w:tabs>
                <w:tab w:val="left" w:pos="851"/>
              </w:tabs>
              <w:spacing w:after="60"/>
              <w:ind w:left="0"/>
              <w:contextualSpacing w:val="0"/>
              <w:rPr>
                <w:szCs w:val="24"/>
              </w:rPr>
            </w:pPr>
            <w:r w:rsidRPr="00862975">
              <w:rPr>
                <w:szCs w:val="24"/>
              </w:rPr>
              <w:t>15 April 2024</w:t>
            </w:r>
          </w:p>
        </w:tc>
        <w:tc>
          <w:tcPr>
            <w:tcW w:w="2977" w:type="dxa"/>
          </w:tcPr>
          <w:p w14:paraId="28CB4163" w14:textId="77777777" w:rsidR="001E78C5" w:rsidRPr="00862975" w:rsidRDefault="001E78C5">
            <w:pPr>
              <w:pStyle w:val="ListParagraph"/>
              <w:tabs>
                <w:tab w:val="left" w:pos="851"/>
              </w:tabs>
              <w:spacing w:after="60"/>
              <w:ind w:left="0"/>
              <w:contextualSpacing w:val="0"/>
              <w:rPr>
                <w:szCs w:val="24"/>
              </w:rPr>
            </w:pPr>
            <w:r w:rsidRPr="00862975">
              <w:rPr>
                <w:szCs w:val="24"/>
              </w:rPr>
              <w:t>Arawak Holdings Pty Ltd ACN 157 865 195 (</w:t>
            </w:r>
            <w:r w:rsidRPr="00862975">
              <w:rPr>
                <w:b/>
                <w:bCs/>
                <w:szCs w:val="24"/>
              </w:rPr>
              <w:t>Arawak</w:t>
            </w:r>
            <w:r w:rsidRPr="00862975">
              <w:rPr>
                <w:szCs w:val="24"/>
              </w:rPr>
              <w:t>)</w:t>
            </w:r>
          </w:p>
        </w:tc>
        <w:tc>
          <w:tcPr>
            <w:tcW w:w="1559" w:type="dxa"/>
          </w:tcPr>
          <w:p w14:paraId="18984B9C" w14:textId="77777777" w:rsidR="001E78C5" w:rsidRPr="00862975" w:rsidRDefault="001E78C5">
            <w:pPr>
              <w:pStyle w:val="ListParagraph"/>
              <w:tabs>
                <w:tab w:val="left" w:pos="851"/>
              </w:tabs>
              <w:spacing w:after="60"/>
              <w:ind w:left="0"/>
              <w:contextualSpacing w:val="0"/>
              <w:rPr>
                <w:szCs w:val="24"/>
              </w:rPr>
            </w:pPr>
            <w:r w:rsidRPr="00862975">
              <w:rPr>
                <w:szCs w:val="24"/>
              </w:rPr>
              <w:t>$143,913.11</w:t>
            </w:r>
          </w:p>
        </w:tc>
      </w:tr>
    </w:tbl>
    <w:p w14:paraId="3A9D6649" w14:textId="1B4BAB65" w:rsidR="00CF5D63" w:rsidRPr="00862975" w:rsidRDefault="00966949" w:rsidP="00966949">
      <w:pPr>
        <w:pStyle w:val="ParaNumbering"/>
        <w:numPr>
          <w:ilvl w:val="0"/>
          <w:numId w:val="0"/>
        </w:numPr>
        <w:tabs>
          <w:tab w:val="left" w:pos="720"/>
        </w:tabs>
        <w:ind w:hanging="720"/>
      </w:pPr>
      <w:r w:rsidRPr="00862975">
        <w:rPr>
          <w:sz w:val="20"/>
        </w:rPr>
        <w:t>43</w:t>
      </w:r>
      <w:r w:rsidRPr="00862975">
        <w:rPr>
          <w:sz w:val="20"/>
        </w:rPr>
        <w:tab/>
      </w:r>
      <w:r w:rsidR="00CF5D63" w:rsidRPr="00862975">
        <w:t xml:space="preserve">The documentary evidence </w:t>
      </w:r>
      <w:r w:rsidR="00DD37ED" w:rsidRPr="00862975">
        <w:t>contained</w:t>
      </w:r>
      <w:r w:rsidR="00CF5D63" w:rsidRPr="00862975">
        <w:t xml:space="preserve"> communications b</w:t>
      </w:r>
      <w:r w:rsidR="00087D8B" w:rsidRPr="00862975">
        <w:t>etween</w:t>
      </w:r>
      <w:r w:rsidR="00CF5D63" w:rsidRPr="00862975">
        <w:t xml:space="preserve"> Mr Hartnett </w:t>
      </w:r>
      <w:r w:rsidR="00087D8B" w:rsidRPr="00862975">
        <w:t xml:space="preserve">and </w:t>
      </w:r>
      <w:r w:rsidR="00CF5D63" w:rsidRPr="00862975">
        <w:t xml:space="preserve">his accountants, Walsh Accountants, </w:t>
      </w:r>
      <w:r w:rsidR="00087D8B" w:rsidRPr="00862975">
        <w:t>which showed that</w:t>
      </w:r>
      <w:r w:rsidR="00CF5D63" w:rsidRPr="00862975">
        <w:t xml:space="preserve"> he had either drafted documents to be provided by the accountants to the Controlling Trustees</w:t>
      </w:r>
      <w:r w:rsidR="00087D8B" w:rsidRPr="00862975">
        <w:t xml:space="preserve"> (including letters)</w:t>
      </w:r>
      <w:r w:rsidR="00CF5D63" w:rsidRPr="00862975">
        <w:t xml:space="preserve"> or </w:t>
      </w:r>
      <w:r w:rsidR="00087D8B" w:rsidRPr="00862975">
        <w:t>had requested that</w:t>
      </w:r>
      <w:r w:rsidR="00CF5D63" w:rsidRPr="00862975">
        <w:t xml:space="preserve"> the accountants speak to him before answering queries raised by the Controlling Trustees.</w:t>
      </w:r>
    </w:p>
    <w:p w14:paraId="046A8853" w14:textId="3EA6AD1B" w:rsidR="00554092" w:rsidRPr="00862975" w:rsidRDefault="00966949" w:rsidP="00966949">
      <w:pPr>
        <w:pStyle w:val="ParaNumbering"/>
        <w:keepNext/>
        <w:keepLines/>
        <w:numPr>
          <w:ilvl w:val="0"/>
          <w:numId w:val="0"/>
        </w:numPr>
        <w:tabs>
          <w:tab w:val="left" w:pos="720"/>
        </w:tabs>
        <w:ind w:hanging="720"/>
      </w:pPr>
      <w:r w:rsidRPr="00862975">
        <w:rPr>
          <w:sz w:val="20"/>
        </w:rPr>
        <w:lastRenderedPageBreak/>
        <w:t>44</w:t>
      </w:r>
      <w:r w:rsidRPr="00862975">
        <w:rPr>
          <w:sz w:val="20"/>
        </w:rPr>
        <w:tab/>
      </w:r>
      <w:r w:rsidR="00554092" w:rsidRPr="00862975">
        <w:t xml:space="preserve">On 28 March 2024, the Controlling Trustees issued their Report to Creditors, which included: </w:t>
      </w:r>
    </w:p>
    <w:p w14:paraId="347663AB" w14:textId="441D99EB" w:rsidR="00F66A31" w:rsidRDefault="00966949" w:rsidP="00966949">
      <w:pPr>
        <w:pStyle w:val="ListNo1"/>
        <w:numPr>
          <w:ilvl w:val="0"/>
          <w:numId w:val="0"/>
        </w:numPr>
        <w:tabs>
          <w:tab w:val="left" w:pos="720"/>
        </w:tabs>
        <w:ind w:left="720" w:hanging="720"/>
      </w:pPr>
      <w:r>
        <w:t>(1)</w:t>
      </w:r>
      <w:r>
        <w:tab/>
      </w:r>
      <w:r w:rsidR="00554092" w:rsidRPr="00862975">
        <w:t>at Annexure F, a proposed personal insolvency agreement that had been amended to now include a “contribution” of $80,000 from Mr Hartnett; and</w:t>
      </w:r>
    </w:p>
    <w:p w14:paraId="45D2E229" w14:textId="2C5B42C7" w:rsidR="00554092" w:rsidRPr="00862975" w:rsidRDefault="00966949" w:rsidP="00966949">
      <w:pPr>
        <w:pStyle w:val="ListNo1"/>
        <w:numPr>
          <w:ilvl w:val="0"/>
          <w:numId w:val="0"/>
        </w:numPr>
        <w:tabs>
          <w:tab w:val="left" w:pos="720"/>
        </w:tabs>
        <w:ind w:left="720" w:hanging="720"/>
      </w:pPr>
      <w:r w:rsidRPr="00862975">
        <w:t>(2)</w:t>
      </w:r>
      <w:r w:rsidRPr="00862975">
        <w:tab/>
      </w:r>
      <w:r w:rsidR="00554092" w:rsidRPr="00862975">
        <w:t xml:space="preserve">at Annexure D, a comparison of estimates of distributions available to creditors under a </w:t>
      </w:r>
      <w:bookmarkStart w:id="31" w:name="_Hlk191203088"/>
      <w:r w:rsidR="00F5606E" w:rsidRPr="00862975">
        <w:t>personal insolvency agreement</w:t>
      </w:r>
      <w:r w:rsidR="00554092" w:rsidRPr="00862975">
        <w:t xml:space="preserve"> </w:t>
      </w:r>
      <w:bookmarkEnd w:id="31"/>
      <w:r w:rsidR="00554092" w:rsidRPr="00862975">
        <w:t xml:space="preserve">and under high, medium and low outcomes under a bankruptcy.  The estimated distribution under a </w:t>
      </w:r>
      <w:r w:rsidR="0091324B" w:rsidRPr="00862975">
        <w:t xml:space="preserve">personal insolvency agreement </w:t>
      </w:r>
      <w:r w:rsidR="00554092" w:rsidRPr="00862975">
        <w:t xml:space="preserve">was $15,850, </w:t>
      </w:r>
      <w:r w:rsidR="00533264" w:rsidRPr="00862975">
        <w:t>which would result</w:t>
      </w:r>
      <w:r w:rsidR="00554092" w:rsidRPr="00862975">
        <w:t xml:space="preserve"> in a distribution rate of 2.694 cents in the dollar to all unsecured creditors except the Hartnett Service Trust which had agreed to forgo a distribution if the </w:t>
      </w:r>
      <w:r w:rsidR="0091324B" w:rsidRPr="00862975">
        <w:t xml:space="preserve">personal insolvency agreement </w:t>
      </w:r>
      <w:r w:rsidR="00554092" w:rsidRPr="00862975">
        <w:t>was accepted.</w:t>
      </w:r>
    </w:p>
    <w:p w14:paraId="565A3BA9" w14:textId="60B8CB47" w:rsidR="009C6830" w:rsidRPr="00862975" w:rsidRDefault="00966949" w:rsidP="00966949">
      <w:pPr>
        <w:pStyle w:val="ParaNumbering"/>
        <w:numPr>
          <w:ilvl w:val="0"/>
          <w:numId w:val="0"/>
        </w:numPr>
        <w:tabs>
          <w:tab w:val="left" w:pos="720"/>
        </w:tabs>
        <w:ind w:hanging="720"/>
      </w:pPr>
      <w:r w:rsidRPr="00862975">
        <w:rPr>
          <w:sz w:val="20"/>
        </w:rPr>
        <w:t>45</w:t>
      </w:r>
      <w:r w:rsidRPr="00862975">
        <w:rPr>
          <w:sz w:val="20"/>
        </w:rPr>
        <w:tab/>
      </w:r>
      <w:r w:rsidR="009C6830" w:rsidRPr="00862975">
        <w:t xml:space="preserve">On 16 April 2024, a meeting of Mr Hartnett’s creditors was chaired by Ms Meagher, which was adjourned at the instigation of Ms Meagher to allow further time to adjudicate and consider claims by creditors.  </w:t>
      </w:r>
    </w:p>
    <w:p w14:paraId="5EAFAF90" w14:textId="5CB6827D" w:rsidR="009C6830" w:rsidRPr="00862975" w:rsidRDefault="00966949" w:rsidP="00966949">
      <w:pPr>
        <w:pStyle w:val="ParaNumbering"/>
        <w:numPr>
          <w:ilvl w:val="0"/>
          <w:numId w:val="0"/>
        </w:numPr>
        <w:tabs>
          <w:tab w:val="left" w:pos="720"/>
        </w:tabs>
        <w:ind w:hanging="720"/>
      </w:pPr>
      <w:r w:rsidRPr="00862975">
        <w:rPr>
          <w:sz w:val="20"/>
        </w:rPr>
        <w:t>46</w:t>
      </w:r>
      <w:r w:rsidRPr="00862975">
        <w:rPr>
          <w:sz w:val="20"/>
        </w:rPr>
        <w:tab/>
      </w:r>
      <w:r w:rsidR="009C6830" w:rsidRPr="00862975">
        <w:t>On 18 April 2024, a second creditors</w:t>
      </w:r>
      <w:r w:rsidR="00F05058" w:rsidRPr="00862975">
        <w:t>’</w:t>
      </w:r>
      <w:r w:rsidR="009C6830" w:rsidRPr="00862975">
        <w:t xml:space="preserve"> meeting was convened and then adjourned to allow further time for the Controlling Trustees to respond to questions raised by creditors.</w:t>
      </w:r>
    </w:p>
    <w:p w14:paraId="593FECC1" w14:textId="0B086926" w:rsidR="00554092" w:rsidRPr="00862975" w:rsidRDefault="00966949" w:rsidP="00966949">
      <w:pPr>
        <w:pStyle w:val="ParaNumbering"/>
        <w:numPr>
          <w:ilvl w:val="0"/>
          <w:numId w:val="0"/>
        </w:numPr>
        <w:tabs>
          <w:tab w:val="left" w:pos="720"/>
        </w:tabs>
        <w:ind w:hanging="720"/>
      </w:pPr>
      <w:r w:rsidRPr="00862975">
        <w:rPr>
          <w:sz w:val="20"/>
        </w:rPr>
        <w:t>47</w:t>
      </w:r>
      <w:r w:rsidRPr="00862975">
        <w:rPr>
          <w:sz w:val="20"/>
        </w:rPr>
        <w:tab/>
      </w:r>
      <w:r w:rsidR="009C6830" w:rsidRPr="00862975">
        <w:t>On 19 April 2024, the Controlling Trustees issued a further notice to creditors in response to questions raised by creditors at the second creditors’ meeting.</w:t>
      </w:r>
      <w:r w:rsidR="00F05058" w:rsidRPr="00862975">
        <w:t xml:space="preserve">  </w:t>
      </w:r>
      <w:r w:rsidR="009C6830" w:rsidRPr="00862975">
        <w:t>The estimated realisation for a high outcome for a bankruptcy and a medium outcome under a bankruptcy had increased from the previous estimates.  Although the estimate</w:t>
      </w:r>
      <w:r w:rsidR="009B6618" w:rsidRPr="00862975">
        <w:t>d</w:t>
      </w:r>
      <w:r w:rsidR="009C6830" w:rsidRPr="00862975">
        <w:t xml:space="preserve"> distribution under </w:t>
      </w:r>
      <w:r w:rsidR="008315CE" w:rsidRPr="00862975">
        <w:t>a</w:t>
      </w:r>
      <w:r w:rsidR="009C6830" w:rsidRPr="00862975">
        <w:t xml:space="preserve"> </w:t>
      </w:r>
      <w:r w:rsidR="008315CE" w:rsidRPr="00862975">
        <w:t xml:space="preserve">personal insolvency agreement </w:t>
      </w:r>
      <w:r w:rsidR="009C6830" w:rsidRPr="00862975">
        <w:t>had not changed at $15,850, the estimated rate had reduced to 2.165 cents in the dollar due to the admission of Arawak which was not included in Mr Hartnett’s statement of affairs.</w:t>
      </w:r>
    </w:p>
    <w:p w14:paraId="7CF9175A" w14:textId="7D824E72" w:rsidR="008A6A71" w:rsidRPr="00862975" w:rsidRDefault="00966949" w:rsidP="00966949">
      <w:pPr>
        <w:pStyle w:val="ParaNumbering"/>
        <w:numPr>
          <w:ilvl w:val="0"/>
          <w:numId w:val="0"/>
        </w:numPr>
        <w:tabs>
          <w:tab w:val="left" w:pos="720"/>
        </w:tabs>
        <w:ind w:hanging="720"/>
      </w:pPr>
      <w:r w:rsidRPr="00862975">
        <w:rPr>
          <w:sz w:val="20"/>
        </w:rPr>
        <w:t>48</w:t>
      </w:r>
      <w:r w:rsidRPr="00862975">
        <w:rPr>
          <w:sz w:val="20"/>
        </w:rPr>
        <w:tab/>
      </w:r>
      <w:r w:rsidR="008A6A71" w:rsidRPr="00862975">
        <w:t>On 22 April 2024, the meeting of the creditors was convened for a third time, at which the creditors resolved by majority to execute the amended Draft Proposal annexed to the Report to Creditors of 28 March 2024.</w:t>
      </w:r>
      <w:r w:rsidR="00F05058" w:rsidRPr="00862975">
        <w:t xml:space="preserve">  </w:t>
      </w:r>
      <w:r w:rsidR="008A6A71" w:rsidRPr="00862975">
        <w:t>The creditors who voted in favour of the PIA were:</w:t>
      </w:r>
    </w:p>
    <w:p w14:paraId="595A70CA" w14:textId="2BD8F293" w:rsidR="00F66A31" w:rsidRDefault="00966949" w:rsidP="00966949">
      <w:pPr>
        <w:pStyle w:val="ListNo1"/>
        <w:numPr>
          <w:ilvl w:val="0"/>
          <w:numId w:val="0"/>
        </w:numPr>
        <w:tabs>
          <w:tab w:val="left" w:pos="720"/>
        </w:tabs>
        <w:ind w:left="720" w:hanging="720"/>
      </w:pPr>
      <w:r>
        <w:t>(</w:t>
      </w:r>
      <w:r w:rsidR="006D5035">
        <w:t>1</w:t>
      </w:r>
      <w:r>
        <w:t>)</w:t>
      </w:r>
      <w:r>
        <w:tab/>
      </w:r>
      <w:r w:rsidR="008A6A71" w:rsidRPr="00862975">
        <w:t>Hartnett Service Trust ($3,688,067</w:t>
      </w:r>
      <w:proofErr w:type="gramStart"/>
      <w:r w:rsidR="008A6A71" w:rsidRPr="00862975">
        <w:t>);</w:t>
      </w:r>
      <w:proofErr w:type="gramEnd"/>
    </w:p>
    <w:p w14:paraId="467B8F3C" w14:textId="45EF0BD2" w:rsidR="00F66A31" w:rsidRDefault="00966949" w:rsidP="00966949">
      <w:pPr>
        <w:pStyle w:val="ListNo1"/>
        <w:numPr>
          <w:ilvl w:val="0"/>
          <w:numId w:val="0"/>
        </w:numPr>
        <w:tabs>
          <w:tab w:val="left" w:pos="720"/>
        </w:tabs>
        <w:ind w:left="720" w:hanging="720"/>
      </w:pPr>
      <w:r>
        <w:t>(</w:t>
      </w:r>
      <w:r w:rsidR="006D5035">
        <w:t>2</w:t>
      </w:r>
      <w:r>
        <w:t>)</w:t>
      </w:r>
      <w:r>
        <w:tab/>
      </w:r>
      <w:r w:rsidR="00355998" w:rsidRPr="00862975">
        <w:t>MPB Investments ($550</w:t>
      </w:r>
      <w:proofErr w:type="gramStart"/>
      <w:r w:rsidR="00355998" w:rsidRPr="00862975">
        <w:t>);</w:t>
      </w:r>
      <w:proofErr w:type="gramEnd"/>
    </w:p>
    <w:p w14:paraId="3059C336" w14:textId="2953D793" w:rsidR="00F66A31" w:rsidRDefault="00966949" w:rsidP="00966949">
      <w:pPr>
        <w:pStyle w:val="ListNo1"/>
        <w:numPr>
          <w:ilvl w:val="0"/>
          <w:numId w:val="0"/>
        </w:numPr>
        <w:tabs>
          <w:tab w:val="left" w:pos="720"/>
        </w:tabs>
        <w:ind w:left="720" w:hanging="720"/>
      </w:pPr>
      <w:r>
        <w:t>(</w:t>
      </w:r>
      <w:r w:rsidR="006D5035">
        <w:t>3</w:t>
      </w:r>
      <w:r>
        <w:t>)</w:t>
      </w:r>
      <w:r>
        <w:tab/>
      </w:r>
      <w:r w:rsidR="00355998" w:rsidRPr="00862975">
        <w:t>McCallum-Henry ($1,500); and</w:t>
      </w:r>
    </w:p>
    <w:p w14:paraId="142324C5" w14:textId="60D16094" w:rsidR="00355998" w:rsidRPr="00862975" w:rsidRDefault="00966949" w:rsidP="00966949">
      <w:pPr>
        <w:pStyle w:val="ListNo1"/>
        <w:numPr>
          <w:ilvl w:val="0"/>
          <w:numId w:val="0"/>
        </w:numPr>
        <w:tabs>
          <w:tab w:val="left" w:pos="720"/>
        </w:tabs>
        <w:ind w:left="720" w:hanging="720"/>
      </w:pPr>
      <w:r w:rsidRPr="00862975">
        <w:t>(</w:t>
      </w:r>
      <w:r w:rsidR="006D5035">
        <w:t>4</w:t>
      </w:r>
      <w:r w:rsidRPr="00862975">
        <w:t>)</w:t>
      </w:r>
      <w:r w:rsidRPr="00862975">
        <w:tab/>
      </w:r>
      <w:r w:rsidR="00355998" w:rsidRPr="00862975">
        <w:t>Walsh</w:t>
      </w:r>
      <w:r w:rsidR="00564B4F" w:rsidRPr="00862975">
        <w:t xml:space="preserve"> Accountants</w:t>
      </w:r>
      <w:r w:rsidR="00F05058" w:rsidRPr="00862975">
        <w:t xml:space="preserve"> </w:t>
      </w:r>
      <w:r w:rsidR="00355998" w:rsidRPr="00862975">
        <w:t>($1,628).</w:t>
      </w:r>
    </w:p>
    <w:p w14:paraId="5011CA42" w14:textId="309CED41" w:rsidR="001F421A" w:rsidRPr="00862975" w:rsidRDefault="00966949" w:rsidP="00966949">
      <w:pPr>
        <w:pStyle w:val="ParaNumbering"/>
        <w:keepNext/>
        <w:keepLines/>
        <w:numPr>
          <w:ilvl w:val="0"/>
          <w:numId w:val="0"/>
        </w:numPr>
        <w:tabs>
          <w:tab w:val="left" w:pos="720"/>
        </w:tabs>
        <w:ind w:hanging="720"/>
        <w:rPr>
          <w:szCs w:val="24"/>
        </w:rPr>
      </w:pPr>
      <w:r w:rsidRPr="00862975">
        <w:rPr>
          <w:sz w:val="20"/>
          <w:szCs w:val="24"/>
        </w:rPr>
        <w:lastRenderedPageBreak/>
        <w:t>49</w:t>
      </w:r>
      <w:r w:rsidRPr="00862975">
        <w:rPr>
          <w:sz w:val="20"/>
          <w:szCs w:val="24"/>
        </w:rPr>
        <w:tab/>
      </w:r>
      <w:r w:rsidR="001F421A" w:rsidRPr="00862975">
        <w:rPr>
          <w:szCs w:val="24"/>
        </w:rPr>
        <w:t xml:space="preserve">In order for the Part X proposal to be adopted, it was necessary that the proposal be accepted by a special resolution at a creditors’ meeting of (both) </w:t>
      </w:r>
      <w:proofErr w:type="gramStart"/>
      <w:r w:rsidR="001F421A" w:rsidRPr="00862975">
        <w:rPr>
          <w:szCs w:val="24"/>
        </w:rPr>
        <w:t>a majority of</w:t>
      </w:r>
      <w:proofErr w:type="gramEnd"/>
      <w:r w:rsidR="001F421A" w:rsidRPr="00862975">
        <w:rPr>
          <w:szCs w:val="24"/>
        </w:rPr>
        <w:t xml:space="preserve"> creditors and at least 75% in value of the creditors</w:t>
      </w:r>
      <w:r w:rsidR="00B5468E" w:rsidRPr="00862975">
        <w:rPr>
          <w:szCs w:val="24"/>
        </w:rPr>
        <w:t>:</w:t>
      </w:r>
      <w:r w:rsidR="003A1DF6" w:rsidRPr="00862975">
        <w:rPr>
          <w:szCs w:val="24"/>
        </w:rPr>
        <w:t xml:space="preserve"> </w:t>
      </w:r>
      <w:r w:rsidR="00B5468E" w:rsidRPr="00EF425B">
        <w:rPr>
          <w:szCs w:val="24"/>
        </w:rPr>
        <w:t>s</w:t>
      </w:r>
      <w:r w:rsidR="003A1DF6" w:rsidRPr="00EF425B">
        <w:rPr>
          <w:szCs w:val="24"/>
        </w:rPr>
        <w:t> </w:t>
      </w:r>
      <w:r w:rsidR="00B5468E" w:rsidRPr="00EF425B">
        <w:rPr>
          <w:szCs w:val="24"/>
        </w:rPr>
        <w:t>204(1)(b)</w:t>
      </w:r>
      <w:r w:rsidR="003A1DF6" w:rsidRPr="00EF425B">
        <w:rPr>
          <w:szCs w:val="24"/>
        </w:rPr>
        <w:t xml:space="preserve"> of the </w:t>
      </w:r>
      <w:r w:rsidR="003A1DF6" w:rsidRPr="00EF425B">
        <w:rPr>
          <w:i/>
          <w:iCs/>
          <w:szCs w:val="24"/>
        </w:rPr>
        <w:t>Bankruptcy Act</w:t>
      </w:r>
      <w:r w:rsidR="00B5468E" w:rsidRPr="00862975">
        <w:rPr>
          <w:szCs w:val="24"/>
        </w:rPr>
        <w:t>;</w:t>
      </w:r>
      <w:r w:rsidR="003A1DF6" w:rsidRPr="00862975">
        <w:rPr>
          <w:szCs w:val="24"/>
        </w:rPr>
        <w:t xml:space="preserve"> </w:t>
      </w:r>
      <w:r w:rsidR="003A1DF6" w:rsidRPr="00EF425B">
        <w:rPr>
          <w:szCs w:val="24"/>
        </w:rPr>
        <w:t>r 75-132(1)</w:t>
      </w:r>
      <w:r w:rsidR="00936BAC" w:rsidRPr="00EF425B">
        <w:rPr>
          <w:szCs w:val="24"/>
        </w:rPr>
        <w:t xml:space="preserve"> of the</w:t>
      </w:r>
      <w:r w:rsidR="00B5468E" w:rsidRPr="00EF425B">
        <w:rPr>
          <w:i/>
          <w:iCs/>
          <w:szCs w:val="24"/>
        </w:rPr>
        <w:t xml:space="preserve"> Insolvency Practice Rules (Bankruptcy) 2016</w:t>
      </w:r>
      <w:r w:rsidR="00936BAC" w:rsidRPr="00EF425B">
        <w:rPr>
          <w:i/>
          <w:iCs/>
          <w:szCs w:val="24"/>
        </w:rPr>
        <w:t xml:space="preserve"> </w:t>
      </w:r>
      <w:r w:rsidR="00936BAC" w:rsidRPr="00EF425B">
        <w:rPr>
          <w:szCs w:val="24"/>
        </w:rPr>
        <w:t>(</w:t>
      </w:r>
      <w:proofErr w:type="spellStart"/>
      <w:r w:rsidR="00936BAC" w:rsidRPr="00EF425B">
        <w:rPr>
          <w:szCs w:val="24"/>
        </w:rPr>
        <w:t>Cth</w:t>
      </w:r>
      <w:proofErr w:type="spellEnd"/>
      <w:r w:rsidR="00936BAC" w:rsidRPr="00EF425B">
        <w:rPr>
          <w:szCs w:val="24"/>
        </w:rPr>
        <w:t>)</w:t>
      </w:r>
      <w:r w:rsidR="00936BAC" w:rsidRPr="00862975">
        <w:rPr>
          <w:szCs w:val="24"/>
        </w:rPr>
        <w:t>.</w:t>
      </w:r>
    </w:p>
    <w:p w14:paraId="38C8B0CA" w14:textId="515B24BB" w:rsidR="00D674E3" w:rsidRPr="00862975" w:rsidRDefault="00966949" w:rsidP="00966949">
      <w:pPr>
        <w:pStyle w:val="ParaNumbering"/>
        <w:numPr>
          <w:ilvl w:val="0"/>
          <w:numId w:val="0"/>
        </w:numPr>
        <w:tabs>
          <w:tab w:val="left" w:pos="720"/>
        </w:tabs>
        <w:ind w:hanging="720"/>
      </w:pPr>
      <w:r w:rsidRPr="00862975">
        <w:rPr>
          <w:sz w:val="20"/>
        </w:rPr>
        <w:t>50</w:t>
      </w:r>
      <w:r w:rsidRPr="00862975">
        <w:rPr>
          <w:sz w:val="20"/>
        </w:rPr>
        <w:tab/>
      </w:r>
      <w:r w:rsidR="00612328" w:rsidRPr="00862975">
        <w:t>The following facts are common ground:</w:t>
      </w:r>
    </w:p>
    <w:p w14:paraId="01EDAC55" w14:textId="539334BD" w:rsidR="00F66A31" w:rsidRDefault="00966949" w:rsidP="00966949">
      <w:pPr>
        <w:pStyle w:val="ListNo1"/>
        <w:numPr>
          <w:ilvl w:val="0"/>
          <w:numId w:val="0"/>
        </w:numPr>
        <w:tabs>
          <w:tab w:val="left" w:pos="720"/>
        </w:tabs>
        <w:ind w:left="720" w:hanging="720"/>
      </w:pPr>
      <w:r>
        <w:t>(1)</w:t>
      </w:r>
      <w:r>
        <w:tab/>
      </w:r>
      <w:r w:rsidR="00492884" w:rsidRPr="00862975">
        <w:t xml:space="preserve">the PIA offered a negligible return to creditors of $15,850 (after expenses), as against total claimed debts of </w:t>
      </w:r>
      <w:proofErr w:type="gramStart"/>
      <w:r w:rsidR="00492884" w:rsidRPr="00862975">
        <w:t>$4,450</w:t>
      </w:r>
      <w:r w:rsidR="00266978" w:rsidRPr="00862975">
        <w:t>,</w:t>
      </w:r>
      <w:r w:rsidR="00492884" w:rsidRPr="00862975">
        <w:t>980;</w:t>
      </w:r>
      <w:proofErr w:type="gramEnd"/>
    </w:p>
    <w:p w14:paraId="0C6969C1" w14:textId="1A4B3DEC" w:rsidR="00F66A31" w:rsidRDefault="00966949" w:rsidP="00966949">
      <w:pPr>
        <w:pStyle w:val="ListNo1"/>
        <w:numPr>
          <w:ilvl w:val="0"/>
          <w:numId w:val="0"/>
        </w:numPr>
        <w:tabs>
          <w:tab w:val="left" w:pos="720"/>
        </w:tabs>
        <w:ind w:left="720" w:hanging="720"/>
      </w:pPr>
      <w:r>
        <w:t>(2)</w:t>
      </w:r>
      <w:r>
        <w:tab/>
      </w:r>
      <w:r w:rsidR="00492884" w:rsidRPr="00862975">
        <w:t xml:space="preserve">the PIA was carried in value because of the vote of a related-party creditor (Hartnett </w:t>
      </w:r>
      <w:r w:rsidR="00181E6F" w:rsidRPr="00862975">
        <w:t>Service</w:t>
      </w:r>
      <w:r w:rsidR="00FB34D2" w:rsidRPr="00862975">
        <w:t xml:space="preserve"> Trust</w:t>
      </w:r>
      <w:r w:rsidR="00492884" w:rsidRPr="00862975">
        <w:t xml:space="preserve">), which claimed some 83% of the total debts and which voted in favour of the PIA despite not receiving a dividend under </w:t>
      </w:r>
      <w:proofErr w:type="gramStart"/>
      <w:r w:rsidR="00492884" w:rsidRPr="00862975">
        <w:t>it;</w:t>
      </w:r>
      <w:proofErr w:type="gramEnd"/>
    </w:p>
    <w:p w14:paraId="76477C32" w14:textId="0694ECC0" w:rsidR="00F66A31" w:rsidRDefault="00966949" w:rsidP="00966949">
      <w:pPr>
        <w:pStyle w:val="ListNo1"/>
        <w:numPr>
          <w:ilvl w:val="0"/>
          <w:numId w:val="0"/>
        </w:numPr>
        <w:tabs>
          <w:tab w:val="left" w:pos="720"/>
        </w:tabs>
        <w:ind w:left="720" w:hanging="720"/>
      </w:pPr>
      <w:r>
        <w:t>(3)</w:t>
      </w:r>
      <w:r>
        <w:tab/>
      </w:r>
      <w:r w:rsidR="00492884" w:rsidRPr="00862975">
        <w:t>the PIA was carried by number of votes because three minor creditors</w:t>
      </w:r>
      <w:r w:rsidR="00FB34D2" w:rsidRPr="00862975">
        <w:t xml:space="preserve"> also voted for it</w:t>
      </w:r>
      <w:r w:rsidR="00492884" w:rsidRPr="00862975">
        <w:t>, each with debts less than $2</w:t>
      </w:r>
      <w:r w:rsidR="007522C3" w:rsidRPr="00862975">
        <w:t>,</w:t>
      </w:r>
      <w:r w:rsidR="00492884" w:rsidRPr="00862975">
        <w:t>000 in value (and therefore receiving estimated distributions under the PIA of between $11 and $38</w:t>
      </w:r>
      <w:proofErr w:type="gramStart"/>
      <w:r w:rsidR="00492884" w:rsidRPr="00862975">
        <w:t>)</w:t>
      </w:r>
      <w:r w:rsidR="00C576A4" w:rsidRPr="00862975">
        <w:t>;</w:t>
      </w:r>
      <w:proofErr w:type="gramEnd"/>
      <w:r w:rsidR="00492884" w:rsidRPr="00862975">
        <w:t xml:space="preserve"> </w:t>
      </w:r>
    </w:p>
    <w:p w14:paraId="3BA830DE" w14:textId="7C273122" w:rsidR="00F66A31" w:rsidRDefault="00966949" w:rsidP="00966949">
      <w:pPr>
        <w:pStyle w:val="ListNo1"/>
        <w:numPr>
          <w:ilvl w:val="0"/>
          <w:numId w:val="0"/>
        </w:numPr>
        <w:tabs>
          <w:tab w:val="left" w:pos="720"/>
        </w:tabs>
        <w:ind w:left="720" w:hanging="720"/>
      </w:pPr>
      <w:r>
        <w:t>(4)</w:t>
      </w:r>
      <w:r>
        <w:tab/>
      </w:r>
      <w:r w:rsidR="00936BAC" w:rsidRPr="00862975">
        <w:t xml:space="preserve">Mr Hartnett prepared </w:t>
      </w:r>
      <w:r w:rsidR="00FC00E6" w:rsidRPr="00862975">
        <w:t>S</w:t>
      </w:r>
      <w:r w:rsidR="00936BAC" w:rsidRPr="00862975">
        <w:t xml:space="preserve">tatements of </w:t>
      </w:r>
      <w:r w:rsidR="00FC00E6" w:rsidRPr="00862975">
        <w:t>C</w:t>
      </w:r>
      <w:r w:rsidR="00936BAC" w:rsidRPr="00862975">
        <w:t xml:space="preserve">laim and </w:t>
      </w:r>
      <w:r w:rsidR="00EE3EAE" w:rsidRPr="00862975">
        <w:t>Appointment of Proxy</w:t>
      </w:r>
      <w:r w:rsidR="00936BAC" w:rsidRPr="00862975">
        <w:t xml:space="preserve"> forms for</w:t>
      </w:r>
      <w:r w:rsidR="00CC1C42" w:rsidRPr="00862975">
        <w:t xml:space="preserve"> these minor </w:t>
      </w:r>
      <w:proofErr w:type="gramStart"/>
      <w:r w:rsidR="00CC1C42" w:rsidRPr="00862975">
        <w:t>creditors;</w:t>
      </w:r>
      <w:proofErr w:type="gramEnd"/>
    </w:p>
    <w:p w14:paraId="67B69859" w14:textId="6BA0353C" w:rsidR="00492884" w:rsidRPr="00862975" w:rsidRDefault="00966949" w:rsidP="00966949">
      <w:pPr>
        <w:pStyle w:val="ListNo1"/>
        <w:numPr>
          <w:ilvl w:val="0"/>
          <w:numId w:val="0"/>
        </w:numPr>
        <w:tabs>
          <w:tab w:val="left" w:pos="720"/>
        </w:tabs>
        <w:ind w:left="720" w:hanging="720"/>
      </w:pPr>
      <w:r w:rsidRPr="00862975">
        <w:t>(5)</w:t>
      </w:r>
      <w:r w:rsidRPr="00862975">
        <w:tab/>
      </w:r>
      <w:r w:rsidR="00492884" w:rsidRPr="00862975">
        <w:t xml:space="preserve">the only two significant creditors who were arms-length from the debtor, </w:t>
      </w:r>
      <w:r w:rsidR="009C6DCE" w:rsidRPr="00862975">
        <w:t xml:space="preserve">being </w:t>
      </w:r>
      <w:r w:rsidR="00492884" w:rsidRPr="00862975">
        <w:t>Mr Bell and Arawak</w:t>
      </w:r>
      <w:r w:rsidR="00134591" w:rsidRPr="00862975">
        <w:t>,</w:t>
      </w:r>
      <w:r w:rsidR="00492884" w:rsidRPr="00862975">
        <w:t xml:space="preserve"> voted against the PIA.</w:t>
      </w:r>
    </w:p>
    <w:p w14:paraId="6CB6845E" w14:textId="491FFFAC" w:rsidR="00134591" w:rsidRPr="00862975" w:rsidRDefault="00966949" w:rsidP="00966949">
      <w:pPr>
        <w:pStyle w:val="ParaNumbering"/>
        <w:numPr>
          <w:ilvl w:val="0"/>
          <w:numId w:val="0"/>
        </w:numPr>
        <w:tabs>
          <w:tab w:val="left" w:pos="720"/>
        </w:tabs>
        <w:ind w:hanging="720"/>
      </w:pPr>
      <w:r w:rsidRPr="00862975">
        <w:rPr>
          <w:sz w:val="20"/>
        </w:rPr>
        <w:t>51</w:t>
      </w:r>
      <w:r w:rsidRPr="00862975">
        <w:rPr>
          <w:sz w:val="20"/>
        </w:rPr>
        <w:tab/>
      </w:r>
      <w:r w:rsidR="00C21271" w:rsidRPr="00862975">
        <w:t xml:space="preserve">Of the </w:t>
      </w:r>
      <w:proofErr w:type="gramStart"/>
      <w:r w:rsidR="00C21271" w:rsidRPr="00862975">
        <w:t>amount</w:t>
      </w:r>
      <w:proofErr w:type="gramEnd"/>
      <w:r w:rsidR="00C21271" w:rsidRPr="00862975">
        <w:t xml:space="preserve"> of </w:t>
      </w:r>
      <w:r w:rsidR="00C21271" w:rsidRPr="00862975">
        <w:rPr>
          <w:szCs w:val="24"/>
        </w:rPr>
        <w:t>$585,899.19</w:t>
      </w:r>
      <w:r w:rsidR="00EE63CB" w:rsidRPr="00862975">
        <w:rPr>
          <w:szCs w:val="24"/>
        </w:rPr>
        <w:t xml:space="preserve"> claimed by Mr Bell</w:t>
      </w:r>
      <w:r w:rsidR="00C21271" w:rsidRPr="00862975">
        <w:rPr>
          <w:szCs w:val="24"/>
        </w:rPr>
        <w:t xml:space="preserve">, </w:t>
      </w:r>
      <w:r w:rsidR="00134591" w:rsidRPr="00862975">
        <w:t>Mr Bell received $12,686.59 from the PIA.</w:t>
      </w:r>
    </w:p>
    <w:p w14:paraId="1C1A0A77" w14:textId="167F9CAE" w:rsidR="00D606A3" w:rsidRPr="00862975" w:rsidRDefault="00D606A3" w:rsidP="00D606A3">
      <w:pPr>
        <w:pStyle w:val="Heading2"/>
      </w:pPr>
      <w:r w:rsidRPr="00862975">
        <w:t>Relevant legal principles</w:t>
      </w:r>
    </w:p>
    <w:p w14:paraId="75CC6BE1" w14:textId="1BE4A207" w:rsidR="00C21088" w:rsidRPr="00862975" w:rsidRDefault="00966949" w:rsidP="00966949">
      <w:pPr>
        <w:pStyle w:val="ParaNumbering"/>
        <w:numPr>
          <w:ilvl w:val="0"/>
          <w:numId w:val="0"/>
        </w:numPr>
        <w:tabs>
          <w:tab w:val="left" w:pos="720"/>
        </w:tabs>
        <w:ind w:hanging="720"/>
      </w:pPr>
      <w:bookmarkStart w:id="32" w:name="_Ref189076800"/>
      <w:r w:rsidRPr="00862975">
        <w:rPr>
          <w:sz w:val="20"/>
        </w:rPr>
        <w:t>52</w:t>
      </w:r>
      <w:r w:rsidRPr="00862975">
        <w:rPr>
          <w:sz w:val="20"/>
        </w:rPr>
        <w:tab/>
      </w:r>
      <w:r w:rsidR="00C21088" w:rsidRPr="00862975">
        <w:t xml:space="preserve">Section 222(1) of the </w:t>
      </w:r>
      <w:r w:rsidR="00166124" w:rsidRPr="00862975">
        <w:rPr>
          <w:i/>
          <w:iCs/>
        </w:rPr>
        <w:t>Bankruptcy Act</w:t>
      </w:r>
      <w:r w:rsidR="00C21088" w:rsidRPr="00862975">
        <w:t xml:space="preserve"> relevantly provides that a </w:t>
      </w:r>
      <w:r w:rsidR="001E66E7" w:rsidRPr="00862975">
        <w:t>personal insolvency agreement</w:t>
      </w:r>
      <w:r w:rsidR="00C21088" w:rsidRPr="00862975">
        <w:t xml:space="preserve"> may be set aside by the Court on the Inspector-General’s application if the Court is satisfied that either:</w:t>
      </w:r>
      <w:bookmarkEnd w:id="32"/>
    </w:p>
    <w:p w14:paraId="02AC8699" w14:textId="2C678EF9" w:rsidR="00F66A31" w:rsidRDefault="00966949" w:rsidP="00966949">
      <w:pPr>
        <w:pStyle w:val="ListNo1"/>
        <w:numPr>
          <w:ilvl w:val="0"/>
          <w:numId w:val="0"/>
        </w:numPr>
        <w:tabs>
          <w:tab w:val="left" w:pos="720"/>
        </w:tabs>
        <w:ind w:left="720" w:hanging="720"/>
      </w:pPr>
      <w:r>
        <w:t>(1)</w:t>
      </w:r>
      <w:r>
        <w:tab/>
      </w:r>
      <w:r w:rsidR="00C21088" w:rsidRPr="00862975">
        <w:t xml:space="preserve">the terms of the </w:t>
      </w:r>
      <w:r w:rsidR="001E66E7" w:rsidRPr="00862975">
        <w:t>personal insolvency agreement</w:t>
      </w:r>
      <w:r w:rsidR="00C21088" w:rsidRPr="00862975">
        <w:t xml:space="preserve"> are unreasonable or not calculated to benefit the creditors generally (s 222(1)(d)); or</w:t>
      </w:r>
    </w:p>
    <w:p w14:paraId="25E4038B" w14:textId="7A911F38" w:rsidR="00C21088" w:rsidRPr="00862975" w:rsidRDefault="00966949" w:rsidP="00966949">
      <w:pPr>
        <w:pStyle w:val="ListNo1"/>
        <w:numPr>
          <w:ilvl w:val="0"/>
          <w:numId w:val="0"/>
        </w:numPr>
        <w:tabs>
          <w:tab w:val="left" w:pos="720"/>
        </w:tabs>
        <w:ind w:left="720" w:hanging="720"/>
      </w:pPr>
      <w:r w:rsidRPr="00862975">
        <w:t>(2)</w:t>
      </w:r>
      <w:r w:rsidRPr="00862975">
        <w:tab/>
      </w:r>
      <w:r w:rsidR="00C21088" w:rsidRPr="00862975">
        <w:t xml:space="preserve">for any other reason, the </w:t>
      </w:r>
      <w:r w:rsidR="001E66E7" w:rsidRPr="00862975">
        <w:t>personal insolvency agreement</w:t>
      </w:r>
      <w:r w:rsidR="00C21088" w:rsidRPr="00862975">
        <w:t xml:space="preserve"> ought to be set aside (s 222(1)(e)).</w:t>
      </w:r>
    </w:p>
    <w:p w14:paraId="5F452F47" w14:textId="45BCE45A" w:rsidR="00822771" w:rsidRPr="00862975" w:rsidRDefault="00966949" w:rsidP="00966949">
      <w:pPr>
        <w:pStyle w:val="ParaNumbering"/>
        <w:keepNext/>
        <w:keepLines/>
        <w:numPr>
          <w:ilvl w:val="0"/>
          <w:numId w:val="0"/>
        </w:numPr>
        <w:tabs>
          <w:tab w:val="left" w:pos="720"/>
        </w:tabs>
        <w:ind w:hanging="720"/>
      </w:pPr>
      <w:r w:rsidRPr="00862975">
        <w:rPr>
          <w:sz w:val="20"/>
        </w:rPr>
        <w:lastRenderedPageBreak/>
        <w:t>53</w:t>
      </w:r>
      <w:r w:rsidRPr="00862975">
        <w:rPr>
          <w:sz w:val="20"/>
        </w:rPr>
        <w:tab/>
      </w:r>
      <w:r w:rsidR="00822771" w:rsidRPr="00862975">
        <w:t xml:space="preserve">In </w:t>
      </w:r>
      <w:r w:rsidR="00A146FC" w:rsidRPr="00EF425B">
        <w:rPr>
          <w:i/>
          <w:iCs/>
        </w:rPr>
        <w:t xml:space="preserve">Moss v Gunns Finance Pty Ltd </w:t>
      </w:r>
      <w:r w:rsidR="00A146FC" w:rsidRPr="00EF425B">
        <w:t xml:space="preserve">(2018) 131 ACSR 462; </w:t>
      </w:r>
      <w:r w:rsidR="00A146FC" w:rsidRPr="00EF425B">
        <w:rPr>
          <w:rFonts w:cstheme="minorHAnsi"/>
        </w:rPr>
        <w:t>[2018] FCAFC 185</w:t>
      </w:r>
      <w:r w:rsidR="00A146FC" w:rsidRPr="00F55F33">
        <w:rPr>
          <w:rFonts w:cstheme="minorHAnsi"/>
        </w:rPr>
        <w:t xml:space="preserve"> (Gleeson, Lee and Banks-Smith JJ)</w:t>
      </w:r>
      <w:r w:rsidR="00822771" w:rsidRPr="00862975">
        <w:t xml:space="preserve">, the Full Court </w:t>
      </w:r>
      <w:r w:rsidR="00497DAB" w:rsidRPr="00862975">
        <w:t>stated</w:t>
      </w:r>
      <w:r w:rsidR="00822771" w:rsidRPr="00862975">
        <w:t xml:space="preserve"> at [12]</w:t>
      </w:r>
      <w:proofErr w:type="gramStart"/>
      <w:r w:rsidR="00822771" w:rsidRPr="00862975">
        <w:t>–[</w:t>
      </w:r>
      <w:proofErr w:type="gramEnd"/>
      <w:r w:rsidR="00822771" w:rsidRPr="00862975">
        <w:t>13]:</w:t>
      </w:r>
    </w:p>
    <w:p w14:paraId="7C339E6A" w14:textId="2E67E286" w:rsidR="00822771" w:rsidRPr="00F55F33" w:rsidRDefault="00822771" w:rsidP="00A37989">
      <w:pPr>
        <w:pStyle w:val="Quote1"/>
        <w:keepNext/>
        <w:keepLines/>
      </w:pPr>
      <w:r w:rsidRPr="00F55F33">
        <w:t xml:space="preserve">As to the state of satisfaction required by s 222(1)(d), in assessing whether a PIA is unreasonable or not calculated to benefit creditors, regard can be had to a variety of factors. Some of these factors which have present relevance include: </w:t>
      </w:r>
      <w:r w:rsidRPr="00F55F33">
        <w:rPr>
          <w:i/>
          <w:iCs/>
        </w:rPr>
        <w:t>first</w:t>
      </w:r>
      <w:r w:rsidRPr="00F55F33">
        <w:t xml:space="preserve">, the relative size of the debts owing and the proposal; </w:t>
      </w:r>
      <w:r w:rsidRPr="00F55F33">
        <w:rPr>
          <w:i/>
          <w:iCs/>
        </w:rPr>
        <w:t>secondly</w:t>
      </w:r>
      <w:r w:rsidRPr="00F55F33">
        <w:t xml:space="preserve">, the nature of the relationship between the debtor and the creditors who voted in favour of the PIA: </w:t>
      </w:r>
      <w:r w:rsidRPr="00F55F33">
        <w:rPr>
          <w:i/>
          <w:iCs/>
        </w:rPr>
        <w:t>Hingston v Westpac Banking Corporation</w:t>
      </w:r>
      <w:r w:rsidRPr="00F55F33">
        <w:t xml:space="preserve"> (2012) 200 FCR 493; [2012] FCAFC 41 at [58] (Greenwood, McKerracher and Nicholas JJ); and </w:t>
      </w:r>
      <w:r w:rsidRPr="00F55F33">
        <w:rPr>
          <w:i/>
          <w:iCs/>
        </w:rPr>
        <w:t>thirdly</w:t>
      </w:r>
      <w:r w:rsidRPr="00F55F33">
        <w:t xml:space="preserve">, whether the circumstances call for a greater opportunity to inquire into the debtor’s affairs and the closeness of the creditors’ vote, particularly if influenced by creditors who were not at arm’s length from the debtor: </w:t>
      </w:r>
      <w:r w:rsidRPr="00F55F33">
        <w:rPr>
          <w:i/>
          <w:iCs/>
        </w:rPr>
        <w:t xml:space="preserve">Osborne v Gangemi </w:t>
      </w:r>
      <w:r w:rsidRPr="00F55F33">
        <w:t xml:space="preserve">(2011) 9 ABC (NS) 257; [2011] FCA 1252 at [47]. </w:t>
      </w:r>
      <w:r w:rsidRPr="00F55F33">
        <w:rPr>
          <w:i/>
          <w:iCs/>
        </w:rPr>
        <w:t>Fourthly</w:t>
      </w:r>
      <w:r w:rsidRPr="00F55F33">
        <w:t xml:space="preserve">, the inadequacy of a return may also constitute sufficient basis to set aside the PIA, especially so when other factors point in favour of setting it aside: </w:t>
      </w:r>
      <w:r w:rsidRPr="00F55F33">
        <w:rPr>
          <w:i/>
          <w:iCs/>
        </w:rPr>
        <w:t>Bendigo and Adelaide Bank Ltd v Clout</w:t>
      </w:r>
      <w:r w:rsidRPr="00F55F33">
        <w:t xml:space="preserve"> (2016) 14 ABC (NS) 46; [2016] FCA 119 at [46].</w:t>
      </w:r>
    </w:p>
    <w:p w14:paraId="635150BA" w14:textId="3137EA27" w:rsidR="00822771" w:rsidRDefault="00822771" w:rsidP="00822771">
      <w:pPr>
        <w:pStyle w:val="Quote1"/>
      </w:pPr>
      <w:r w:rsidRPr="00F55F33">
        <w:t xml:space="preserve">As to s 222(1)(e), given the width of the notion that the Court has power to set aside the PIA if it reaches the state of being satisfied that it is appropriate to do so “for any other reason”, there are no particular limits circumscribing the discretion under this sub-section: see </w:t>
      </w:r>
      <w:r w:rsidRPr="00F55F33">
        <w:rPr>
          <w:i/>
          <w:iCs/>
        </w:rPr>
        <w:t xml:space="preserve">New Age Constructions (NSW) Pty Ltd v </w:t>
      </w:r>
      <w:proofErr w:type="spellStart"/>
      <w:r w:rsidRPr="00F55F33">
        <w:rPr>
          <w:i/>
          <w:iCs/>
        </w:rPr>
        <w:t>Etlis</w:t>
      </w:r>
      <w:proofErr w:type="spellEnd"/>
      <w:r w:rsidRPr="00F55F33">
        <w:rPr>
          <w:i/>
          <w:iCs/>
        </w:rPr>
        <w:t xml:space="preserve"> (aka </w:t>
      </w:r>
      <w:proofErr w:type="spellStart"/>
      <w:r w:rsidRPr="00F55F33">
        <w:rPr>
          <w:i/>
          <w:iCs/>
        </w:rPr>
        <w:t>Etlis</w:t>
      </w:r>
      <w:proofErr w:type="spellEnd"/>
      <w:r w:rsidRPr="00F55F33">
        <w:rPr>
          <w:i/>
          <w:iCs/>
        </w:rPr>
        <w:t>)</w:t>
      </w:r>
      <w:r w:rsidRPr="00F55F33">
        <w:t xml:space="preserve"> (2013) 11 ABC (NS) 542; [2013] FCA 884 at [61].</w:t>
      </w:r>
    </w:p>
    <w:p w14:paraId="017480E6" w14:textId="44CE9F2A" w:rsidR="006D4593" w:rsidRPr="006D4593" w:rsidRDefault="00966949" w:rsidP="00966949">
      <w:pPr>
        <w:pStyle w:val="ParaNumbering"/>
        <w:numPr>
          <w:ilvl w:val="0"/>
          <w:numId w:val="0"/>
        </w:numPr>
        <w:tabs>
          <w:tab w:val="left" w:pos="720"/>
        </w:tabs>
        <w:ind w:hanging="720"/>
      </w:pPr>
      <w:r w:rsidRPr="006D4593">
        <w:rPr>
          <w:sz w:val="20"/>
        </w:rPr>
        <w:t>54</w:t>
      </w:r>
      <w:r w:rsidRPr="006D4593">
        <w:rPr>
          <w:sz w:val="20"/>
        </w:rPr>
        <w:tab/>
      </w:r>
      <w:r w:rsidR="000F5552">
        <w:rPr>
          <w:szCs w:val="24"/>
        </w:rPr>
        <w:t xml:space="preserve">Section </w:t>
      </w:r>
      <w:r w:rsidR="000F5552" w:rsidRPr="00903036">
        <w:rPr>
          <w:szCs w:val="24"/>
        </w:rPr>
        <w:t xml:space="preserve">222(1)(e) confers a broad discretion, which </w:t>
      </w:r>
      <w:r w:rsidR="000F5552" w:rsidRPr="000F5552">
        <w:rPr>
          <w:szCs w:val="24"/>
        </w:rPr>
        <w:t>“plainly permits the Court to take into account a range of considerations, including those whose cumulative effect shows that the</w:t>
      </w:r>
      <w:r w:rsidR="000F5552" w:rsidRPr="00903036">
        <w:rPr>
          <w:i/>
          <w:iCs/>
          <w:szCs w:val="24"/>
        </w:rPr>
        <w:t xml:space="preserve"> </w:t>
      </w:r>
      <w:r w:rsidR="000F5552" w:rsidRPr="000F5552">
        <w:rPr>
          <w:szCs w:val="24"/>
        </w:rPr>
        <w:t xml:space="preserve">agreement should be set aside”, </w:t>
      </w:r>
      <w:r w:rsidR="000F5552" w:rsidRPr="00903036">
        <w:rPr>
          <w:szCs w:val="24"/>
        </w:rPr>
        <w:t>including ones which overlap with s 222(1)(d)</w:t>
      </w:r>
      <w:r w:rsidR="00973AE5">
        <w:rPr>
          <w:szCs w:val="24"/>
        </w:rPr>
        <w:t xml:space="preserve">: </w:t>
      </w:r>
      <w:r w:rsidR="00973AE5" w:rsidRPr="00EF425B">
        <w:rPr>
          <w:i/>
          <w:iCs/>
          <w:szCs w:val="24"/>
        </w:rPr>
        <w:t xml:space="preserve">New Age Constructions (NSW) Pty Ltd v </w:t>
      </w:r>
      <w:proofErr w:type="spellStart"/>
      <w:r w:rsidR="00973AE5" w:rsidRPr="00EF425B">
        <w:rPr>
          <w:i/>
          <w:iCs/>
          <w:szCs w:val="24"/>
        </w:rPr>
        <w:t>Etlis</w:t>
      </w:r>
      <w:proofErr w:type="spellEnd"/>
      <w:r w:rsidR="00973AE5" w:rsidRPr="00EF425B">
        <w:rPr>
          <w:i/>
          <w:iCs/>
          <w:szCs w:val="24"/>
        </w:rPr>
        <w:t xml:space="preserve"> </w:t>
      </w:r>
      <w:r w:rsidR="00973AE5" w:rsidRPr="00EF425B">
        <w:rPr>
          <w:szCs w:val="24"/>
        </w:rPr>
        <w:t>(2013) 11 ABC (NS) 542; [2013] FCA 884</w:t>
      </w:r>
      <w:r w:rsidR="00973AE5" w:rsidRPr="00973AE5">
        <w:rPr>
          <w:szCs w:val="24"/>
        </w:rPr>
        <w:t xml:space="preserve"> at [61] (Yates J).  </w:t>
      </w:r>
      <w:r w:rsidR="000F5552" w:rsidRPr="00903036">
        <w:rPr>
          <w:szCs w:val="24"/>
        </w:rPr>
        <w:t>There is no bright line between s 222(1)(d) and (e) in this respect</w:t>
      </w:r>
      <w:r w:rsidR="005F2D71">
        <w:rPr>
          <w:szCs w:val="24"/>
        </w:rPr>
        <w:t xml:space="preserve">: </w:t>
      </w:r>
      <w:proofErr w:type="spellStart"/>
      <w:r w:rsidR="005F2D71">
        <w:rPr>
          <w:i/>
          <w:iCs/>
          <w:szCs w:val="24"/>
        </w:rPr>
        <w:t>Etlis</w:t>
      </w:r>
      <w:proofErr w:type="spellEnd"/>
      <w:r w:rsidR="005F2D71">
        <w:rPr>
          <w:szCs w:val="24"/>
        </w:rPr>
        <w:t xml:space="preserve"> at [55]</w:t>
      </w:r>
      <w:r w:rsidR="000F5552" w:rsidRPr="00903036">
        <w:rPr>
          <w:szCs w:val="24"/>
        </w:rPr>
        <w:t>.</w:t>
      </w:r>
      <w:r w:rsidR="005F2D71">
        <w:rPr>
          <w:szCs w:val="24"/>
        </w:rPr>
        <w:t xml:space="preserve">   </w:t>
      </w:r>
    </w:p>
    <w:p w14:paraId="7FAD6C21" w14:textId="0DEBDE8B" w:rsidR="001A1755" w:rsidRDefault="00A70CB4" w:rsidP="009B2CC1">
      <w:pPr>
        <w:pStyle w:val="Heading2"/>
      </w:pPr>
      <w:r>
        <w:t xml:space="preserve">Whether </w:t>
      </w:r>
      <w:r w:rsidR="00CB63CE">
        <w:t>discretion arises in this case</w:t>
      </w:r>
    </w:p>
    <w:p w14:paraId="3641B3D4" w14:textId="2F680683" w:rsidR="00A678F3" w:rsidRDefault="00966949" w:rsidP="00966949">
      <w:pPr>
        <w:pStyle w:val="ParaNumbering"/>
        <w:numPr>
          <w:ilvl w:val="0"/>
          <w:numId w:val="0"/>
        </w:numPr>
        <w:tabs>
          <w:tab w:val="left" w:pos="720"/>
        </w:tabs>
        <w:ind w:hanging="720"/>
      </w:pPr>
      <w:r>
        <w:rPr>
          <w:sz w:val="20"/>
        </w:rPr>
        <w:t>55</w:t>
      </w:r>
      <w:r>
        <w:rPr>
          <w:sz w:val="20"/>
        </w:rPr>
        <w:tab/>
      </w:r>
      <w:r w:rsidR="00A678F3">
        <w:t xml:space="preserve">Mr Hartnett </w:t>
      </w:r>
      <w:r w:rsidR="00EC735F">
        <w:t>submits</w:t>
      </w:r>
      <w:r w:rsidR="00A678F3">
        <w:t xml:space="preserve"> that the PIA is not “in force” within the meaning of s 222</w:t>
      </w:r>
      <w:r w:rsidR="00761695">
        <w:t>(1)</w:t>
      </w:r>
      <w:r w:rsidR="00DE60CA" w:rsidRPr="00DE60CA">
        <w:t xml:space="preserve"> </w:t>
      </w:r>
      <w:r w:rsidR="00DE60CA">
        <w:t xml:space="preserve">of the </w:t>
      </w:r>
      <w:r w:rsidR="00DE60CA" w:rsidRPr="00AB1841">
        <w:rPr>
          <w:i/>
          <w:iCs/>
        </w:rPr>
        <w:t>Bankruptcy</w:t>
      </w:r>
      <w:r w:rsidR="00DE60CA">
        <w:rPr>
          <w:i/>
          <w:iCs/>
        </w:rPr>
        <w:t xml:space="preserve"> Act</w:t>
      </w:r>
      <w:r w:rsidR="00A678F3">
        <w:t xml:space="preserve">.  </w:t>
      </w:r>
      <w:r w:rsidR="003C5902">
        <w:t>Because of this, he</w:t>
      </w:r>
      <w:r w:rsidR="00A678F3">
        <w:t xml:space="preserve"> contends that an application cannot be brought under s 222</w:t>
      </w:r>
      <w:r w:rsidR="00407052">
        <w:t>(1)</w:t>
      </w:r>
      <w:r w:rsidR="003C5902">
        <w:t xml:space="preserve"> in relation to the PIA</w:t>
      </w:r>
      <w:r w:rsidR="00A678F3">
        <w:t xml:space="preserve"> and that</w:t>
      </w:r>
      <w:r w:rsidR="003C5902">
        <w:t xml:space="preserve">, </w:t>
      </w:r>
      <w:proofErr w:type="gramStart"/>
      <w:r w:rsidR="003C5902">
        <w:t>as a consequence</w:t>
      </w:r>
      <w:proofErr w:type="gramEnd"/>
      <w:r w:rsidR="003C5902">
        <w:t>,</w:t>
      </w:r>
      <w:r w:rsidR="00A678F3">
        <w:t xml:space="preserve"> the discretion to set aside the PIA does not arise. </w:t>
      </w:r>
    </w:p>
    <w:p w14:paraId="119C8D82" w14:textId="5F67E278" w:rsidR="00A678F3" w:rsidRDefault="00966949" w:rsidP="00966949">
      <w:pPr>
        <w:pStyle w:val="ParaNumbering"/>
        <w:numPr>
          <w:ilvl w:val="0"/>
          <w:numId w:val="0"/>
        </w:numPr>
        <w:ind w:hanging="720"/>
      </w:pPr>
      <w:r>
        <w:rPr>
          <w:sz w:val="20"/>
        </w:rPr>
        <w:t>56</w:t>
      </w:r>
      <w:r>
        <w:rPr>
          <w:sz w:val="20"/>
        </w:rPr>
        <w:tab/>
      </w:r>
      <w:r w:rsidR="00A678F3">
        <w:t>The words “in force” were inserted into s 222</w:t>
      </w:r>
      <w:r w:rsidR="00A678F3" w:rsidRPr="00A729D4">
        <w:t xml:space="preserve"> </w:t>
      </w:r>
      <w:r w:rsidR="00A678F3">
        <w:t xml:space="preserve">on 30 November 2004 by </w:t>
      </w:r>
      <w:r w:rsidR="00A678F3" w:rsidRPr="00EF425B">
        <w:t xml:space="preserve">s 142 of the </w:t>
      </w:r>
      <w:r w:rsidR="00A678F3" w:rsidRPr="00EF425B">
        <w:rPr>
          <w:i/>
          <w:iCs/>
        </w:rPr>
        <w:t xml:space="preserve">Bankruptcy Legislation Amendment Act 2004 </w:t>
      </w:r>
      <w:r w:rsidR="00A678F3" w:rsidRPr="00EF425B">
        <w:t>(</w:t>
      </w:r>
      <w:proofErr w:type="spellStart"/>
      <w:r w:rsidR="00A678F3" w:rsidRPr="00EF425B">
        <w:t>Cth</w:t>
      </w:r>
      <w:proofErr w:type="spellEnd"/>
      <w:r w:rsidR="00A678F3" w:rsidRPr="00EF425B">
        <w:t>)</w:t>
      </w:r>
      <w:r w:rsidR="00A678F3">
        <w:t xml:space="preserve"> and condition the discretion to set aside a personal insolvency agreement by reference to it being “in force”. </w:t>
      </w:r>
      <w:r w:rsidR="005538BB">
        <w:t xml:space="preserve"> </w:t>
      </w:r>
      <w:r w:rsidR="00A678F3">
        <w:t xml:space="preserve">The insertion of the words “in force” cannot be regarded as mere surplus wording and must be given work to </w:t>
      </w:r>
      <w:proofErr w:type="gramStart"/>
      <w:r w:rsidR="00A678F3">
        <w:t>do:</w:t>
      </w:r>
      <w:proofErr w:type="gramEnd"/>
      <w:r w:rsidR="00A678F3">
        <w:t xml:space="preserve"> </w:t>
      </w:r>
      <w:r w:rsidR="00A678F3" w:rsidRPr="00EF425B">
        <w:rPr>
          <w:i/>
          <w:iCs/>
        </w:rPr>
        <w:t xml:space="preserve">Project Blue Sky Inc v Australian Broadcasting Authority </w:t>
      </w:r>
      <w:r w:rsidR="00A678F3" w:rsidRPr="00EF425B">
        <w:t>(1998) 194 CLR 355</w:t>
      </w:r>
      <w:r w:rsidR="00CE2A13">
        <w:t xml:space="preserve"> at [71]</w:t>
      </w:r>
      <w:r w:rsidR="00A678F3">
        <w:t xml:space="preserve"> (McHugh, Gummow, Kirby and Hayne JJ)</w:t>
      </w:r>
      <w:r w:rsidR="00A678F3" w:rsidRPr="007605A2">
        <w:t>.</w:t>
      </w:r>
    </w:p>
    <w:p w14:paraId="3DED5E43" w14:textId="6E3AC36B" w:rsidR="00A678F3" w:rsidRDefault="00966949" w:rsidP="00966949">
      <w:pPr>
        <w:pStyle w:val="ParaNumbering"/>
        <w:numPr>
          <w:ilvl w:val="0"/>
          <w:numId w:val="0"/>
        </w:numPr>
        <w:tabs>
          <w:tab w:val="left" w:pos="720"/>
        </w:tabs>
        <w:ind w:hanging="720"/>
      </w:pPr>
      <w:r>
        <w:rPr>
          <w:sz w:val="20"/>
        </w:rPr>
        <w:lastRenderedPageBreak/>
        <w:t>57</w:t>
      </w:r>
      <w:r>
        <w:rPr>
          <w:sz w:val="20"/>
        </w:rPr>
        <w:tab/>
      </w:r>
      <w:r w:rsidR="00A678F3" w:rsidRPr="00903036">
        <w:t>Importantly, the words “in force” in s</w:t>
      </w:r>
      <w:r w:rsidR="00A678F3">
        <w:t> </w:t>
      </w:r>
      <w:r w:rsidR="00A678F3" w:rsidRPr="00903036">
        <w:t>222</w:t>
      </w:r>
      <w:r w:rsidR="00A678F3">
        <w:t>(1)</w:t>
      </w:r>
      <w:r w:rsidR="00A678F3" w:rsidRPr="00903036">
        <w:t xml:space="preserve"> also appear in s</w:t>
      </w:r>
      <w:r w:rsidR="00A678F3">
        <w:t>s </w:t>
      </w:r>
      <w:r w:rsidR="00A678F3" w:rsidRPr="00EF425B">
        <w:t>222(2)</w:t>
      </w:r>
      <w:r w:rsidR="00A678F3" w:rsidRPr="00903036">
        <w:t xml:space="preserve"> and </w:t>
      </w:r>
      <w:r w:rsidR="00A678F3" w:rsidRPr="00EF425B">
        <w:t>222(5)</w:t>
      </w:r>
      <w:r w:rsidR="00A678F3" w:rsidRPr="00903036">
        <w:t xml:space="preserve">.  The power in those subsections cannot be exercised unless the </w:t>
      </w:r>
      <w:r w:rsidR="00A678F3" w:rsidRPr="00822A85">
        <w:t>“application for the order is made before all of the obligations that the personal insolvency agreement created have been discharged”</w:t>
      </w:r>
      <w:r w:rsidR="00A678F3">
        <w:t>: see ss </w:t>
      </w:r>
      <w:r w:rsidR="00A678F3" w:rsidRPr="00EF425B">
        <w:t>222(4) and (7)</w:t>
      </w:r>
      <w:r w:rsidR="00A678F3">
        <w:t xml:space="preserve">.  It follows that </w:t>
      </w:r>
      <w:r w:rsidR="00A678F3" w:rsidRPr="00903036">
        <w:t xml:space="preserve">the words </w:t>
      </w:r>
      <w:r w:rsidR="00A678F3" w:rsidRPr="00822A85">
        <w:t>“in force”</w:t>
      </w:r>
      <w:r w:rsidR="00A678F3" w:rsidRPr="00903036">
        <w:t xml:space="preserve"> </w:t>
      </w:r>
      <w:r w:rsidR="00A678F3">
        <w:t>are</w:t>
      </w:r>
      <w:r w:rsidR="00A678F3" w:rsidRPr="00903036">
        <w:t xml:space="preserve"> intended to mean something </w:t>
      </w:r>
      <w:r w:rsidR="00A678F3" w:rsidRPr="00822A85">
        <w:rPr>
          <w:i/>
          <w:iCs/>
        </w:rPr>
        <w:t>other than</w:t>
      </w:r>
      <w:r w:rsidR="00A678F3" w:rsidRPr="00903036">
        <w:t xml:space="preserve"> the discharge of </w:t>
      </w:r>
      <w:proofErr w:type="gramStart"/>
      <w:r w:rsidR="00A678F3" w:rsidRPr="00903036">
        <w:t>all of</w:t>
      </w:r>
      <w:proofErr w:type="gramEnd"/>
      <w:r w:rsidR="00A678F3" w:rsidRPr="00903036">
        <w:t xml:space="preserve"> the obligations created by the agreemen</w:t>
      </w:r>
      <w:r w:rsidR="00A678F3">
        <w:t>t.  Further, s </w:t>
      </w:r>
      <w:r w:rsidR="00A678F3" w:rsidRPr="00903036">
        <w:rPr>
          <w:szCs w:val="24"/>
        </w:rPr>
        <w:t xml:space="preserve">222 </w:t>
      </w:r>
      <w:r w:rsidR="00A678F3">
        <w:rPr>
          <w:szCs w:val="24"/>
        </w:rPr>
        <w:t>c</w:t>
      </w:r>
      <w:r w:rsidR="00A678F3" w:rsidRPr="00903036">
        <w:rPr>
          <w:szCs w:val="24"/>
        </w:rPr>
        <w:t xml:space="preserve">ontemplates that a personal insolvency agreement will be </w:t>
      </w:r>
      <w:r w:rsidR="00A678F3" w:rsidRPr="00895583">
        <w:rPr>
          <w:szCs w:val="24"/>
        </w:rPr>
        <w:t>“in force”</w:t>
      </w:r>
      <w:r w:rsidR="00A678F3" w:rsidRPr="00903036">
        <w:rPr>
          <w:szCs w:val="24"/>
        </w:rPr>
        <w:t xml:space="preserve"> </w:t>
      </w:r>
      <w:r w:rsidR="00A678F3" w:rsidRPr="00895583">
        <w:rPr>
          <w:i/>
          <w:iCs/>
          <w:szCs w:val="24"/>
        </w:rPr>
        <w:t>after</w:t>
      </w:r>
      <w:r w:rsidR="00A678F3" w:rsidRPr="00903036">
        <w:rPr>
          <w:szCs w:val="24"/>
        </w:rPr>
        <w:t xml:space="preserve"> </w:t>
      </w:r>
      <w:proofErr w:type="gramStart"/>
      <w:r w:rsidR="00A678F3" w:rsidRPr="00903036">
        <w:rPr>
          <w:szCs w:val="24"/>
        </w:rPr>
        <w:t>all of</w:t>
      </w:r>
      <w:proofErr w:type="gramEnd"/>
      <w:r w:rsidR="00A678F3" w:rsidRPr="00903036">
        <w:rPr>
          <w:szCs w:val="24"/>
        </w:rPr>
        <w:t xml:space="preserve"> the obligations it creates are discharged.</w:t>
      </w:r>
      <w:r w:rsidR="00A678F3">
        <w:rPr>
          <w:szCs w:val="24"/>
        </w:rPr>
        <w:t xml:space="preserve">  </w:t>
      </w:r>
      <w:r w:rsidR="00A678F3" w:rsidRPr="00903036">
        <w:rPr>
          <w:szCs w:val="24"/>
        </w:rPr>
        <w:t xml:space="preserve">That </w:t>
      </w:r>
      <w:r w:rsidR="00A678F3">
        <w:rPr>
          <w:szCs w:val="24"/>
        </w:rPr>
        <w:t>is</w:t>
      </w:r>
      <w:r w:rsidR="00A678F3" w:rsidRPr="00903036">
        <w:rPr>
          <w:szCs w:val="24"/>
        </w:rPr>
        <w:t xml:space="preserve"> because s</w:t>
      </w:r>
      <w:r w:rsidR="00A678F3">
        <w:rPr>
          <w:szCs w:val="24"/>
        </w:rPr>
        <w:t>s </w:t>
      </w:r>
      <w:r w:rsidR="00A678F3" w:rsidRPr="00903036">
        <w:rPr>
          <w:szCs w:val="24"/>
        </w:rPr>
        <w:t xml:space="preserve">222(4) and </w:t>
      </w:r>
      <w:r w:rsidR="00A678F3">
        <w:rPr>
          <w:szCs w:val="24"/>
        </w:rPr>
        <w:t>222</w:t>
      </w:r>
      <w:r w:rsidR="00A678F3" w:rsidRPr="00903036">
        <w:rPr>
          <w:szCs w:val="24"/>
        </w:rPr>
        <w:t>(7) allow for the possibility that an application for a</w:t>
      </w:r>
      <w:r w:rsidR="00E44D30">
        <w:rPr>
          <w:szCs w:val="24"/>
        </w:rPr>
        <w:t>n order setting aside a</w:t>
      </w:r>
      <w:r w:rsidR="00A678F3" w:rsidRPr="00903036">
        <w:rPr>
          <w:szCs w:val="24"/>
        </w:rPr>
        <w:t xml:space="preserve"> personal insolvency agreement may be </w:t>
      </w:r>
      <w:r w:rsidR="00A678F3" w:rsidRPr="00895583">
        <w:rPr>
          <w:szCs w:val="24"/>
        </w:rPr>
        <w:t>made</w:t>
      </w:r>
      <w:r w:rsidR="00A678F3" w:rsidRPr="00903036">
        <w:rPr>
          <w:szCs w:val="24"/>
        </w:rPr>
        <w:t xml:space="preserve"> </w:t>
      </w:r>
      <w:r w:rsidR="00A678F3" w:rsidRPr="00895583">
        <w:rPr>
          <w:i/>
          <w:iCs/>
          <w:szCs w:val="24"/>
        </w:rPr>
        <w:t>before</w:t>
      </w:r>
      <w:r w:rsidR="00A678F3" w:rsidRPr="00903036">
        <w:rPr>
          <w:szCs w:val="24"/>
        </w:rPr>
        <w:t xml:space="preserve"> </w:t>
      </w:r>
      <w:proofErr w:type="gramStart"/>
      <w:r w:rsidR="00A678F3" w:rsidRPr="00903036">
        <w:rPr>
          <w:szCs w:val="24"/>
        </w:rPr>
        <w:t>all of</w:t>
      </w:r>
      <w:proofErr w:type="gramEnd"/>
      <w:r w:rsidR="00A678F3" w:rsidRPr="00903036">
        <w:rPr>
          <w:szCs w:val="24"/>
        </w:rPr>
        <w:t xml:space="preserve"> the obligations it creates are discharged, </w:t>
      </w:r>
      <w:r w:rsidR="00A678F3">
        <w:rPr>
          <w:szCs w:val="24"/>
        </w:rPr>
        <w:t>but</w:t>
      </w:r>
      <w:r w:rsidR="00A678F3" w:rsidRPr="00903036">
        <w:rPr>
          <w:szCs w:val="24"/>
        </w:rPr>
        <w:t xml:space="preserve"> the </w:t>
      </w:r>
      <w:r w:rsidR="00A678F3">
        <w:rPr>
          <w:szCs w:val="24"/>
        </w:rPr>
        <w:t>agreement</w:t>
      </w:r>
      <w:r w:rsidR="00A678F3" w:rsidRPr="00903036">
        <w:rPr>
          <w:szCs w:val="24"/>
        </w:rPr>
        <w:t xml:space="preserve"> will nonetheless be </w:t>
      </w:r>
      <w:r w:rsidR="00A678F3" w:rsidRPr="00895583">
        <w:rPr>
          <w:szCs w:val="24"/>
        </w:rPr>
        <w:t>“in force”</w:t>
      </w:r>
      <w:r w:rsidR="00A678F3" w:rsidRPr="00903036">
        <w:rPr>
          <w:szCs w:val="24"/>
        </w:rPr>
        <w:t xml:space="preserve"> at the time the Court is called upon to exercise the power in s</w:t>
      </w:r>
      <w:r w:rsidR="00A678F3">
        <w:rPr>
          <w:szCs w:val="24"/>
        </w:rPr>
        <w:t>s </w:t>
      </w:r>
      <w:r w:rsidR="00A678F3" w:rsidRPr="00903036">
        <w:rPr>
          <w:szCs w:val="24"/>
        </w:rPr>
        <w:t xml:space="preserve">222(2) or </w:t>
      </w:r>
      <w:r w:rsidR="00A678F3">
        <w:rPr>
          <w:szCs w:val="24"/>
        </w:rPr>
        <w:t>222</w:t>
      </w:r>
      <w:r w:rsidR="00A678F3" w:rsidRPr="00903036">
        <w:rPr>
          <w:szCs w:val="24"/>
        </w:rPr>
        <w:t>(5)</w:t>
      </w:r>
      <w:r w:rsidR="00A678F3">
        <w:rPr>
          <w:szCs w:val="24"/>
        </w:rPr>
        <w:t>.</w:t>
      </w:r>
    </w:p>
    <w:p w14:paraId="576EBEFA" w14:textId="7050FE5A" w:rsidR="00A678F3" w:rsidRDefault="00966949" w:rsidP="00966949">
      <w:pPr>
        <w:pStyle w:val="ParaNumbering"/>
        <w:numPr>
          <w:ilvl w:val="0"/>
          <w:numId w:val="0"/>
        </w:numPr>
        <w:tabs>
          <w:tab w:val="left" w:pos="720"/>
        </w:tabs>
        <w:ind w:hanging="720"/>
      </w:pPr>
      <w:r>
        <w:rPr>
          <w:sz w:val="20"/>
        </w:rPr>
        <w:t>58</w:t>
      </w:r>
      <w:r>
        <w:rPr>
          <w:sz w:val="20"/>
        </w:rPr>
        <w:tab/>
      </w:r>
      <w:r w:rsidR="0006024A">
        <w:t>Although Mr Hartnett</w:t>
      </w:r>
      <w:r w:rsidR="00822E71">
        <w:t xml:space="preserve"> accepts</w:t>
      </w:r>
      <w:r w:rsidR="00A678F3" w:rsidRPr="00D0649A">
        <w:t xml:space="preserve"> that </w:t>
      </w:r>
      <w:r w:rsidR="002F7FFE">
        <w:t>different meanin</w:t>
      </w:r>
      <w:r w:rsidR="00336F23">
        <w:t>g</w:t>
      </w:r>
      <w:r w:rsidR="002F7FFE">
        <w:t>s</w:t>
      </w:r>
      <w:r w:rsidR="00A678F3" w:rsidRPr="00D0649A">
        <w:t xml:space="preserve"> are to be given to </w:t>
      </w:r>
      <w:r w:rsidR="00822E71">
        <w:t xml:space="preserve">the words </w:t>
      </w:r>
      <w:r w:rsidR="00A678F3" w:rsidRPr="00D0649A">
        <w:t>“in force” and</w:t>
      </w:r>
      <w:r w:rsidR="00822E71">
        <w:t xml:space="preserve"> the </w:t>
      </w:r>
      <w:r w:rsidR="00336F23">
        <w:t>statutory phrase</w:t>
      </w:r>
      <w:r w:rsidR="00A678F3" w:rsidRPr="00D0649A">
        <w:t xml:space="preserve"> “before all of the obligations </w:t>
      </w:r>
      <w:r w:rsidR="00022B85">
        <w:t>that</w:t>
      </w:r>
      <w:r w:rsidR="00A678F3" w:rsidRPr="00D0649A">
        <w:t xml:space="preserve"> the </w:t>
      </w:r>
      <w:r w:rsidR="00022B85">
        <w:t>personal insolvency agreement</w:t>
      </w:r>
      <w:r w:rsidR="00A678F3" w:rsidRPr="00D0649A">
        <w:t xml:space="preserve"> </w:t>
      </w:r>
      <w:r w:rsidR="008879DE">
        <w:t>created</w:t>
      </w:r>
      <w:r w:rsidR="00A678F3" w:rsidRPr="00D0649A">
        <w:t xml:space="preserve"> have been discharged”</w:t>
      </w:r>
      <w:r w:rsidR="002F7FFE">
        <w:t>, he</w:t>
      </w:r>
      <w:r w:rsidR="00A678F3">
        <w:t xml:space="preserve"> </w:t>
      </w:r>
      <w:r w:rsidR="00996CC6">
        <w:t>submits</w:t>
      </w:r>
      <w:r w:rsidR="00A678F3">
        <w:t xml:space="preserve"> that in all but complex cases a personal insolvency agreement will cease to be “in force” once all of the obligations under the agreement have been discharged, unless a factor arises to </w:t>
      </w:r>
      <w:r w:rsidR="00A678F3" w:rsidRPr="007C781E">
        <w:rPr>
          <w:i/>
          <w:iCs/>
        </w:rPr>
        <w:t xml:space="preserve">extend </w:t>
      </w:r>
      <w:r w:rsidR="00A678F3">
        <w:t>the time that the agreement is “in force”.</w:t>
      </w:r>
      <w:r w:rsidR="000F53FA">
        <w:t xml:space="preserve"> </w:t>
      </w:r>
      <w:r w:rsidR="00A678F3">
        <w:t xml:space="preserve"> </w:t>
      </w:r>
      <w:r w:rsidR="00A678F3" w:rsidRPr="0064349A">
        <w:t xml:space="preserve">Such a factor, </w:t>
      </w:r>
      <w:r w:rsidR="00A669F7">
        <w:t>he submits</w:t>
      </w:r>
      <w:r w:rsidR="00A678F3" w:rsidRPr="0064349A">
        <w:t xml:space="preserve">, would include where a personal insolvency agreement </w:t>
      </w:r>
      <w:r w:rsidR="00DA3410">
        <w:t>“</w:t>
      </w:r>
      <w:r w:rsidR="00A678F3" w:rsidRPr="0064349A">
        <w:t>assigns the debtors</w:t>
      </w:r>
      <w:r w:rsidR="00DA3410">
        <w:t>’</w:t>
      </w:r>
      <w:r w:rsidR="00A678F3" w:rsidRPr="0064349A">
        <w:t xml:space="preserve"> right, title and interest </w:t>
      </w:r>
      <w:r w:rsidR="005D663E">
        <w:t>in certain</w:t>
      </w:r>
      <w:r w:rsidR="00A678F3" w:rsidRPr="0064349A">
        <w:t xml:space="preserve"> pending litigation </w:t>
      </w:r>
      <w:r w:rsidR="005D663E">
        <w:t xml:space="preserve">being </w:t>
      </w:r>
      <w:r w:rsidR="00A678F3" w:rsidRPr="0064349A">
        <w:t>conducted by a liquidator to his creditors</w:t>
      </w:r>
      <w:r w:rsidR="005D663E">
        <w:t>”</w:t>
      </w:r>
      <w:r w:rsidR="00A678F3" w:rsidRPr="0064349A">
        <w:t xml:space="preserve">, which creates an </w:t>
      </w:r>
      <w:r w:rsidR="005D663E">
        <w:t>“</w:t>
      </w:r>
      <w:r w:rsidR="00A678F3" w:rsidRPr="0064349A">
        <w:t>uncrystallised right</w:t>
      </w:r>
      <w:r w:rsidR="00DA3410">
        <w:t>”</w:t>
      </w:r>
      <w:r w:rsidR="00A678F3" w:rsidRPr="0064349A">
        <w:t xml:space="preserve"> pending the outcome of the litigation.</w:t>
      </w:r>
      <w:r w:rsidR="007C781E">
        <w:t xml:space="preserve">  </w:t>
      </w:r>
      <w:r w:rsidR="00A669F7">
        <w:t>By contrast, t</w:t>
      </w:r>
      <w:r w:rsidR="00A678F3" w:rsidRPr="007A53DF">
        <w:t>h</w:t>
      </w:r>
      <w:r w:rsidR="003739F9">
        <w:t>e</w:t>
      </w:r>
      <w:r w:rsidR="00A678F3" w:rsidRPr="007A53DF">
        <w:t xml:space="preserve"> case</w:t>
      </w:r>
      <w:r w:rsidR="003739F9">
        <w:t xml:space="preserve"> at hand</w:t>
      </w:r>
      <w:r w:rsidR="00DD24D5">
        <w:t xml:space="preserve"> is not complex</w:t>
      </w:r>
      <w:r w:rsidR="00A678F3" w:rsidRPr="007A53DF">
        <w:t xml:space="preserve">, </w:t>
      </w:r>
      <w:r w:rsidR="003739F9">
        <w:t xml:space="preserve">so </w:t>
      </w:r>
      <w:r w:rsidR="00A678F3" w:rsidRPr="007A53DF">
        <w:t xml:space="preserve">Mr Hartnett </w:t>
      </w:r>
      <w:r w:rsidR="00996CC6">
        <w:t>submits</w:t>
      </w:r>
      <w:r w:rsidR="00A678F3" w:rsidRPr="007A53DF">
        <w:t xml:space="preserve">: </w:t>
      </w:r>
      <w:r w:rsidR="00A678F3">
        <w:t>the PIA ceased to be “in force” on 4 June 2024 when the creditors were paid</w:t>
      </w:r>
      <w:r w:rsidR="00E443BE">
        <w:t>,</w:t>
      </w:r>
      <w:r w:rsidR="00A678F3">
        <w:t xml:space="preserve"> and the Controlling Trustees issued their certificate pursuant to s</w:t>
      </w:r>
      <w:r w:rsidR="003F5BD7">
        <w:t> </w:t>
      </w:r>
      <w:r w:rsidR="00A678F3">
        <w:t>232.</w:t>
      </w:r>
      <w:r w:rsidR="005538BB">
        <w:t xml:space="preserve">  </w:t>
      </w:r>
      <w:r w:rsidR="00A678F3">
        <w:t>Mr Hartnett contends that the</w:t>
      </w:r>
      <w:r w:rsidR="00A678F3" w:rsidRPr="002F1A50">
        <w:t xml:space="preserve"> entire </w:t>
      </w:r>
      <w:r w:rsidR="003F5BD7">
        <w:t>PIA</w:t>
      </w:r>
      <w:r w:rsidR="00A678F3" w:rsidRPr="002F1A50">
        <w:t xml:space="preserve"> has</w:t>
      </w:r>
      <w:r w:rsidR="000754F7">
        <w:t xml:space="preserve"> therefore</w:t>
      </w:r>
      <w:r w:rsidR="00A678F3" w:rsidRPr="002F1A50">
        <w:t xml:space="preserve"> been </w:t>
      </w:r>
      <w:r w:rsidR="00A678F3">
        <w:t>“</w:t>
      </w:r>
      <w:r w:rsidR="00A678F3" w:rsidRPr="002F1A50">
        <w:t>spent</w:t>
      </w:r>
      <w:r w:rsidR="00A678F3">
        <w:t>”</w:t>
      </w:r>
      <w:r w:rsidR="007C781E">
        <w:t>,</w:t>
      </w:r>
      <w:r w:rsidR="00A678F3" w:rsidRPr="002F1A50">
        <w:t xml:space="preserve"> and no factor arises to extend the time of its operation to the commencement of these proceedings on 30 August 2024. </w:t>
      </w:r>
    </w:p>
    <w:p w14:paraId="21356429" w14:textId="40C2129E" w:rsidR="00A678F3" w:rsidRPr="00A90FDA" w:rsidRDefault="00966949" w:rsidP="00966949">
      <w:pPr>
        <w:pStyle w:val="ParaNumbering"/>
        <w:numPr>
          <w:ilvl w:val="0"/>
          <w:numId w:val="0"/>
        </w:numPr>
        <w:tabs>
          <w:tab w:val="left" w:pos="720"/>
        </w:tabs>
        <w:ind w:hanging="720"/>
      </w:pPr>
      <w:r w:rsidRPr="00A90FDA">
        <w:rPr>
          <w:sz w:val="20"/>
        </w:rPr>
        <w:t>59</w:t>
      </w:r>
      <w:r w:rsidRPr="00A90FDA">
        <w:rPr>
          <w:sz w:val="20"/>
        </w:rPr>
        <w:tab/>
      </w:r>
      <w:r w:rsidR="00A678F3">
        <w:rPr>
          <w:szCs w:val="24"/>
        </w:rPr>
        <w:t>However, as the</w:t>
      </w:r>
      <w:r w:rsidR="00A678F3" w:rsidRPr="00903036">
        <w:rPr>
          <w:szCs w:val="24"/>
        </w:rPr>
        <w:t xml:space="preserve"> Inspector-General</w:t>
      </w:r>
      <w:r w:rsidR="00A678F3">
        <w:rPr>
          <w:szCs w:val="24"/>
        </w:rPr>
        <w:t xml:space="preserve"> submits,</w:t>
      </w:r>
      <w:r w:rsidR="00A678F3" w:rsidRPr="00903036">
        <w:rPr>
          <w:szCs w:val="24"/>
        </w:rPr>
        <w:t xml:space="preserve"> the </w:t>
      </w:r>
      <w:r w:rsidR="004829A7">
        <w:rPr>
          <w:szCs w:val="24"/>
        </w:rPr>
        <w:t xml:space="preserve">words </w:t>
      </w:r>
      <w:r w:rsidR="00A678F3" w:rsidRPr="00226221">
        <w:rPr>
          <w:szCs w:val="24"/>
        </w:rPr>
        <w:t>“in force”</w:t>
      </w:r>
      <w:r w:rsidR="00A678F3" w:rsidRPr="00903036">
        <w:rPr>
          <w:szCs w:val="24"/>
        </w:rPr>
        <w:t xml:space="preserve"> </w:t>
      </w:r>
      <w:r w:rsidR="00A678F3">
        <w:rPr>
          <w:szCs w:val="24"/>
        </w:rPr>
        <w:t xml:space="preserve">in s 222 </w:t>
      </w:r>
      <w:r w:rsidR="004829A7">
        <w:rPr>
          <w:szCs w:val="24"/>
        </w:rPr>
        <w:t>mean</w:t>
      </w:r>
      <w:r w:rsidR="00A678F3" w:rsidRPr="00903036">
        <w:rPr>
          <w:szCs w:val="24"/>
        </w:rPr>
        <w:t xml:space="preserve"> that the </w:t>
      </w:r>
      <w:bookmarkStart w:id="33" w:name="_Hlk191040562"/>
      <w:r w:rsidR="00A678F3" w:rsidRPr="00903036">
        <w:rPr>
          <w:szCs w:val="24"/>
        </w:rPr>
        <w:t xml:space="preserve">personal insolvency </w:t>
      </w:r>
      <w:bookmarkEnd w:id="33"/>
      <w:r w:rsidR="00A678F3" w:rsidRPr="00903036">
        <w:rPr>
          <w:szCs w:val="24"/>
        </w:rPr>
        <w:t xml:space="preserve">agreement continues to have legal force or effect under the </w:t>
      </w:r>
      <w:r w:rsidR="00A678F3" w:rsidRPr="00226221">
        <w:rPr>
          <w:i/>
          <w:iCs/>
          <w:szCs w:val="24"/>
        </w:rPr>
        <w:t>Bankruptcy Act</w:t>
      </w:r>
      <w:r w:rsidR="00A678F3" w:rsidRPr="00903036">
        <w:rPr>
          <w:szCs w:val="24"/>
        </w:rPr>
        <w:t xml:space="preserve">: that is, </w:t>
      </w:r>
      <w:r w:rsidR="00026F30">
        <w:rPr>
          <w:szCs w:val="24"/>
        </w:rPr>
        <w:t xml:space="preserve">it applies where </w:t>
      </w:r>
      <w:r w:rsidR="00A678F3" w:rsidRPr="00903036">
        <w:rPr>
          <w:szCs w:val="24"/>
        </w:rPr>
        <w:t xml:space="preserve">the </w:t>
      </w:r>
      <w:r w:rsidR="00026F30" w:rsidRPr="00903036">
        <w:rPr>
          <w:szCs w:val="24"/>
        </w:rPr>
        <w:t xml:space="preserve">personal insolvency </w:t>
      </w:r>
      <w:r w:rsidR="00A678F3" w:rsidRPr="00903036">
        <w:rPr>
          <w:szCs w:val="24"/>
        </w:rPr>
        <w:t>agreement has not been set aside or terminated</w:t>
      </w:r>
      <w:r w:rsidR="00A678F3">
        <w:rPr>
          <w:szCs w:val="24"/>
        </w:rPr>
        <w:t xml:space="preserve"> as is provided for by various provisions</w:t>
      </w:r>
      <w:r w:rsidR="00746C45">
        <w:rPr>
          <w:szCs w:val="24"/>
        </w:rPr>
        <w:t xml:space="preserve"> of the legislation</w:t>
      </w:r>
      <w:r w:rsidR="00A678F3">
        <w:rPr>
          <w:szCs w:val="24"/>
        </w:rPr>
        <w:t>, including s 222 itself</w:t>
      </w:r>
      <w:r w:rsidR="00A678F3" w:rsidRPr="00903036">
        <w:rPr>
          <w:szCs w:val="24"/>
        </w:rPr>
        <w:t>.</w:t>
      </w:r>
      <w:r w:rsidR="00701758">
        <w:rPr>
          <w:szCs w:val="24"/>
        </w:rPr>
        <w:t xml:space="preserve">  </w:t>
      </w:r>
    </w:p>
    <w:p w14:paraId="18503870" w14:textId="4FEC8BF5" w:rsidR="00894E6C" w:rsidRDefault="00966949" w:rsidP="00966949">
      <w:pPr>
        <w:pStyle w:val="ParaNumbering"/>
        <w:numPr>
          <w:ilvl w:val="0"/>
          <w:numId w:val="0"/>
        </w:numPr>
        <w:tabs>
          <w:tab w:val="left" w:pos="720"/>
        </w:tabs>
        <w:ind w:hanging="720"/>
      </w:pPr>
      <w:r>
        <w:rPr>
          <w:sz w:val="20"/>
        </w:rPr>
        <w:t>60</w:t>
      </w:r>
      <w:r>
        <w:rPr>
          <w:sz w:val="20"/>
        </w:rPr>
        <w:tab/>
      </w:r>
      <w:r w:rsidR="008264C2">
        <w:t xml:space="preserve">That is because </w:t>
      </w:r>
      <w:r w:rsidR="008264C2" w:rsidRPr="00EF425B">
        <w:t>s </w:t>
      </w:r>
      <w:r w:rsidR="003B53DF" w:rsidRPr="00EF425B">
        <w:t>222</w:t>
      </w:r>
      <w:r w:rsidR="003B53DF">
        <w:t xml:space="preserve"> </w:t>
      </w:r>
      <w:r w:rsidR="003B53DF" w:rsidRPr="00903036">
        <w:t>engages statutory rights and duties and has important statute-based consequences</w:t>
      </w:r>
      <w:r w:rsidR="00894E6C">
        <w:t>.</w:t>
      </w:r>
      <w:r w:rsidR="005538BB">
        <w:t xml:space="preserve">  </w:t>
      </w:r>
      <w:r w:rsidR="00894E6C" w:rsidRPr="00903036">
        <w:t xml:space="preserve">Notably, a </w:t>
      </w:r>
      <w:r w:rsidR="00A5014F" w:rsidRPr="00903036">
        <w:rPr>
          <w:szCs w:val="24"/>
        </w:rPr>
        <w:t xml:space="preserve">personal insolvency agreement </w:t>
      </w:r>
      <w:r w:rsidR="00894E6C" w:rsidRPr="00903036">
        <w:t xml:space="preserve">can only achieve its intended legal effect by the force of the </w:t>
      </w:r>
      <w:r w:rsidR="00894E6C">
        <w:t>legislation</w:t>
      </w:r>
      <w:r w:rsidR="00894E6C" w:rsidRPr="00903036">
        <w:t xml:space="preserve">, because at general law it could not operate to release the debtor from the debts of creditors, noting they are not a party to </w:t>
      </w:r>
      <w:r w:rsidR="00A5014F">
        <w:t>it</w:t>
      </w:r>
      <w:r w:rsidR="00894E6C" w:rsidRPr="00903036">
        <w:t>.</w:t>
      </w:r>
      <w:r w:rsidR="00894E6C">
        <w:t xml:space="preserve">  </w:t>
      </w:r>
      <w:r w:rsidR="009913B2">
        <w:t>Thus</w:t>
      </w:r>
      <w:r w:rsidR="00894E6C" w:rsidRPr="00903036">
        <w:t xml:space="preserve">, the </w:t>
      </w:r>
      <w:r w:rsidR="00A5014F" w:rsidRPr="00903036">
        <w:rPr>
          <w:szCs w:val="24"/>
        </w:rPr>
        <w:t xml:space="preserve">personal </w:t>
      </w:r>
      <w:r w:rsidR="00A5014F" w:rsidRPr="00903036">
        <w:rPr>
          <w:szCs w:val="24"/>
        </w:rPr>
        <w:lastRenderedPageBreak/>
        <w:t>insolvency agreement</w:t>
      </w:r>
      <w:r w:rsidR="00894E6C" w:rsidRPr="00903036">
        <w:t xml:space="preserve"> only has such force and effect as the statute gives it, and it is that “force” to which s</w:t>
      </w:r>
      <w:r w:rsidR="00894E6C">
        <w:t> </w:t>
      </w:r>
      <w:r w:rsidR="00894E6C" w:rsidRPr="00903036">
        <w:t>222(1) is referring.</w:t>
      </w:r>
    </w:p>
    <w:p w14:paraId="5891D55C" w14:textId="0B22C502" w:rsidR="007D122B" w:rsidRPr="00903036" w:rsidRDefault="00966949" w:rsidP="00966949">
      <w:pPr>
        <w:pStyle w:val="ParaNumbering"/>
        <w:numPr>
          <w:ilvl w:val="0"/>
          <w:numId w:val="0"/>
        </w:numPr>
        <w:tabs>
          <w:tab w:val="left" w:pos="720"/>
        </w:tabs>
        <w:ind w:hanging="720"/>
      </w:pPr>
      <w:r w:rsidRPr="00903036">
        <w:rPr>
          <w:sz w:val="20"/>
        </w:rPr>
        <w:t>61</w:t>
      </w:r>
      <w:r w:rsidRPr="00903036">
        <w:rPr>
          <w:sz w:val="20"/>
        </w:rPr>
        <w:tab/>
      </w:r>
      <w:r w:rsidR="006456F2">
        <w:t>For example</w:t>
      </w:r>
      <w:r w:rsidR="001D360F">
        <w:t>,</w:t>
      </w:r>
      <w:r w:rsidR="001D360F" w:rsidRPr="00EF425B">
        <w:t xml:space="preserve"> s</w:t>
      </w:r>
      <w:r w:rsidR="00E22DA3" w:rsidRPr="00EF425B">
        <w:t> </w:t>
      </w:r>
      <w:r w:rsidR="001D360F" w:rsidRPr="00EF425B">
        <w:t>229</w:t>
      </w:r>
      <w:r w:rsidR="001D360F">
        <w:t xml:space="preserve"> provides</w:t>
      </w:r>
      <w:r w:rsidR="00987065">
        <w:t xml:space="preserve"> to the effect</w:t>
      </w:r>
      <w:r w:rsidR="001D360F">
        <w:t xml:space="preserve"> that a </w:t>
      </w:r>
      <w:r w:rsidR="00987065">
        <w:t>personal insolvency agreement is binding on all creditors, and that</w:t>
      </w:r>
      <w:r w:rsidR="00B870C5">
        <w:t>,</w:t>
      </w:r>
      <w:r w:rsidR="00987065">
        <w:t xml:space="preserve"> </w:t>
      </w:r>
      <w:r w:rsidR="00B870C5">
        <w:t xml:space="preserve">so long as the agreement remains valid, </w:t>
      </w:r>
      <w:r w:rsidR="00987065">
        <w:t>it is not competent for a creditor</w:t>
      </w:r>
      <w:r w:rsidR="007D06E8">
        <w:t xml:space="preserve"> to, for example, enforce any remedy against the person in respect of a provable debt.</w:t>
      </w:r>
      <w:r w:rsidR="007D122B">
        <w:t xml:space="preserve">  Thus, s </w:t>
      </w:r>
      <w:r w:rsidR="007D122B" w:rsidRPr="00903036">
        <w:t xml:space="preserve">229 continues to have work to do in relation to a </w:t>
      </w:r>
      <w:r w:rsidR="00A5014F" w:rsidRPr="00903036">
        <w:rPr>
          <w:szCs w:val="24"/>
        </w:rPr>
        <w:t xml:space="preserve">personal insolvency agreement </w:t>
      </w:r>
      <w:r w:rsidR="007D122B" w:rsidRPr="00903036">
        <w:t xml:space="preserve">after </w:t>
      </w:r>
      <w:proofErr w:type="gramStart"/>
      <w:r w:rsidR="007D122B" w:rsidRPr="00903036">
        <w:t>all of</w:t>
      </w:r>
      <w:proofErr w:type="gramEnd"/>
      <w:r w:rsidR="007D122B" w:rsidRPr="00903036">
        <w:t xml:space="preserve"> the payments have been made under it, because the provision operates </w:t>
      </w:r>
      <w:r w:rsidR="007D122B" w:rsidRPr="007D122B">
        <w:t>“so long as the agreement remains valid”</w:t>
      </w:r>
      <w:r w:rsidR="007D122B" w:rsidRPr="00903036">
        <w:t xml:space="preserve"> to prevent a creditor from enforcing a debt that is </w:t>
      </w:r>
      <w:r w:rsidR="007D122B" w:rsidRPr="007D122B">
        <w:t>released by the operation of the agreement</w:t>
      </w:r>
      <w:r w:rsidR="007D122B" w:rsidRPr="00903036">
        <w:t xml:space="preserve">.  That is, a </w:t>
      </w:r>
      <w:r w:rsidR="006B1668" w:rsidRPr="00903036">
        <w:rPr>
          <w:szCs w:val="24"/>
        </w:rPr>
        <w:t xml:space="preserve">personal insolvency agreement </w:t>
      </w:r>
      <w:r w:rsidR="007D122B" w:rsidRPr="00903036">
        <w:t>continues to have legal force and effect under s</w:t>
      </w:r>
      <w:r w:rsidR="006B1668">
        <w:t> </w:t>
      </w:r>
      <w:r w:rsidR="007D122B" w:rsidRPr="00903036">
        <w:t xml:space="preserve">229 even after all payments are made.  </w:t>
      </w:r>
    </w:p>
    <w:p w14:paraId="6DB31EDC" w14:textId="5A4B059A" w:rsidR="00A90030" w:rsidRPr="00F85389" w:rsidRDefault="00966949" w:rsidP="00966949">
      <w:pPr>
        <w:pStyle w:val="ParaNumbering"/>
        <w:numPr>
          <w:ilvl w:val="0"/>
          <w:numId w:val="0"/>
        </w:numPr>
        <w:tabs>
          <w:tab w:val="left" w:pos="720"/>
        </w:tabs>
        <w:ind w:hanging="720"/>
      </w:pPr>
      <w:r w:rsidRPr="00F85389">
        <w:rPr>
          <w:sz w:val="20"/>
        </w:rPr>
        <w:t>62</w:t>
      </w:r>
      <w:r w:rsidRPr="00F85389">
        <w:rPr>
          <w:sz w:val="20"/>
        </w:rPr>
        <w:tab/>
      </w:r>
      <w:r w:rsidR="00A90030" w:rsidRPr="00903036">
        <w:t xml:space="preserve">Similarly, </w:t>
      </w:r>
      <w:r w:rsidR="00A90030" w:rsidRPr="00EF425B">
        <w:t>s 230</w:t>
      </w:r>
      <w:r w:rsidR="00A90030" w:rsidRPr="00903036">
        <w:t xml:space="preserve"> provides that a </w:t>
      </w:r>
      <w:r w:rsidR="006B1668" w:rsidRPr="00903036">
        <w:rPr>
          <w:szCs w:val="24"/>
        </w:rPr>
        <w:t>personal insolvency agreement</w:t>
      </w:r>
      <w:r w:rsidR="00A90030" w:rsidRPr="00903036">
        <w:t xml:space="preserve"> operates to release the debtor from provable debts as provided in the agreement </w:t>
      </w:r>
      <w:r w:rsidR="00A90030" w:rsidRPr="00A90030">
        <w:t>“unless the agreement is set aside or terminated under this Part”.</w:t>
      </w:r>
      <w:r w:rsidR="00A90030">
        <w:t xml:space="preserve">  </w:t>
      </w:r>
      <w:r w:rsidR="00A90030" w:rsidRPr="00903036">
        <w:t>The structure of s</w:t>
      </w:r>
      <w:r w:rsidR="00A90030">
        <w:t> </w:t>
      </w:r>
      <w:r w:rsidR="00A90030" w:rsidRPr="00903036">
        <w:t xml:space="preserve">230 is to provide for a release </w:t>
      </w:r>
      <w:r w:rsidR="00A90030" w:rsidRPr="0097093E">
        <w:t>if and for so long as</w:t>
      </w:r>
      <w:r w:rsidR="00A90030" w:rsidRPr="00903036">
        <w:t xml:space="preserve"> a </w:t>
      </w:r>
      <w:r w:rsidR="006B1668" w:rsidRPr="00903036">
        <w:rPr>
          <w:szCs w:val="24"/>
        </w:rPr>
        <w:t>personal insolvency agreement</w:t>
      </w:r>
      <w:r w:rsidR="00A90030" w:rsidRPr="00903036">
        <w:t xml:space="preserve"> is not set aside o</w:t>
      </w:r>
      <w:r w:rsidR="00A90030" w:rsidRPr="00F85389">
        <w:t xml:space="preserve">r terminated.  </w:t>
      </w:r>
    </w:p>
    <w:p w14:paraId="0BB3C21B" w14:textId="411EEBDB" w:rsidR="00A678F3" w:rsidRPr="00F85389" w:rsidRDefault="00966949" w:rsidP="00966949">
      <w:pPr>
        <w:pStyle w:val="ParaNumbering"/>
        <w:numPr>
          <w:ilvl w:val="0"/>
          <w:numId w:val="0"/>
        </w:numPr>
        <w:tabs>
          <w:tab w:val="left" w:pos="720"/>
        </w:tabs>
        <w:ind w:hanging="720"/>
        <w:rPr>
          <w:szCs w:val="24"/>
        </w:rPr>
      </w:pPr>
      <w:r w:rsidRPr="00F85389">
        <w:rPr>
          <w:sz w:val="20"/>
          <w:szCs w:val="24"/>
        </w:rPr>
        <w:t>63</w:t>
      </w:r>
      <w:r w:rsidRPr="00F85389">
        <w:rPr>
          <w:sz w:val="20"/>
          <w:szCs w:val="24"/>
        </w:rPr>
        <w:tab/>
      </w:r>
      <w:r w:rsidR="00BA4FD0" w:rsidRPr="00F85389">
        <w:t>Notably</w:t>
      </w:r>
      <w:r w:rsidR="009278E3" w:rsidRPr="00F85389">
        <w:t xml:space="preserve">, </w:t>
      </w:r>
      <w:r w:rsidR="007A54AB" w:rsidRPr="00F85389">
        <w:t>that</w:t>
      </w:r>
      <w:r w:rsidR="00A678F3" w:rsidRPr="00F85389">
        <w:t xml:space="preserve"> </w:t>
      </w:r>
      <w:r w:rsidR="009278E3" w:rsidRPr="00F85389">
        <w:t>a</w:t>
      </w:r>
      <w:r w:rsidR="00A678F3" w:rsidRPr="00F85389">
        <w:t xml:space="preserve"> personal insolvency agreement has been implemented</w:t>
      </w:r>
      <w:r w:rsidR="009278E3" w:rsidRPr="00F85389">
        <w:t xml:space="preserve"> </w:t>
      </w:r>
      <w:r w:rsidR="009D3F34" w:rsidRPr="00F85389">
        <w:t>was</w:t>
      </w:r>
      <w:r w:rsidR="00985F64" w:rsidRPr="00F85389">
        <w:t xml:space="preserve"> treated </w:t>
      </w:r>
      <w:r w:rsidR="007A54AB" w:rsidRPr="00F85389">
        <w:t xml:space="preserve">by Yates J </w:t>
      </w:r>
      <w:r w:rsidR="00985F64" w:rsidRPr="00F85389">
        <w:t>as a relevant</w:t>
      </w:r>
      <w:r w:rsidR="00A678F3" w:rsidRPr="00F85389">
        <w:t xml:space="preserve"> factor in the exercise of the discretion to set aside the agreement</w:t>
      </w:r>
      <w:r w:rsidR="007A54AB" w:rsidRPr="00F85389">
        <w:t>, rather than a matter which prevented the discretion from arising at all</w:t>
      </w:r>
      <w:r w:rsidR="00A678F3" w:rsidRPr="00F85389">
        <w:t>: see</w:t>
      </w:r>
      <w:r w:rsidR="00586376" w:rsidRPr="00F85389">
        <w:t xml:space="preserve"> </w:t>
      </w:r>
      <w:proofErr w:type="spellStart"/>
      <w:r w:rsidR="00A678F3" w:rsidRPr="00F85389">
        <w:rPr>
          <w:i/>
          <w:iCs/>
        </w:rPr>
        <w:t>Etlis</w:t>
      </w:r>
      <w:proofErr w:type="spellEnd"/>
      <w:r w:rsidR="00A678F3" w:rsidRPr="00F85389">
        <w:t xml:space="preserve"> at [56]</w:t>
      </w:r>
      <w:r w:rsidR="00A678F3" w:rsidRPr="00F85389">
        <w:rPr>
          <w:szCs w:val="24"/>
        </w:rPr>
        <w:t>.</w:t>
      </w:r>
      <w:r w:rsidR="00985F64" w:rsidRPr="00F85389">
        <w:rPr>
          <w:szCs w:val="24"/>
        </w:rPr>
        <w:t xml:space="preserve"> </w:t>
      </w:r>
    </w:p>
    <w:p w14:paraId="24FB30FE" w14:textId="58BC0BD6" w:rsidR="00502BB3" w:rsidRDefault="00966949" w:rsidP="00966949">
      <w:pPr>
        <w:pStyle w:val="ParaNumbering"/>
        <w:numPr>
          <w:ilvl w:val="0"/>
          <w:numId w:val="0"/>
        </w:numPr>
        <w:tabs>
          <w:tab w:val="left" w:pos="720"/>
        </w:tabs>
        <w:ind w:hanging="720"/>
      </w:pPr>
      <w:r>
        <w:rPr>
          <w:sz w:val="20"/>
        </w:rPr>
        <w:t>64</w:t>
      </w:r>
      <w:r>
        <w:rPr>
          <w:sz w:val="20"/>
        </w:rPr>
        <w:tab/>
      </w:r>
      <w:r w:rsidR="003B047C" w:rsidRPr="00F85389">
        <w:t>As the PIA has not been set aside or terminated</w:t>
      </w:r>
      <w:r w:rsidR="00502BB3" w:rsidRPr="00F85389">
        <w:t>, the application under s 222(1) can</w:t>
      </w:r>
      <w:r w:rsidR="00502BB3">
        <w:t xml:space="preserve"> be brought as the PIA </w:t>
      </w:r>
      <w:r w:rsidR="00A5014F">
        <w:t xml:space="preserve">is </w:t>
      </w:r>
      <w:r w:rsidR="00514B2A">
        <w:t>“</w:t>
      </w:r>
      <w:r w:rsidR="00A5014F">
        <w:t>in force</w:t>
      </w:r>
      <w:r w:rsidR="00514B2A">
        <w:t>”</w:t>
      </w:r>
      <w:r w:rsidR="00A5014F">
        <w:t xml:space="preserve"> within the meaning of that provision.</w:t>
      </w:r>
      <w:r w:rsidR="00B32883">
        <w:t xml:space="preserve">  This has the consequence that the discretion under s 222 is enlivened.</w:t>
      </w:r>
    </w:p>
    <w:p w14:paraId="7F7369BA" w14:textId="7F46C16F" w:rsidR="00234FAD" w:rsidRDefault="007134CB" w:rsidP="00C72F63">
      <w:pPr>
        <w:pStyle w:val="Heading2"/>
      </w:pPr>
      <w:r>
        <w:t>Exercise of discretion</w:t>
      </w:r>
    </w:p>
    <w:p w14:paraId="038B8059" w14:textId="168295BC" w:rsidR="007134CB" w:rsidRDefault="00966949" w:rsidP="00966949">
      <w:pPr>
        <w:pStyle w:val="ParaNumbering"/>
        <w:numPr>
          <w:ilvl w:val="0"/>
          <w:numId w:val="0"/>
        </w:numPr>
        <w:tabs>
          <w:tab w:val="left" w:pos="720"/>
        </w:tabs>
        <w:ind w:hanging="720"/>
      </w:pPr>
      <w:bookmarkStart w:id="34" w:name="_Toc189121206"/>
      <w:bookmarkStart w:id="35" w:name="_Toc189121223"/>
      <w:r>
        <w:rPr>
          <w:sz w:val="20"/>
        </w:rPr>
        <w:t>65</w:t>
      </w:r>
      <w:r>
        <w:rPr>
          <w:sz w:val="20"/>
        </w:rPr>
        <w:tab/>
      </w:r>
      <w:r w:rsidR="00841907">
        <w:t xml:space="preserve">Given that I have determined that the Court’s discretion to set aside the PIA pursuant to s 222(1) of the </w:t>
      </w:r>
      <w:r w:rsidR="00841907" w:rsidRPr="00B04192">
        <w:rPr>
          <w:i/>
          <w:iCs/>
        </w:rPr>
        <w:t xml:space="preserve">Bankruptcy Act </w:t>
      </w:r>
      <w:r w:rsidR="00841907">
        <w:t>is enlivened, it must be considered whether that discretion should be exercised.</w:t>
      </w:r>
    </w:p>
    <w:p w14:paraId="08E0F7E4" w14:textId="7E5A95CA" w:rsidR="00534BF5" w:rsidRPr="00903036" w:rsidRDefault="00534BF5" w:rsidP="00534BF5">
      <w:pPr>
        <w:pStyle w:val="Heading3"/>
      </w:pPr>
      <w:r w:rsidRPr="00903036">
        <w:t>Dividend was trivial relative to the debts</w:t>
      </w:r>
      <w:bookmarkEnd w:id="34"/>
    </w:p>
    <w:p w14:paraId="399293E9" w14:textId="341EA3E7" w:rsidR="00534BF5" w:rsidRPr="00903036" w:rsidRDefault="00966949" w:rsidP="00966949">
      <w:pPr>
        <w:pStyle w:val="ParaNumbering"/>
        <w:numPr>
          <w:ilvl w:val="0"/>
          <w:numId w:val="0"/>
        </w:numPr>
        <w:tabs>
          <w:tab w:val="left" w:pos="720"/>
        </w:tabs>
        <w:ind w:hanging="720"/>
      </w:pPr>
      <w:r w:rsidRPr="00903036">
        <w:rPr>
          <w:sz w:val="20"/>
        </w:rPr>
        <w:t>66</w:t>
      </w:r>
      <w:r w:rsidRPr="00903036">
        <w:rPr>
          <w:sz w:val="20"/>
        </w:rPr>
        <w:tab/>
      </w:r>
      <w:r w:rsidR="00534BF5" w:rsidRPr="00903036">
        <w:t xml:space="preserve">The estimated return to creditors under the PIA was the sum of </w:t>
      </w:r>
      <w:r w:rsidR="00534BF5" w:rsidRPr="00840DF5">
        <w:t>$15,850</w:t>
      </w:r>
      <w:r w:rsidR="00534BF5" w:rsidRPr="00903036">
        <w:t xml:space="preserve">, </w:t>
      </w:r>
      <w:r w:rsidR="00DA2461">
        <w:t>as compared</w:t>
      </w:r>
      <w:r w:rsidR="00534BF5" w:rsidRPr="00903036">
        <w:t xml:space="preserve"> to the debts covered by the </w:t>
      </w:r>
      <w:r w:rsidR="00DA2461">
        <w:t>PIA</w:t>
      </w:r>
      <w:r w:rsidR="00534BF5" w:rsidRPr="00903036">
        <w:t xml:space="preserve"> in the amount of </w:t>
      </w:r>
      <w:r w:rsidR="00534BF5" w:rsidRPr="00840DF5">
        <w:t>$4,450,980.</w:t>
      </w:r>
      <w:r w:rsidR="00534BF5" w:rsidRPr="00903036">
        <w:t xml:space="preserve">  That resulted in an estimated return to creditors (other than Hartnett Service Trust) of </w:t>
      </w:r>
      <w:r w:rsidR="00534BF5" w:rsidRPr="00840DF5">
        <w:t>2.165</w:t>
      </w:r>
      <w:r w:rsidR="00534BF5" w:rsidRPr="00903036">
        <w:t xml:space="preserve"> cents in the dollar. </w:t>
      </w:r>
    </w:p>
    <w:p w14:paraId="1517334B" w14:textId="39A96F46" w:rsidR="00AB4E78" w:rsidRDefault="00966949" w:rsidP="00966949">
      <w:pPr>
        <w:pStyle w:val="ParaNumbering"/>
        <w:numPr>
          <w:ilvl w:val="0"/>
          <w:numId w:val="0"/>
        </w:numPr>
        <w:ind w:hanging="720"/>
      </w:pPr>
      <w:r>
        <w:rPr>
          <w:sz w:val="20"/>
        </w:rPr>
        <w:t>67</w:t>
      </w:r>
      <w:r>
        <w:rPr>
          <w:sz w:val="20"/>
        </w:rPr>
        <w:tab/>
      </w:r>
      <w:r w:rsidR="00AB4E78">
        <w:t xml:space="preserve">Mr Hartnett concedes that that the sum offered under the PIA </w:t>
      </w:r>
      <w:r w:rsidR="009B47ED">
        <w:t>wa</w:t>
      </w:r>
      <w:r w:rsidR="00AB4E78">
        <w:t xml:space="preserve">s </w:t>
      </w:r>
      <w:r w:rsidR="00355A15">
        <w:t>“</w:t>
      </w:r>
      <w:r w:rsidR="00AB4E78">
        <w:t>not great”.  However, he also argues that the return is “neither little or trivial”, and that his largest creditor</w:t>
      </w:r>
      <w:r w:rsidR="00A96BA5">
        <w:t xml:space="preserve"> </w:t>
      </w:r>
      <w:r w:rsidR="00AB4E78">
        <w:t xml:space="preserve">effectively </w:t>
      </w:r>
      <w:r w:rsidR="00AB4E78">
        <w:lastRenderedPageBreak/>
        <w:t>surrendered its right to receive a dividend under the PIA to the benefit of the other creditors.</w:t>
      </w:r>
      <w:r w:rsidR="00052CC2">
        <w:t xml:space="preserve">  </w:t>
      </w:r>
      <w:r w:rsidR="00AB4E78">
        <w:t xml:space="preserve">Further, Mr Hartnett argues that while the return to creditors relative to Mr Hartnett’s total indebtedness is a relevant factor in the exercise of the Court’s discretion to set aside the PIA, it is not determinative.  </w:t>
      </w:r>
      <w:r w:rsidR="005838D0">
        <w:t>He submits</w:t>
      </w:r>
      <w:r w:rsidR="00AB4E78">
        <w:t xml:space="preserve"> that the prospect of a bankruptcy providing a lesser, or no, return to creditors is also a relevant factor as to whether the PIA should be set aside.  </w:t>
      </w:r>
      <w:r w:rsidR="00081995">
        <w:t xml:space="preserve">As to this last </w:t>
      </w:r>
      <w:r w:rsidR="000E71F2">
        <w:t>submission</w:t>
      </w:r>
      <w:r w:rsidR="00081995">
        <w:t xml:space="preserve">, </w:t>
      </w:r>
      <w:r w:rsidR="00AB4E78">
        <w:t xml:space="preserve">Mr Hartnett relies on the uncontested expert evidence of Ms Meagher that the return under the PIA was higher than any potential return in a bankruptcy. </w:t>
      </w:r>
    </w:p>
    <w:p w14:paraId="7653F946" w14:textId="18596CA3" w:rsidR="00C30D73" w:rsidRDefault="00966949" w:rsidP="00966949">
      <w:pPr>
        <w:pStyle w:val="ParaNumbering"/>
        <w:numPr>
          <w:ilvl w:val="0"/>
          <w:numId w:val="0"/>
        </w:numPr>
        <w:ind w:hanging="720"/>
      </w:pPr>
      <w:r>
        <w:rPr>
          <w:sz w:val="20"/>
        </w:rPr>
        <w:t>68</w:t>
      </w:r>
      <w:r>
        <w:rPr>
          <w:sz w:val="20"/>
        </w:rPr>
        <w:tab/>
      </w:r>
      <w:r w:rsidR="00425FBC">
        <w:t>However, f</w:t>
      </w:r>
      <w:r w:rsidR="00C30D73">
        <w:t xml:space="preserve">or the reasons </w:t>
      </w:r>
      <w:r w:rsidR="00C30D73" w:rsidRPr="009016F7">
        <w:t>explained below</w:t>
      </w:r>
      <w:r w:rsidR="00C30D73">
        <w:t>, I do not accept that there has been sufficient</w:t>
      </w:r>
      <w:r w:rsidR="00C30D73" w:rsidRPr="00903036">
        <w:t xml:space="preserve"> investigation </w:t>
      </w:r>
      <w:r w:rsidR="00C30D73">
        <w:t>into Mr Hartnett’s affairs to date</w:t>
      </w:r>
      <w:r w:rsidR="00514B2A">
        <w:t xml:space="preserve"> and</w:t>
      </w:r>
      <w:r w:rsidR="00C30D73">
        <w:t xml:space="preserve"> I also do not accept the opinion of Ms Meagher that the return under the PIA was higher than any potential return in a bankruptcy.  </w:t>
      </w:r>
    </w:p>
    <w:p w14:paraId="2A8CE7CD" w14:textId="63E9B88A" w:rsidR="00D15AF9" w:rsidRDefault="00966949" w:rsidP="00966949">
      <w:pPr>
        <w:pStyle w:val="ParaNumbering"/>
        <w:numPr>
          <w:ilvl w:val="0"/>
          <w:numId w:val="0"/>
        </w:numPr>
        <w:tabs>
          <w:tab w:val="left" w:pos="720"/>
        </w:tabs>
        <w:ind w:hanging="720"/>
      </w:pPr>
      <w:r>
        <w:rPr>
          <w:sz w:val="20"/>
        </w:rPr>
        <w:t>69</w:t>
      </w:r>
      <w:r>
        <w:rPr>
          <w:sz w:val="20"/>
        </w:rPr>
        <w:tab/>
      </w:r>
      <w:r w:rsidR="00C30D73">
        <w:t>While</w:t>
      </w:r>
      <w:r w:rsidR="00172D16">
        <w:t xml:space="preserve"> I accept that</w:t>
      </w:r>
      <w:r w:rsidR="00C30D73">
        <w:t xml:space="preserve"> </w:t>
      </w:r>
      <w:r w:rsidR="00C3362E">
        <w:t>it</w:t>
      </w:r>
      <w:r w:rsidR="00C30D73">
        <w:t xml:space="preserve"> is not a determinative factor, </w:t>
      </w:r>
      <w:r w:rsidR="008D41D5">
        <w:t>t</w:t>
      </w:r>
      <w:r w:rsidR="00534BF5" w:rsidRPr="00903036">
        <w:t xml:space="preserve">he return of $15,850 as against total debts of $4,450,980 is </w:t>
      </w:r>
      <w:r w:rsidR="00534BF5" w:rsidRPr="00F02548">
        <w:t xml:space="preserve">properly characterised as “so trivial or </w:t>
      </w:r>
      <w:r w:rsidR="00F72AAE">
        <w:t xml:space="preserve">so </w:t>
      </w:r>
      <w:r w:rsidR="00534BF5" w:rsidRPr="00F02548">
        <w:t>disproportionate” that it is “better dealt with by way of bankruptcy</w:t>
      </w:r>
      <w:r w:rsidR="00F72AAE">
        <w:t xml:space="preserve">” </w:t>
      </w:r>
      <w:r w:rsidR="00677D53">
        <w:t>with “</w:t>
      </w:r>
      <w:r w:rsidR="00534BF5" w:rsidRPr="00F02548">
        <w:t xml:space="preserve">the </w:t>
      </w:r>
      <w:r w:rsidR="00677D53">
        <w:t>T</w:t>
      </w:r>
      <w:r w:rsidR="00534BF5" w:rsidRPr="00F02548">
        <w:t>rustee in bankruptcy exercising relevant powers”</w:t>
      </w:r>
      <w:r w:rsidR="002150BD">
        <w:t xml:space="preserve">: </w:t>
      </w:r>
      <w:r w:rsidR="009C3E64">
        <w:t xml:space="preserve">see </w:t>
      </w:r>
      <w:r w:rsidR="00F919DB" w:rsidRPr="00EF425B">
        <w:rPr>
          <w:i/>
          <w:iCs/>
        </w:rPr>
        <w:t xml:space="preserve">Hingston v </w:t>
      </w:r>
      <w:r w:rsidR="000E4D88" w:rsidRPr="00EF425B">
        <w:rPr>
          <w:i/>
          <w:iCs/>
        </w:rPr>
        <w:t>Westpac Banking Corporation</w:t>
      </w:r>
      <w:r w:rsidR="002D655B">
        <w:rPr>
          <w:i/>
          <w:iCs/>
        </w:rPr>
        <w:t xml:space="preserve"> </w:t>
      </w:r>
      <w:r w:rsidR="002D655B" w:rsidRPr="00F55F33">
        <w:t>(2012) 200 FCR 493</w:t>
      </w:r>
      <w:r w:rsidR="002D655B">
        <w:t>;</w:t>
      </w:r>
      <w:r w:rsidR="000E4D88" w:rsidRPr="00EF425B">
        <w:rPr>
          <w:i/>
          <w:iCs/>
        </w:rPr>
        <w:t xml:space="preserve"> </w:t>
      </w:r>
      <w:r w:rsidR="00F919DB" w:rsidRPr="00EF425B">
        <w:t>[2012] FCAFC 41</w:t>
      </w:r>
      <w:r w:rsidR="00F919DB">
        <w:t xml:space="preserve"> </w:t>
      </w:r>
      <w:r w:rsidR="00383F73">
        <w:t>(Greenwood, Mc</w:t>
      </w:r>
      <w:r w:rsidR="00FC5BC0">
        <w:t>Kerracher and Nicholas JJ)</w:t>
      </w:r>
      <w:r w:rsidR="00DE30E9">
        <w:rPr>
          <w:i/>
          <w:iCs/>
          <w:szCs w:val="24"/>
        </w:rPr>
        <w:t xml:space="preserve"> </w:t>
      </w:r>
      <w:r w:rsidR="00DE30E9">
        <w:rPr>
          <w:szCs w:val="24"/>
        </w:rPr>
        <w:t>at [58]</w:t>
      </w:r>
      <w:r w:rsidR="00534BF5" w:rsidRPr="00F02548">
        <w:t>.</w:t>
      </w:r>
      <w:r w:rsidR="00534BF5" w:rsidRPr="00903036">
        <w:t xml:space="preserve">  That is because, where </w:t>
      </w:r>
      <w:r w:rsidR="008F78A1">
        <w:t xml:space="preserve">such </w:t>
      </w:r>
      <w:r w:rsidR="00534BF5" w:rsidRPr="00903036">
        <w:t>a trivial sum is offered to compromise significant debts</w:t>
      </w:r>
      <w:r w:rsidR="008F78A1">
        <w:t xml:space="preserve"> and taking </w:t>
      </w:r>
      <w:r w:rsidR="00677D53">
        <w:t xml:space="preserve">into </w:t>
      </w:r>
      <w:r w:rsidR="008F78A1">
        <w:t>account the</w:t>
      </w:r>
      <w:r w:rsidR="00A43DE3">
        <w:t xml:space="preserve"> other</w:t>
      </w:r>
      <w:r w:rsidR="008F78A1">
        <w:t xml:space="preserve"> </w:t>
      </w:r>
      <w:r w:rsidR="00172D16">
        <w:t xml:space="preserve">circumstances </w:t>
      </w:r>
      <w:r w:rsidR="00497146">
        <w:t>of this case</w:t>
      </w:r>
      <w:r w:rsidR="00534BF5" w:rsidRPr="00903036">
        <w:t>,</w:t>
      </w:r>
      <w:r w:rsidR="00A43DE3">
        <w:t xml:space="preserve"> as addressed</w:t>
      </w:r>
      <w:r w:rsidR="00477712">
        <w:t xml:space="preserve"> in further detail</w:t>
      </w:r>
      <w:r w:rsidR="00A43DE3">
        <w:t xml:space="preserve"> below,</w:t>
      </w:r>
      <w:r w:rsidR="00534BF5" w:rsidRPr="00903036">
        <w:t xml:space="preserve"> </w:t>
      </w:r>
      <w:r w:rsidR="00C7187F">
        <w:t>it</w:t>
      </w:r>
      <w:r w:rsidR="00534BF5" w:rsidRPr="00903036">
        <w:t xml:space="preserve"> is </w:t>
      </w:r>
      <w:r w:rsidR="00577288">
        <w:t xml:space="preserve">in </w:t>
      </w:r>
      <w:r w:rsidR="00534BF5" w:rsidRPr="00903036">
        <w:t xml:space="preserve">both </w:t>
      </w:r>
      <w:r w:rsidR="00577288">
        <w:t xml:space="preserve">the </w:t>
      </w:r>
      <w:r w:rsidR="00534BF5" w:rsidRPr="00903036">
        <w:t xml:space="preserve">creditors’ interests and </w:t>
      </w:r>
      <w:r w:rsidR="00C7187F">
        <w:t>the</w:t>
      </w:r>
      <w:r w:rsidR="00534BF5" w:rsidRPr="00903036">
        <w:t xml:space="preserve"> public interest</w:t>
      </w:r>
      <w:r w:rsidR="00C7187F">
        <w:t xml:space="preserve"> that there be</w:t>
      </w:r>
      <w:r w:rsidR="00534BF5" w:rsidRPr="00903036">
        <w:t xml:space="preserve"> a proper investigation by a trustee in bankruptcy, exercising the suite of powers available in a period of a bankruptcy (including public examination powers)</w:t>
      </w:r>
      <w:r w:rsidR="00D15AF9">
        <w:t>.</w:t>
      </w:r>
      <w:r w:rsidR="00201D9C">
        <w:t xml:space="preserve"> </w:t>
      </w:r>
    </w:p>
    <w:p w14:paraId="76EA58F3" w14:textId="5B804BD3" w:rsidR="00534BF5" w:rsidRDefault="00966949" w:rsidP="00966949">
      <w:pPr>
        <w:pStyle w:val="ParaNumbering"/>
        <w:numPr>
          <w:ilvl w:val="0"/>
          <w:numId w:val="0"/>
        </w:numPr>
        <w:tabs>
          <w:tab w:val="left" w:pos="720"/>
        </w:tabs>
        <w:ind w:hanging="720"/>
      </w:pPr>
      <w:r>
        <w:rPr>
          <w:sz w:val="20"/>
        </w:rPr>
        <w:t>70</w:t>
      </w:r>
      <w:r>
        <w:rPr>
          <w:sz w:val="20"/>
        </w:rPr>
        <w:tab/>
      </w:r>
      <w:r w:rsidR="00534BF5" w:rsidRPr="00903036">
        <w:t>For th</w:t>
      </w:r>
      <w:r w:rsidR="001F7D96">
        <w:t>e</w:t>
      </w:r>
      <w:r w:rsidR="00534BF5" w:rsidRPr="00903036">
        <w:t xml:space="preserve">se reasons, the trivial amount of the dividend </w:t>
      </w:r>
      <w:r w:rsidR="007454F7">
        <w:t>is a factor in favour of</w:t>
      </w:r>
      <w:r w:rsidR="001F7D96">
        <w:t xml:space="preserve"> setting</w:t>
      </w:r>
      <w:r w:rsidR="00534BF5" w:rsidRPr="00903036">
        <w:t xml:space="preserve"> aside the PIA under either or both of ss 222(1)(d) </w:t>
      </w:r>
      <w:r w:rsidR="00080E42">
        <w:t>and 222(1)</w:t>
      </w:r>
      <w:r w:rsidR="00534BF5" w:rsidRPr="00903036">
        <w:t>(e)</w:t>
      </w:r>
      <w:r w:rsidR="00FD672F">
        <w:t xml:space="preserve"> of the </w:t>
      </w:r>
      <w:r w:rsidR="00FD672F">
        <w:rPr>
          <w:i/>
          <w:iCs/>
        </w:rPr>
        <w:t>Bank</w:t>
      </w:r>
      <w:r w:rsidR="00D72EC3">
        <w:rPr>
          <w:i/>
          <w:iCs/>
        </w:rPr>
        <w:t>ruptcy Act</w:t>
      </w:r>
      <w:r w:rsidR="00534BF5" w:rsidRPr="00903036">
        <w:t>.</w:t>
      </w:r>
    </w:p>
    <w:p w14:paraId="21473FD5" w14:textId="2CE9A675" w:rsidR="00047BEA" w:rsidRPr="00903036" w:rsidRDefault="006959FD" w:rsidP="00047BEA">
      <w:pPr>
        <w:pStyle w:val="Heading3"/>
        <w:rPr>
          <w:szCs w:val="24"/>
        </w:rPr>
      </w:pPr>
      <w:r>
        <w:rPr>
          <w:szCs w:val="24"/>
        </w:rPr>
        <w:t>C</w:t>
      </w:r>
      <w:r w:rsidR="00047BEA" w:rsidRPr="00903036">
        <w:rPr>
          <w:szCs w:val="24"/>
        </w:rPr>
        <w:t>laim by Hartnett Service Trust</w:t>
      </w:r>
      <w:bookmarkEnd w:id="35"/>
      <w:r w:rsidR="00A15963">
        <w:rPr>
          <w:szCs w:val="24"/>
        </w:rPr>
        <w:t xml:space="preserve"> which voted for PIA</w:t>
      </w:r>
    </w:p>
    <w:p w14:paraId="1991EC77" w14:textId="7C5B740F" w:rsidR="009F5885" w:rsidRPr="003A0145" w:rsidRDefault="00966949" w:rsidP="00966949">
      <w:pPr>
        <w:pStyle w:val="ParaNumbering"/>
        <w:numPr>
          <w:ilvl w:val="0"/>
          <w:numId w:val="0"/>
        </w:numPr>
        <w:tabs>
          <w:tab w:val="left" w:pos="720"/>
        </w:tabs>
        <w:ind w:hanging="720"/>
      </w:pPr>
      <w:r w:rsidRPr="003A0145">
        <w:rPr>
          <w:sz w:val="20"/>
        </w:rPr>
        <w:t>71</w:t>
      </w:r>
      <w:r w:rsidRPr="003A0145">
        <w:rPr>
          <w:sz w:val="20"/>
        </w:rPr>
        <w:tab/>
      </w:r>
      <w:r w:rsidR="004514B6">
        <w:rPr>
          <w:szCs w:val="24"/>
        </w:rPr>
        <w:t xml:space="preserve">The </w:t>
      </w:r>
      <w:r w:rsidR="008E33A4" w:rsidRPr="002F7EB9">
        <w:rPr>
          <w:szCs w:val="24"/>
        </w:rPr>
        <w:t>Hartnett Service Trust submitted a statement of claim for approximately $3.69 million, comprising some 83% of Mr Hartnett’s total debts under the PIA.</w:t>
      </w:r>
    </w:p>
    <w:p w14:paraId="5BAC2266" w14:textId="4D381A72" w:rsidR="003A0145" w:rsidRDefault="00966949" w:rsidP="00966949">
      <w:pPr>
        <w:pStyle w:val="ParaNumbering"/>
        <w:numPr>
          <w:ilvl w:val="0"/>
          <w:numId w:val="0"/>
        </w:numPr>
        <w:tabs>
          <w:tab w:val="left" w:pos="720"/>
        </w:tabs>
        <w:ind w:hanging="720"/>
      </w:pPr>
      <w:r>
        <w:rPr>
          <w:sz w:val="20"/>
        </w:rPr>
        <w:t>72</w:t>
      </w:r>
      <w:r>
        <w:rPr>
          <w:sz w:val="20"/>
        </w:rPr>
        <w:tab/>
      </w:r>
      <w:r w:rsidR="003A0145">
        <w:t xml:space="preserve">Mr Hartnett did not dispute that the Hartnett Service Trust was a related entity to him.  Nor did Mr Hartnett dispute that the vote in favour of the PIA would not have succeeded in value were it not for the vote of </w:t>
      </w:r>
      <w:r w:rsidR="009A7620">
        <w:t xml:space="preserve">the </w:t>
      </w:r>
      <w:r w:rsidR="003A0145">
        <w:t xml:space="preserve">Hartnett Service Trust.  However, Mr Hartnett denies that he was the controlling mind of the Hartnett Service Trust, or that </w:t>
      </w:r>
      <w:r w:rsidR="009A7620">
        <w:t xml:space="preserve">the </w:t>
      </w:r>
      <w:r w:rsidR="003A0145">
        <w:t>Hartnett Service Trust was actuated by interests extraneous to any desire to recover what it claims is owing to it.</w:t>
      </w:r>
    </w:p>
    <w:p w14:paraId="307A17FC" w14:textId="56607367" w:rsidR="00094542" w:rsidRPr="00A57E87" w:rsidRDefault="00966949" w:rsidP="00966949">
      <w:pPr>
        <w:pStyle w:val="ParaNumbering"/>
        <w:numPr>
          <w:ilvl w:val="0"/>
          <w:numId w:val="0"/>
        </w:numPr>
        <w:tabs>
          <w:tab w:val="left" w:pos="720"/>
        </w:tabs>
        <w:ind w:hanging="720"/>
      </w:pPr>
      <w:r w:rsidRPr="00A57E87">
        <w:rPr>
          <w:sz w:val="20"/>
        </w:rPr>
        <w:t>73</w:t>
      </w:r>
      <w:r w:rsidRPr="00A57E87">
        <w:rPr>
          <w:sz w:val="20"/>
        </w:rPr>
        <w:tab/>
      </w:r>
      <w:r w:rsidR="003A0145">
        <w:rPr>
          <w:szCs w:val="24"/>
        </w:rPr>
        <w:t xml:space="preserve">The </w:t>
      </w:r>
      <w:r w:rsidR="00A41C20">
        <w:rPr>
          <w:szCs w:val="24"/>
        </w:rPr>
        <w:t xml:space="preserve">debt </w:t>
      </w:r>
      <w:r w:rsidR="003A0145">
        <w:rPr>
          <w:szCs w:val="24"/>
        </w:rPr>
        <w:t>claim</w:t>
      </w:r>
      <w:r w:rsidR="00A41C20">
        <w:rPr>
          <w:szCs w:val="24"/>
        </w:rPr>
        <w:t>ed</w:t>
      </w:r>
      <w:r w:rsidR="003A0145">
        <w:rPr>
          <w:szCs w:val="24"/>
        </w:rPr>
        <w:t xml:space="preserve"> by the </w:t>
      </w:r>
      <w:r w:rsidR="003A0145">
        <w:t>Hartnett Service Trust</w:t>
      </w:r>
      <w:r w:rsidR="000A4196">
        <w:rPr>
          <w:szCs w:val="24"/>
        </w:rPr>
        <w:t xml:space="preserve"> must be considered </w:t>
      </w:r>
      <w:proofErr w:type="gramStart"/>
      <w:r w:rsidR="000A4196">
        <w:rPr>
          <w:szCs w:val="24"/>
        </w:rPr>
        <w:t>in light of</w:t>
      </w:r>
      <w:proofErr w:type="gramEnd"/>
      <w:r w:rsidR="000A4196">
        <w:rPr>
          <w:szCs w:val="24"/>
        </w:rPr>
        <w:t xml:space="preserve"> the following background facts.</w:t>
      </w:r>
    </w:p>
    <w:p w14:paraId="38180554" w14:textId="4146DB86" w:rsidR="0083578A" w:rsidRDefault="00966949" w:rsidP="00966949">
      <w:pPr>
        <w:pStyle w:val="ParaNumbering"/>
        <w:numPr>
          <w:ilvl w:val="0"/>
          <w:numId w:val="0"/>
        </w:numPr>
        <w:tabs>
          <w:tab w:val="left" w:pos="720"/>
        </w:tabs>
        <w:ind w:hanging="720"/>
        <w:rPr>
          <w:szCs w:val="24"/>
        </w:rPr>
      </w:pPr>
      <w:r>
        <w:rPr>
          <w:sz w:val="20"/>
          <w:szCs w:val="24"/>
        </w:rPr>
        <w:lastRenderedPageBreak/>
        <w:t>74</w:t>
      </w:r>
      <w:r>
        <w:rPr>
          <w:sz w:val="20"/>
          <w:szCs w:val="24"/>
        </w:rPr>
        <w:tab/>
      </w:r>
      <w:r w:rsidR="00A261FA">
        <w:rPr>
          <w:szCs w:val="24"/>
        </w:rPr>
        <w:t xml:space="preserve">Mr Hartnett traded as Hartnett Lawyers </w:t>
      </w:r>
      <w:r w:rsidR="00BB76AE">
        <w:rPr>
          <w:szCs w:val="24"/>
        </w:rPr>
        <w:t xml:space="preserve">from 3 September </w:t>
      </w:r>
      <w:r w:rsidR="0061131E">
        <w:rPr>
          <w:szCs w:val="24"/>
        </w:rPr>
        <w:t xml:space="preserve">2001 </w:t>
      </w:r>
      <w:r w:rsidR="009C33FF">
        <w:rPr>
          <w:szCs w:val="24"/>
        </w:rPr>
        <w:t>until the incorporation of the firm in late 2021.</w:t>
      </w:r>
      <w:r w:rsidR="00443266">
        <w:rPr>
          <w:szCs w:val="24"/>
        </w:rPr>
        <w:t xml:space="preserve">  He used a service trust (Hartnett No. 2 Trust</w:t>
      </w:r>
      <w:r w:rsidR="00C35E33">
        <w:rPr>
          <w:szCs w:val="24"/>
        </w:rPr>
        <w:t>) prior to 2012</w:t>
      </w:r>
      <w:r w:rsidR="00372E41">
        <w:rPr>
          <w:szCs w:val="24"/>
        </w:rPr>
        <w:t>.</w:t>
      </w:r>
      <w:r w:rsidR="000554C6">
        <w:rPr>
          <w:szCs w:val="24"/>
        </w:rPr>
        <w:t xml:space="preserve">  T</w:t>
      </w:r>
      <w:r w:rsidR="000554C6" w:rsidRPr="00903036">
        <w:rPr>
          <w:szCs w:val="24"/>
        </w:rPr>
        <w:t>he financial statements for his legal practice show an amount still owing of $3,044,911</w:t>
      </w:r>
      <w:r w:rsidR="005A08DC">
        <w:rPr>
          <w:szCs w:val="24"/>
        </w:rPr>
        <w:t xml:space="preserve"> in relation to</w:t>
      </w:r>
      <w:r w:rsidR="007370DE">
        <w:rPr>
          <w:szCs w:val="24"/>
        </w:rPr>
        <w:t xml:space="preserve"> these service fees.</w:t>
      </w:r>
      <w:r w:rsidR="005A08DC">
        <w:rPr>
          <w:szCs w:val="24"/>
        </w:rPr>
        <w:t xml:space="preserve"> </w:t>
      </w:r>
      <w:r w:rsidR="001562D9">
        <w:rPr>
          <w:szCs w:val="24"/>
        </w:rPr>
        <w:t xml:space="preserve"> </w:t>
      </w:r>
    </w:p>
    <w:p w14:paraId="531DC95C" w14:textId="4E843735" w:rsidR="009C33FF" w:rsidRPr="0083578A" w:rsidRDefault="00966949" w:rsidP="00966949">
      <w:pPr>
        <w:pStyle w:val="ParaNumbering"/>
        <w:numPr>
          <w:ilvl w:val="0"/>
          <w:numId w:val="0"/>
        </w:numPr>
        <w:tabs>
          <w:tab w:val="left" w:pos="720"/>
        </w:tabs>
        <w:ind w:hanging="720"/>
        <w:rPr>
          <w:szCs w:val="24"/>
        </w:rPr>
      </w:pPr>
      <w:r w:rsidRPr="0083578A">
        <w:rPr>
          <w:sz w:val="20"/>
          <w:szCs w:val="24"/>
        </w:rPr>
        <w:t>75</w:t>
      </w:r>
      <w:r w:rsidRPr="0083578A">
        <w:rPr>
          <w:sz w:val="20"/>
          <w:szCs w:val="24"/>
        </w:rPr>
        <w:tab/>
      </w:r>
      <w:r w:rsidR="00E04D50">
        <w:rPr>
          <w:szCs w:val="24"/>
        </w:rPr>
        <w:t xml:space="preserve">On 14 October 2021, </w:t>
      </w:r>
      <w:r w:rsidR="004A4B9B" w:rsidRPr="002F7EB9">
        <w:rPr>
          <w:szCs w:val="24"/>
        </w:rPr>
        <w:t>Hartnett Legal Services Pty Ltd</w:t>
      </w:r>
      <w:r w:rsidR="004A4B9B">
        <w:rPr>
          <w:szCs w:val="24"/>
        </w:rPr>
        <w:t xml:space="preserve"> commenced trading as Hartnett Lawyers</w:t>
      </w:r>
      <w:r w:rsidR="00785DE7">
        <w:rPr>
          <w:szCs w:val="24"/>
        </w:rPr>
        <w:t xml:space="preserve">.  </w:t>
      </w:r>
    </w:p>
    <w:p w14:paraId="3C2BCA3B" w14:textId="182B41B3" w:rsidR="0083578A" w:rsidRPr="0083578A" w:rsidRDefault="00966949" w:rsidP="00966949">
      <w:pPr>
        <w:pStyle w:val="ParaNumbering"/>
        <w:numPr>
          <w:ilvl w:val="0"/>
          <w:numId w:val="0"/>
        </w:numPr>
        <w:tabs>
          <w:tab w:val="left" w:pos="720"/>
        </w:tabs>
        <w:ind w:hanging="720"/>
        <w:rPr>
          <w:szCs w:val="24"/>
        </w:rPr>
      </w:pPr>
      <w:r w:rsidRPr="0083578A">
        <w:rPr>
          <w:sz w:val="20"/>
          <w:szCs w:val="24"/>
        </w:rPr>
        <w:t>76</w:t>
      </w:r>
      <w:r w:rsidRPr="0083578A">
        <w:rPr>
          <w:sz w:val="20"/>
          <w:szCs w:val="24"/>
        </w:rPr>
        <w:tab/>
      </w:r>
      <w:r w:rsidR="00B20BDF">
        <w:rPr>
          <w:szCs w:val="24"/>
        </w:rPr>
        <w:t>Mr Hartnett</w:t>
      </w:r>
      <w:r w:rsidR="00B20BDF" w:rsidRPr="002F7EB9">
        <w:rPr>
          <w:szCs w:val="24"/>
        </w:rPr>
        <w:t xml:space="preserve"> was a director of Hartnett Legal Services Pty Ltd until 23 April 2024, and its sole shareholder until 29 February 2024.</w:t>
      </w:r>
    </w:p>
    <w:p w14:paraId="32B4B6B2" w14:textId="5F2E8EDB" w:rsidR="00EF5A62" w:rsidRPr="00EF5A62" w:rsidRDefault="00966949" w:rsidP="00966949">
      <w:pPr>
        <w:pStyle w:val="ParaNumbering"/>
        <w:numPr>
          <w:ilvl w:val="0"/>
          <w:numId w:val="0"/>
        </w:numPr>
        <w:tabs>
          <w:tab w:val="left" w:pos="720"/>
        </w:tabs>
        <w:ind w:hanging="720"/>
        <w:rPr>
          <w:szCs w:val="24"/>
        </w:rPr>
      </w:pPr>
      <w:r w:rsidRPr="00EF5A62">
        <w:rPr>
          <w:sz w:val="20"/>
          <w:szCs w:val="24"/>
        </w:rPr>
        <w:t>77</w:t>
      </w:r>
      <w:r w:rsidRPr="00EF5A62">
        <w:rPr>
          <w:sz w:val="20"/>
          <w:szCs w:val="24"/>
        </w:rPr>
        <w:tab/>
      </w:r>
      <w:r w:rsidR="00EF5A62">
        <w:rPr>
          <w:szCs w:val="24"/>
        </w:rPr>
        <w:t xml:space="preserve">Hartnett Legal Services Pty Ltd also acts as the trustee of the </w:t>
      </w:r>
      <w:r w:rsidR="00EF5A62" w:rsidRPr="00903036">
        <w:t>Hartnett Service Trust</w:t>
      </w:r>
      <w:r w:rsidR="00A62E70">
        <w:t>, which</w:t>
      </w:r>
      <w:r w:rsidR="008C5CF2">
        <w:t xml:space="preserve"> trust</w:t>
      </w:r>
      <w:r w:rsidR="00A62E70">
        <w:t xml:space="preserve"> </w:t>
      </w:r>
      <w:r w:rsidR="00713E48">
        <w:t>was formed on 23 May 2011.</w:t>
      </w:r>
      <w:r w:rsidR="002B6690">
        <w:t xml:space="preserve">  Mr Hartnett and </w:t>
      </w:r>
      <w:r w:rsidR="00335453" w:rsidRPr="002F7EB9">
        <w:rPr>
          <w:szCs w:val="24"/>
        </w:rPr>
        <w:t xml:space="preserve">Ms </w:t>
      </w:r>
      <w:r w:rsidR="00335453" w:rsidRPr="00AF58A6">
        <w:rPr>
          <w:szCs w:val="24"/>
        </w:rPr>
        <w:t>Suzanne Weel, who is married to Mr Hartnett</w:t>
      </w:r>
      <w:r w:rsidR="008930C5" w:rsidRPr="00AF58A6">
        <w:rPr>
          <w:szCs w:val="24"/>
        </w:rPr>
        <w:t xml:space="preserve"> and is also a solicitor</w:t>
      </w:r>
      <w:r w:rsidR="00335453" w:rsidRPr="00AF58A6">
        <w:rPr>
          <w:szCs w:val="24"/>
        </w:rPr>
        <w:t>,</w:t>
      </w:r>
      <w:r w:rsidR="00335453" w:rsidRPr="00AF58A6">
        <w:t xml:space="preserve"> </w:t>
      </w:r>
      <w:r w:rsidR="002B6690" w:rsidRPr="00AF58A6">
        <w:t>are named as the primary beneficiaries</w:t>
      </w:r>
      <w:r w:rsidR="008D2C48" w:rsidRPr="00AF58A6">
        <w:t xml:space="preserve"> in the Trust </w:t>
      </w:r>
      <w:r w:rsidR="00CA3E48" w:rsidRPr="00AF58A6">
        <w:t>Deed</w:t>
      </w:r>
      <w:r w:rsidR="00AF58A6" w:rsidRPr="00AF58A6">
        <w:t xml:space="preserve">.  </w:t>
      </w:r>
      <w:r w:rsidR="00204A40" w:rsidRPr="00AF58A6">
        <w:t xml:space="preserve">Mr Hartnett </w:t>
      </w:r>
      <w:r w:rsidR="00204A40" w:rsidRPr="00AF58A6">
        <w:rPr>
          <w:szCs w:val="24"/>
        </w:rPr>
        <w:t>was and remains the ‘Principal’ of the Trust, and he was and remains one of the three individuals who comprise the ‘Nominee’.  In each of those roles, he has the power to make distributions of income and capital from the Trust</w:t>
      </w:r>
      <w:r w:rsidR="00204A40" w:rsidRPr="002F7EB9">
        <w:rPr>
          <w:szCs w:val="24"/>
        </w:rPr>
        <w:t>.</w:t>
      </w:r>
    </w:p>
    <w:p w14:paraId="150F7CFB" w14:textId="378E0A51" w:rsidR="00DB6F0F" w:rsidRPr="00EF5A62" w:rsidRDefault="00966949" w:rsidP="00966949">
      <w:pPr>
        <w:pStyle w:val="ParaNumbering"/>
        <w:numPr>
          <w:ilvl w:val="0"/>
          <w:numId w:val="0"/>
        </w:numPr>
        <w:tabs>
          <w:tab w:val="left" w:pos="720"/>
        </w:tabs>
        <w:ind w:hanging="720"/>
        <w:rPr>
          <w:szCs w:val="24"/>
        </w:rPr>
      </w:pPr>
      <w:r w:rsidRPr="00EF5A62">
        <w:rPr>
          <w:sz w:val="20"/>
          <w:szCs w:val="24"/>
        </w:rPr>
        <w:t>78</w:t>
      </w:r>
      <w:r w:rsidRPr="00EF5A62">
        <w:rPr>
          <w:sz w:val="20"/>
          <w:szCs w:val="24"/>
        </w:rPr>
        <w:tab/>
      </w:r>
      <w:r w:rsidR="00302BFF">
        <w:t>The debt claimed to be owed by Mr Hartnett</w:t>
      </w:r>
      <w:r w:rsidR="00EF5A62">
        <w:t xml:space="preserve"> to the</w:t>
      </w:r>
      <w:r w:rsidR="00302BFF">
        <w:t xml:space="preserve"> </w:t>
      </w:r>
      <w:r w:rsidR="00EF5A62" w:rsidRPr="00903036">
        <w:t>Hartnett Service Trust</w:t>
      </w:r>
      <w:r w:rsidR="00EF5A62">
        <w:t xml:space="preserve"> </w:t>
      </w:r>
      <w:r w:rsidR="00253234">
        <w:t>is said to have arisen</w:t>
      </w:r>
      <w:r w:rsidR="00302BFF">
        <w:t xml:space="preserve"> pursuant to a Service Agreement</w:t>
      </w:r>
      <w:r w:rsidR="00BC3476">
        <w:t xml:space="preserve"> dated 1 July 2012</w:t>
      </w:r>
      <w:r w:rsidR="00302BFF">
        <w:t xml:space="preserve"> which he signed </w:t>
      </w:r>
      <w:r w:rsidR="00A858A2" w:rsidRPr="00903036">
        <w:t>in both: (</w:t>
      </w:r>
      <w:proofErr w:type="spellStart"/>
      <w:r w:rsidR="00A858A2" w:rsidRPr="00903036">
        <w:t>i</w:t>
      </w:r>
      <w:proofErr w:type="spellEnd"/>
      <w:r w:rsidR="00A858A2" w:rsidRPr="00903036">
        <w:t>) his capacity as sole company director and sole company secretary of Hartnett Legal Services Pty Ltd and (ii) his personal capacity</w:t>
      </w:r>
      <w:r w:rsidR="00D43222">
        <w:t xml:space="preserve"> (</w:t>
      </w:r>
      <w:r w:rsidR="00D43222">
        <w:rPr>
          <w:b/>
          <w:bCs/>
        </w:rPr>
        <w:t>Service Agreement</w:t>
      </w:r>
      <w:r w:rsidR="00D43222">
        <w:t>)</w:t>
      </w:r>
      <w:r w:rsidR="008A733D">
        <w:t xml:space="preserve">.  The </w:t>
      </w:r>
      <w:r w:rsidR="003F7751">
        <w:t xml:space="preserve">services to be provided pursuant to that agreement were </w:t>
      </w:r>
      <w:r w:rsidR="003E2DE6">
        <w:t xml:space="preserve">identified in Schedule </w:t>
      </w:r>
      <w:r w:rsidR="00697B26">
        <w:t>2 and</w:t>
      </w:r>
      <w:r w:rsidR="00AD65E8">
        <w:t xml:space="preserve"> relate to services typically provided to a law firm</w:t>
      </w:r>
      <w:r w:rsidR="008A733D">
        <w:t>.</w:t>
      </w:r>
      <w:r w:rsidR="00E1745B">
        <w:t xml:space="preserve">  </w:t>
      </w:r>
    </w:p>
    <w:p w14:paraId="44480E07" w14:textId="5BB13012" w:rsidR="0002025D" w:rsidRPr="0002025D" w:rsidRDefault="00966949" w:rsidP="00966949">
      <w:pPr>
        <w:pStyle w:val="ParaNumbering"/>
        <w:numPr>
          <w:ilvl w:val="0"/>
          <w:numId w:val="0"/>
        </w:numPr>
        <w:tabs>
          <w:tab w:val="left" w:pos="720"/>
        </w:tabs>
        <w:ind w:hanging="720"/>
        <w:rPr>
          <w:szCs w:val="24"/>
        </w:rPr>
      </w:pPr>
      <w:r w:rsidRPr="0002025D">
        <w:rPr>
          <w:sz w:val="20"/>
          <w:szCs w:val="24"/>
        </w:rPr>
        <w:t>79</w:t>
      </w:r>
      <w:r w:rsidRPr="0002025D">
        <w:rPr>
          <w:sz w:val="20"/>
          <w:szCs w:val="24"/>
        </w:rPr>
        <w:tab/>
      </w:r>
      <w:r w:rsidR="00E1745B">
        <w:t>U</w:t>
      </w:r>
      <w:r w:rsidR="00E1745B" w:rsidRPr="00903036">
        <w:t xml:space="preserve">nder the Service Agreement, the Hartnett Service Trust was required to give Mr Hartnett a tax invoice for the previous month’s services (cl 12.2), which he was required to pay within </w:t>
      </w:r>
      <w:r w:rsidR="00AF58A6">
        <w:t>seven</w:t>
      </w:r>
      <w:r w:rsidR="00E1745B" w:rsidRPr="00903036">
        <w:t xml:space="preserve"> days after </w:t>
      </w:r>
      <w:r w:rsidR="002E4B12">
        <w:t>receipt</w:t>
      </w:r>
      <w:r w:rsidR="00E1745B" w:rsidRPr="00903036">
        <w:t xml:space="preserve"> (cl 12.3</w:t>
      </w:r>
      <w:r w:rsidR="0014272A">
        <w:t>).</w:t>
      </w:r>
      <w:r w:rsidR="008A5396">
        <w:t xml:space="preserve">  This did not occur.</w:t>
      </w:r>
      <w:r w:rsidR="0014272A">
        <w:t xml:space="preserve">  </w:t>
      </w:r>
    </w:p>
    <w:p w14:paraId="4E4FD370" w14:textId="2BE718DA" w:rsidR="000703B0" w:rsidRDefault="00966949" w:rsidP="00966949">
      <w:pPr>
        <w:pStyle w:val="ParaNumbering"/>
        <w:numPr>
          <w:ilvl w:val="0"/>
          <w:numId w:val="0"/>
        </w:numPr>
        <w:tabs>
          <w:tab w:val="left" w:pos="720"/>
        </w:tabs>
        <w:ind w:hanging="720"/>
        <w:rPr>
          <w:szCs w:val="24"/>
        </w:rPr>
      </w:pPr>
      <w:r>
        <w:rPr>
          <w:sz w:val="20"/>
          <w:szCs w:val="24"/>
        </w:rPr>
        <w:t>80</w:t>
      </w:r>
      <w:r>
        <w:rPr>
          <w:sz w:val="20"/>
          <w:szCs w:val="24"/>
        </w:rPr>
        <w:tab/>
      </w:r>
      <w:r w:rsidR="000E13B0" w:rsidRPr="00903036">
        <w:rPr>
          <w:szCs w:val="24"/>
        </w:rPr>
        <w:t>Mr Hartnett gave evidence under cross-examination that the Service Agreement had been “orally varied or varied by conduct or otherwise”</w:t>
      </w:r>
      <w:r w:rsidR="000E13B0">
        <w:rPr>
          <w:szCs w:val="24"/>
        </w:rPr>
        <w:t>,</w:t>
      </w:r>
      <w:r w:rsidR="000E13B0" w:rsidRPr="00903036">
        <w:rPr>
          <w:szCs w:val="24"/>
        </w:rPr>
        <w:t xml:space="preserve"> and after initially maintaining that the agreement was in force for some time, </w:t>
      </w:r>
      <w:r w:rsidR="0063469D">
        <w:rPr>
          <w:szCs w:val="24"/>
        </w:rPr>
        <w:t>he later said</w:t>
      </w:r>
      <w:r w:rsidR="000E13B0" w:rsidRPr="00903036">
        <w:rPr>
          <w:szCs w:val="24"/>
        </w:rPr>
        <w:t xml:space="preserve"> that it was “amended fairly shortly after it was signed”.</w:t>
      </w:r>
      <w:r w:rsidR="002E738A">
        <w:rPr>
          <w:szCs w:val="24"/>
        </w:rPr>
        <w:t xml:space="preserve">  </w:t>
      </w:r>
      <w:r w:rsidR="003876B9">
        <w:rPr>
          <w:szCs w:val="24"/>
        </w:rPr>
        <w:t xml:space="preserve">He </w:t>
      </w:r>
      <w:r w:rsidR="003876B9" w:rsidRPr="00903036">
        <w:rPr>
          <w:szCs w:val="24"/>
        </w:rPr>
        <w:t xml:space="preserve">claimed that the written </w:t>
      </w:r>
      <w:r w:rsidR="001E1F8F">
        <w:rPr>
          <w:szCs w:val="24"/>
        </w:rPr>
        <w:t>“</w:t>
      </w:r>
      <w:r w:rsidR="003876B9" w:rsidRPr="00903036">
        <w:rPr>
          <w:szCs w:val="24"/>
        </w:rPr>
        <w:t>agreement was varied</w:t>
      </w:r>
      <w:r w:rsidR="00C66A3F">
        <w:rPr>
          <w:szCs w:val="24"/>
        </w:rPr>
        <w:t>”</w:t>
      </w:r>
      <w:r w:rsidR="003876B9" w:rsidRPr="00903036">
        <w:rPr>
          <w:szCs w:val="24"/>
        </w:rPr>
        <w:t xml:space="preserve"> (but not in writing) by himself acting for both parties, potentially due to conduct, because the invoices were not raised and paid </w:t>
      </w:r>
      <w:r w:rsidR="00C66A3F">
        <w:rPr>
          <w:szCs w:val="24"/>
        </w:rPr>
        <w:t>“</w:t>
      </w:r>
      <w:r w:rsidR="003876B9" w:rsidRPr="00903036">
        <w:rPr>
          <w:szCs w:val="24"/>
        </w:rPr>
        <w:t>precisely in accordance</w:t>
      </w:r>
      <w:r w:rsidR="00C66A3F">
        <w:rPr>
          <w:szCs w:val="24"/>
        </w:rPr>
        <w:t>”</w:t>
      </w:r>
      <w:r w:rsidR="003876B9" w:rsidRPr="00903036">
        <w:rPr>
          <w:szCs w:val="24"/>
        </w:rPr>
        <w:t xml:space="preserve"> with the clauses in the written agreement.</w:t>
      </w:r>
      <w:r w:rsidR="002E738A">
        <w:rPr>
          <w:szCs w:val="24"/>
        </w:rPr>
        <w:t xml:space="preserve">  When giving this evidence, Mr Hartnett did not appear to be confident in his answers</w:t>
      </w:r>
      <w:r w:rsidR="002C14F5">
        <w:rPr>
          <w:szCs w:val="24"/>
        </w:rPr>
        <w:t xml:space="preserve">, and at times, I received the impression that he was </w:t>
      </w:r>
      <w:r w:rsidR="006C5E3E">
        <w:rPr>
          <w:szCs w:val="24"/>
        </w:rPr>
        <w:t>speculating</w:t>
      </w:r>
      <w:r w:rsidR="00E877F1">
        <w:rPr>
          <w:szCs w:val="24"/>
        </w:rPr>
        <w:t xml:space="preserve">, especially when </w:t>
      </w:r>
      <w:r w:rsidR="00775FEB">
        <w:rPr>
          <w:szCs w:val="24"/>
        </w:rPr>
        <w:t>he gave inconsistent</w:t>
      </w:r>
      <w:r w:rsidR="00E877F1">
        <w:rPr>
          <w:szCs w:val="24"/>
        </w:rPr>
        <w:t xml:space="preserve"> answers</w:t>
      </w:r>
      <w:r w:rsidR="002C14F5">
        <w:rPr>
          <w:szCs w:val="24"/>
        </w:rPr>
        <w:t>.</w:t>
      </w:r>
    </w:p>
    <w:p w14:paraId="32B259BC" w14:textId="196AA921" w:rsidR="000703B0" w:rsidRPr="005E28BB" w:rsidRDefault="00966949" w:rsidP="00966949">
      <w:pPr>
        <w:pStyle w:val="ParaNumbering"/>
        <w:numPr>
          <w:ilvl w:val="0"/>
          <w:numId w:val="0"/>
        </w:numPr>
        <w:tabs>
          <w:tab w:val="left" w:pos="720"/>
        </w:tabs>
        <w:ind w:hanging="720"/>
        <w:rPr>
          <w:szCs w:val="24"/>
        </w:rPr>
      </w:pPr>
      <w:r w:rsidRPr="005E28BB">
        <w:rPr>
          <w:sz w:val="20"/>
          <w:szCs w:val="24"/>
        </w:rPr>
        <w:lastRenderedPageBreak/>
        <w:t>81</w:t>
      </w:r>
      <w:r w:rsidRPr="005E28BB">
        <w:rPr>
          <w:sz w:val="20"/>
          <w:szCs w:val="24"/>
        </w:rPr>
        <w:tab/>
      </w:r>
      <w:r w:rsidR="005974D0">
        <w:rPr>
          <w:szCs w:val="24"/>
        </w:rPr>
        <w:t>He gave evidence in a similar hesitant</w:t>
      </w:r>
      <w:r w:rsidR="004E117F">
        <w:rPr>
          <w:szCs w:val="24"/>
        </w:rPr>
        <w:t xml:space="preserve"> way when he was asked about what he had told Ms Meagher about the </w:t>
      </w:r>
      <w:r w:rsidR="007606E7">
        <w:rPr>
          <w:szCs w:val="24"/>
        </w:rPr>
        <w:t xml:space="preserve">recoverability of </w:t>
      </w:r>
      <w:r w:rsidR="007E09B8" w:rsidRPr="002C6309">
        <w:t>$369,763.19</w:t>
      </w:r>
      <w:r w:rsidR="007F7271">
        <w:t xml:space="preserve"> of debts referred to in the </w:t>
      </w:r>
      <w:r w:rsidR="008F4E49">
        <w:t>s</w:t>
      </w:r>
      <w:r w:rsidR="007F7271">
        <w:t>tatement of</w:t>
      </w:r>
      <w:r w:rsidR="008F4E49">
        <w:t xml:space="preserve"> affairs</w:t>
      </w:r>
      <w:r w:rsidR="00697B26">
        <w:t xml:space="preserve">. </w:t>
      </w:r>
      <w:r w:rsidR="008F4E49">
        <w:t xml:space="preserve"> </w:t>
      </w:r>
      <w:r w:rsidR="005E28BB">
        <w:t>Mr Hartnett gave this evidence:</w:t>
      </w:r>
    </w:p>
    <w:p w14:paraId="4053D6D2" w14:textId="77777777" w:rsidR="00AE6C7C" w:rsidRPr="002C6309" w:rsidRDefault="00AE6C7C" w:rsidP="00AE6C7C">
      <w:pPr>
        <w:pStyle w:val="Quote1"/>
      </w:pPr>
      <w:r w:rsidRPr="002C6309">
        <w:t>And what did you say?  What was the substance of what you said to the controlling trustee?  You don’t need to recall the precise words, but what was the substance of what you said?</w:t>
      </w:r>
      <w:r w:rsidRPr="002C6309">
        <w:noBreakHyphen/>
      </w:r>
      <w:r w:rsidRPr="002C6309">
        <w:noBreakHyphen/>
      </w:r>
      <w:r w:rsidRPr="002C6309">
        <w:noBreakHyphen/>
        <w:t>Well, I – I – there were many, many meetings and many conversations with the – with one of the controlling trustees – the other I didn’t have any contact with – and there were discussions around the – the likely recovery or amount that – that might be recovered in the event enforcement action was taken to recover those sundry debtors by a trustee in bankruptcy, for example.</w:t>
      </w:r>
    </w:p>
    <w:p w14:paraId="218158A2" w14:textId="77777777" w:rsidR="00AE6C7C" w:rsidRPr="002C6309" w:rsidRDefault="00AE6C7C" w:rsidP="00AE6C7C">
      <w:pPr>
        <w:pStyle w:val="Quote1"/>
      </w:pPr>
      <w:r w:rsidRPr="002C6309">
        <w:t xml:space="preserve">And the controlling trustee with whom you spoke was Anne </w:t>
      </w:r>
      <w:proofErr w:type="gramStart"/>
      <w:r w:rsidRPr="002C6309">
        <w:t>Meagher?</w:t>
      </w:r>
      <w:r w:rsidRPr="002C6309">
        <w:noBreakHyphen/>
      </w:r>
      <w:proofErr w:type="gramEnd"/>
      <w:r w:rsidRPr="002C6309">
        <w:noBreakHyphen/>
      </w:r>
      <w:r w:rsidRPr="002C6309">
        <w:noBreakHyphen/>
        <w:t>That’s correct.</w:t>
      </w:r>
    </w:p>
    <w:p w14:paraId="6C43AE7E" w14:textId="77777777" w:rsidR="00AE6C7C" w:rsidRPr="002C6309" w:rsidRDefault="00AE6C7C" w:rsidP="00AE6C7C">
      <w:pPr>
        <w:pStyle w:val="Quote1"/>
      </w:pPr>
      <w:r w:rsidRPr="002C6309">
        <w:t>Okay.  Now I will go back to my question.  You’ve told me that you discussed it with the controlling trustee;  what was the substance of what you said about recoverability?</w:t>
      </w:r>
      <w:r w:rsidRPr="002C6309">
        <w:noBreakHyphen/>
      </w:r>
      <w:r w:rsidRPr="002C6309">
        <w:noBreakHyphen/>
      </w:r>
      <w:r w:rsidRPr="002C6309">
        <w:noBreakHyphen/>
        <w:t>Well, I – I – I recall that I said that if a third party was to come in and try to take steps to recover the – the debtors without the – the – the longstanding relationship with – with clients, the – the likely recovery amount was going to be greatly impacted – greatly – and – and the – the face value of those – of those summary debtors would be – would – would be discounted considerably.  That’s – that’s the effect of what I said.</w:t>
      </w:r>
    </w:p>
    <w:p w14:paraId="0D9B890D" w14:textId="7B08BDEA" w:rsidR="000E13B0" w:rsidRDefault="00966949" w:rsidP="00966949">
      <w:pPr>
        <w:pStyle w:val="ParaNumbering"/>
        <w:numPr>
          <w:ilvl w:val="0"/>
          <w:numId w:val="0"/>
        </w:numPr>
        <w:tabs>
          <w:tab w:val="left" w:pos="720"/>
        </w:tabs>
        <w:ind w:hanging="720"/>
        <w:rPr>
          <w:szCs w:val="24"/>
        </w:rPr>
      </w:pPr>
      <w:r>
        <w:rPr>
          <w:sz w:val="20"/>
          <w:szCs w:val="24"/>
        </w:rPr>
        <w:t>82</w:t>
      </w:r>
      <w:r>
        <w:rPr>
          <w:sz w:val="20"/>
          <w:szCs w:val="24"/>
        </w:rPr>
        <w:tab/>
      </w:r>
      <w:r w:rsidR="00F26C0D">
        <w:rPr>
          <w:szCs w:val="24"/>
        </w:rPr>
        <w:t>Because of the manner in which Mr Hartnett gave his evidence under cross-examination</w:t>
      </w:r>
      <w:r w:rsidR="00B325A1">
        <w:rPr>
          <w:szCs w:val="24"/>
        </w:rPr>
        <w:t xml:space="preserve"> (which gave me no confidence that </w:t>
      </w:r>
      <w:r w:rsidR="00976A82">
        <w:rPr>
          <w:szCs w:val="24"/>
        </w:rPr>
        <w:t xml:space="preserve">his answers were </w:t>
      </w:r>
      <w:r w:rsidR="00BD4153">
        <w:rPr>
          <w:szCs w:val="24"/>
        </w:rPr>
        <w:t>correct</w:t>
      </w:r>
      <w:r w:rsidR="005D599D">
        <w:rPr>
          <w:szCs w:val="24"/>
        </w:rPr>
        <w:t>)</w:t>
      </w:r>
      <w:r w:rsidR="00AF54FF">
        <w:rPr>
          <w:szCs w:val="24"/>
        </w:rPr>
        <w:t xml:space="preserve"> and because I consider that </w:t>
      </w:r>
      <w:r w:rsidR="00DE6646">
        <w:rPr>
          <w:szCs w:val="24"/>
        </w:rPr>
        <w:t>the vote</w:t>
      </w:r>
      <w:r w:rsidR="001A7902">
        <w:rPr>
          <w:szCs w:val="24"/>
        </w:rPr>
        <w:t xml:space="preserve"> in favour of the PIA</w:t>
      </w:r>
      <w:r w:rsidR="00AF54FF">
        <w:rPr>
          <w:szCs w:val="24"/>
        </w:rPr>
        <w:t xml:space="preserve"> </w:t>
      </w:r>
      <w:r w:rsidR="00DE6646">
        <w:rPr>
          <w:szCs w:val="24"/>
        </w:rPr>
        <w:t>was a contrived one for which he was responsible, as I address below,</w:t>
      </w:r>
      <w:r w:rsidR="00DF24E8">
        <w:rPr>
          <w:szCs w:val="24"/>
        </w:rPr>
        <w:t xml:space="preserve"> I do not accept any evidence given by Mr Hartnett in this proceeding (whether oral or written</w:t>
      </w:r>
      <w:r w:rsidR="00151DDF">
        <w:rPr>
          <w:szCs w:val="24"/>
        </w:rPr>
        <w:t>).</w:t>
      </w:r>
      <w:r w:rsidR="007B06E0">
        <w:rPr>
          <w:szCs w:val="24"/>
        </w:rPr>
        <w:t xml:space="preserve">  In short, Mr Hartnett is not a </w:t>
      </w:r>
      <w:r w:rsidR="008F32FF">
        <w:rPr>
          <w:szCs w:val="24"/>
        </w:rPr>
        <w:t xml:space="preserve">reliable </w:t>
      </w:r>
      <w:r w:rsidR="007B06E0">
        <w:rPr>
          <w:szCs w:val="24"/>
        </w:rPr>
        <w:t>witness.</w:t>
      </w:r>
    </w:p>
    <w:p w14:paraId="29FC57C1" w14:textId="690B8C0D" w:rsidR="009919A2" w:rsidRPr="00903036" w:rsidRDefault="00966949" w:rsidP="00966949">
      <w:pPr>
        <w:pStyle w:val="ParaNumbering"/>
        <w:numPr>
          <w:ilvl w:val="0"/>
          <w:numId w:val="0"/>
        </w:numPr>
        <w:tabs>
          <w:tab w:val="left" w:pos="720"/>
        </w:tabs>
        <w:ind w:hanging="720"/>
        <w:rPr>
          <w:szCs w:val="24"/>
        </w:rPr>
      </w:pPr>
      <w:r w:rsidRPr="00903036">
        <w:rPr>
          <w:sz w:val="20"/>
          <w:szCs w:val="24"/>
        </w:rPr>
        <w:t>83</w:t>
      </w:r>
      <w:r w:rsidRPr="00903036">
        <w:rPr>
          <w:sz w:val="20"/>
          <w:szCs w:val="24"/>
        </w:rPr>
        <w:tab/>
      </w:r>
      <w:r w:rsidR="00775FEB">
        <w:rPr>
          <w:szCs w:val="24"/>
        </w:rPr>
        <w:t xml:space="preserve">At this juncture, </w:t>
      </w:r>
      <w:r w:rsidR="00C3664A">
        <w:rPr>
          <w:szCs w:val="24"/>
        </w:rPr>
        <w:t>I note</w:t>
      </w:r>
      <w:r w:rsidR="00795A41">
        <w:rPr>
          <w:szCs w:val="24"/>
        </w:rPr>
        <w:t xml:space="preserve"> that Mr Hartnett, a solicitor</w:t>
      </w:r>
      <w:r w:rsidR="00C3664A">
        <w:rPr>
          <w:szCs w:val="24"/>
        </w:rPr>
        <w:t xml:space="preserve"> with</w:t>
      </w:r>
      <w:r w:rsidR="008B7181">
        <w:rPr>
          <w:szCs w:val="24"/>
        </w:rPr>
        <w:t xml:space="preserve"> </w:t>
      </w:r>
      <w:r w:rsidR="005B022E">
        <w:rPr>
          <w:szCs w:val="24"/>
        </w:rPr>
        <w:t>litigation experienc</w:t>
      </w:r>
      <w:r w:rsidR="008B7181">
        <w:rPr>
          <w:szCs w:val="24"/>
        </w:rPr>
        <w:t>e</w:t>
      </w:r>
      <w:r w:rsidR="00795A41">
        <w:rPr>
          <w:szCs w:val="24"/>
        </w:rPr>
        <w:t xml:space="preserve">, </w:t>
      </w:r>
      <w:r w:rsidR="00191461">
        <w:rPr>
          <w:szCs w:val="24"/>
        </w:rPr>
        <w:t>was provided with</w:t>
      </w:r>
      <w:r w:rsidR="00795A41">
        <w:rPr>
          <w:szCs w:val="24"/>
        </w:rPr>
        <w:t xml:space="preserve"> </w:t>
      </w:r>
      <w:r w:rsidR="00371596">
        <w:rPr>
          <w:szCs w:val="24"/>
        </w:rPr>
        <w:t xml:space="preserve">a folder of documents </w:t>
      </w:r>
      <w:r w:rsidR="00191461">
        <w:rPr>
          <w:szCs w:val="24"/>
        </w:rPr>
        <w:t>in the witness box</w:t>
      </w:r>
      <w:r w:rsidR="00813C93">
        <w:rPr>
          <w:szCs w:val="24"/>
        </w:rPr>
        <w:t xml:space="preserve"> by senior counsel for the Inspector-General</w:t>
      </w:r>
      <w:r w:rsidR="00A66C72">
        <w:rPr>
          <w:szCs w:val="24"/>
        </w:rPr>
        <w:t xml:space="preserve"> </w:t>
      </w:r>
      <w:proofErr w:type="gramStart"/>
      <w:r w:rsidR="00324DFB">
        <w:rPr>
          <w:szCs w:val="24"/>
        </w:rPr>
        <w:t>during the course of</w:t>
      </w:r>
      <w:proofErr w:type="gramEnd"/>
      <w:r w:rsidR="00324DFB">
        <w:rPr>
          <w:szCs w:val="24"/>
        </w:rPr>
        <w:t xml:space="preserve"> his cross-examination</w:t>
      </w:r>
      <w:r w:rsidR="00191461">
        <w:rPr>
          <w:szCs w:val="24"/>
        </w:rPr>
        <w:t>.</w:t>
      </w:r>
      <w:r w:rsidR="00CF514D">
        <w:rPr>
          <w:szCs w:val="24"/>
        </w:rPr>
        <w:t xml:space="preserve">  </w:t>
      </w:r>
      <w:r w:rsidR="005350C0">
        <w:rPr>
          <w:szCs w:val="24"/>
        </w:rPr>
        <w:t>At the end of the day’s hearing, h</w:t>
      </w:r>
      <w:r w:rsidR="00CF514D">
        <w:rPr>
          <w:szCs w:val="24"/>
        </w:rPr>
        <w:t>e waited until the court room emptied of</w:t>
      </w:r>
      <w:r w:rsidR="00607D6B">
        <w:rPr>
          <w:szCs w:val="24"/>
        </w:rPr>
        <w:t xml:space="preserve"> all lawyers</w:t>
      </w:r>
      <w:r w:rsidR="00973343">
        <w:rPr>
          <w:szCs w:val="24"/>
        </w:rPr>
        <w:t xml:space="preserve"> and my associates and then removed the folder from the court room</w:t>
      </w:r>
      <w:r w:rsidR="00AD36F2">
        <w:rPr>
          <w:szCs w:val="24"/>
        </w:rPr>
        <w:t xml:space="preserve"> </w:t>
      </w:r>
      <w:r w:rsidR="00324DFB">
        <w:rPr>
          <w:szCs w:val="24"/>
        </w:rPr>
        <w:t>and took it home</w:t>
      </w:r>
      <w:r w:rsidR="00C3664A">
        <w:rPr>
          <w:szCs w:val="24"/>
        </w:rPr>
        <w:t>.</w:t>
      </w:r>
      <w:r w:rsidR="00985FCD">
        <w:rPr>
          <w:szCs w:val="24"/>
        </w:rPr>
        <w:t xml:space="preserve">  When his cross-examination continued the next day, he admitted to this fact</w:t>
      </w:r>
      <w:r w:rsidR="005350C0">
        <w:rPr>
          <w:szCs w:val="24"/>
        </w:rPr>
        <w:t>,</w:t>
      </w:r>
      <w:r w:rsidR="00985FCD">
        <w:rPr>
          <w:szCs w:val="24"/>
        </w:rPr>
        <w:t xml:space="preserve"> but claimed that he had not looked at the documents in the folder.</w:t>
      </w:r>
      <w:r w:rsidR="00635C05">
        <w:rPr>
          <w:szCs w:val="24"/>
        </w:rPr>
        <w:t xml:space="preserve">  </w:t>
      </w:r>
      <w:r w:rsidR="003F1DA6">
        <w:rPr>
          <w:szCs w:val="24"/>
        </w:rPr>
        <w:t xml:space="preserve">I do not </w:t>
      </w:r>
      <w:r w:rsidR="00177AD8">
        <w:rPr>
          <w:szCs w:val="24"/>
        </w:rPr>
        <w:t>accept</w:t>
      </w:r>
      <w:r w:rsidR="003F1DA6">
        <w:rPr>
          <w:szCs w:val="24"/>
        </w:rPr>
        <w:t xml:space="preserve"> this </w:t>
      </w:r>
      <w:r w:rsidR="00836A2A">
        <w:rPr>
          <w:szCs w:val="24"/>
        </w:rPr>
        <w:t>evidence</w:t>
      </w:r>
      <w:r w:rsidR="001B2A18">
        <w:rPr>
          <w:szCs w:val="24"/>
        </w:rPr>
        <w:t xml:space="preserve"> as it is objectively unbelievable</w:t>
      </w:r>
      <w:r w:rsidR="004D5509">
        <w:rPr>
          <w:szCs w:val="24"/>
        </w:rPr>
        <w:t>.</w:t>
      </w:r>
      <w:r w:rsidR="000E1765">
        <w:rPr>
          <w:szCs w:val="24"/>
        </w:rPr>
        <w:t xml:space="preserve">  Why else remove the folder if not to prepare for what was to come?  </w:t>
      </w:r>
      <w:r w:rsidR="005B48A7">
        <w:rPr>
          <w:szCs w:val="24"/>
        </w:rPr>
        <w:t xml:space="preserve">Mr Hartnett’s </w:t>
      </w:r>
      <w:r w:rsidR="003A7401">
        <w:rPr>
          <w:szCs w:val="24"/>
        </w:rPr>
        <w:t xml:space="preserve">conduct </w:t>
      </w:r>
      <w:r w:rsidR="005B48A7">
        <w:rPr>
          <w:szCs w:val="24"/>
        </w:rPr>
        <w:t xml:space="preserve">in the furtive removal of the folder from the court room </w:t>
      </w:r>
      <w:r w:rsidR="00DE151E">
        <w:rPr>
          <w:szCs w:val="24"/>
        </w:rPr>
        <w:t>while he is being cross-examined</w:t>
      </w:r>
      <w:r w:rsidR="00177AD8">
        <w:rPr>
          <w:szCs w:val="24"/>
        </w:rPr>
        <w:t xml:space="preserve"> was unacceptable</w:t>
      </w:r>
      <w:r w:rsidR="001D4618">
        <w:rPr>
          <w:szCs w:val="24"/>
        </w:rPr>
        <w:t>,</w:t>
      </w:r>
      <w:r w:rsidR="001834D5">
        <w:rPr>
          <w:szCs w:val="24"/>
        </w:rPr>
        <w:t xml:space="preserve"> and he knew it was,</w:t>
      </w:r>
      <w:r w:rsidR="001D4618">
        <w:rPr>
          <w:szCs w:val="24"/>
        </w:rPr>
        <w:t xml:space="preserve"> and</w:t>
      </w:r>
      <w:r w:rsidR="00DE151E">
        <w:rPr>
          <w:szCs w:val="24"/>
        </w:rPr>
        <w:t xml:space="preserve"> </w:t>
      </w:r>
      <w:r w:rsidR="000E1765">
        <w:rPr>
          <w:szCs w:val="24"/>
        </w:rPr>
        <w:t>that he behaved in this manner</w:t>
      </w:r>
      <w:r w:rsidR="001834D5">
        <w:rPr>
          <w:szCs w:val="24"/>
        </w:rPr>
        <w:t xml:space="preserve"> </w:t>
      </w:r>
      <w:r w:rsidR="003A7401">
        <w:rPr>
          <w:szCs w:val="24"/>
        </w:rPr>
        <w:t xml:space="preserve">only </w:t>
      </w:r>
      <w:r w:rsidR="005B48A7">
        <w:rPr>
          <w:szCs w:val="24"/>
        </w:rPr>
        <w:t xml:space="preserve">serves to strengthen </w:t>
      </w:r>
      <w:r w:rsidR="00823582">
        <w:rPr>
          <w:szCs w:val="24"/>
        </w:rPr>
        <w:t>my view that I cannot</w:t>
      </w:r>
      <w:r w:rsidR="0078584E">
        <w:rPr>
          <w:szCs w:val="24"/>
        </w:rPr>
        <w:t xml:space="preserve"> accept </w:t>
      </w:r>
      <w:r w:rsidR="00EA3331">
        <w:rPr>
          <w:szCs w:val="24"/>
        </w:rPr>
        <w:t>any evidence</w:t>
      </w:r>
      <w:r w:rsidR="0078584E">
        <w:rPr>
          <w:szCs w:val="24"/>
        </w:rPr>
        <w:t xml:space="preserve"> </w:t>
      </w:r>
      <w:r w:rsidR="001834D5">
        <w:rPr>
          <w:szCs w:val="24"/>
        </w:rPr>
        <w:t>given by</w:t>
      </w:r>
      <w:r w:rsidR="0078584E">
        <w:rPr>
          <w:szCs w:val="24"/>
        </w:rPr>
        <w:t xml:space="preserve"> Mr Hartnett</w:t>
      </w:r>
      <w:r w:rsidR="00836A2A">
        <w:rPr>
          <w:szCs w:val="24"/>
        </w:rPr>
        <w:t>.</w:t>
      </w:r>
      <w:r w:rsidR="003E55F7">
        <w:rPr>
          <w:szCs w:val="24"/>
        </w:rPr>
        <w:t xml:space="preserve">  </w:t>
      </w:r>
      <w:r w:rsidR="00EA3331">
        <w:rPr>
          <w:szCs w:val="24"/>
        </w:rPr>
        <w:t xml:space="preserve"> </w:t>
      </w:r>
    </w:p>
    <w:p w14:paraId="53943019" w14:textId="469BFB7C" w:rsidR="00F62963" w:rsidRDefault="00966949" w:rsidP="00966949">
      <w:pPr>
        <w:pStyle w:val="ParaNumbering"/>
        <w:numPr>
          <w:ilvl w:val="0"/>
          <w:numId w:val="0"/>
        </w:numPr>
        <w:tabs>
          <w:tab w:val="left" w:pos="720"/>
        </w:tabs>
        <w:ind w:hanging="720"/>
      </w:pPr>
      <w:r>
        <w:rPr>
          <w:sz w:val="20"/>
        </w:rPr>
        <w:t>84</w:t>
      </w:r>
      <w:r>
        <w:rPr>
          <w:sz w:val="20"/>
        </w:rPr>
        <w:tab/>
      </w:r>
      <w:r w:rsidR="00047BEA" w:rsidRPr="00903036">
        <w:t xml:space="preserve">In the course of their investigation, the Controlling Trustees obtained from Walsh Accountants </w:t>
      </w:r>
      <w:r w:rsidR="00C7685B">
        <w:t xml:space="preserve">certain </w:t>
      </w:r>
      <w:r w:rsidR="00BE7ABE">
        <w:t>g</w:t>
      </w:r>
      <w:r w:rsidR="00047BEA" w:rsidRPr="00903036">
        <w:t xml:space="preserve">eneral </w:t>
      </w:r>
      <w:r w:rsidR="00BE7ABE">
        <w:t>l</w:t>
      </w:r>
      <w:r w:rsidR="00047BEA" w:rsidRPr="00903036">
        <w:t xml:space="preserve">edgers for </w:t>
      </w:r>
      <w:r w:rsidR="00C7685B">
        <w:t xml:space="preserve">the </w:t>
      </w:r>
      <w:r w:rsidR="00047BEA" w:rsidRPr="00903036">
        <w:t xml:space="preserve">Hartnett Service Trust for the 2016 to 2023 </w:t>
      </w:r>
      <w:r w:rsidR="00C7685B">
        <w:t xml:space="preserve">financial </w:t>
      </w:r>
      <w:r w:rsidR="00047BEA" w:rsidRPr="00903036">
        <w:t>years.</w:t>
      </w:r>
      <w:r w:rsidR="00F15A60">
        <w:t xml:space="preserve">  </w:t>
      </w:r>
    </w:p>
    <w:p w14:paraId="6A5A4006" w14:textId="18E93B7D" w:rsidR="00B41D24" w:rsidRDefault="00966949" w:rsidP="00966949">
      <w:pPr>
        <w:pStyle w:val="ParaNumbering"/>
        <w:numPr>
          <w:ilvl w:val="0"/>
          <w:numId w:val="0"/>
        </w:numPr>
        <w:tabs>
          <w:tab w:val="left" w:pos="720"/>
        </w:tabs>
        <w:ind w:hanging="720"/>
      </w:pPr>
      <w:r>
        <w:rPr>
          <w:sz w:val="20"/>
        </w:rPr>
        <w:lastRenderedPageBreak/>
        <w:t>85</w:t>
      </w:r>
      <w:r>
        <w:rPr>
          <w:sz w:val="20"/>
        </w:rPr>
        <w:tab/>
      </w:r>
      <w:r w:rsidR="00047BEA" w:rsidRPr="00903036">
        <w:t xml:space="preserve">In the covering email </w:t>
      </w:r>
      <w:r w:rsidR="00C7685B">
        <w:t xml:space="preserve">from </w:t>
      </w:r>
      <w:r w:rsidR="00047BEA" w:rsidRPr="00903036">
        <w:t>Walsh Accountants</w:t>
      </w:r>
      <w:r w:rsidR="00C7685B">
        <w:t xml:space="preserve"> which attached these documents, it was stated</w:t>
      </w:r>
      <w:r w:rsidR="0060356C">
        <w:t xml:space="preserve"> </w:t>
      </w:r>
      <w:r w:rsidR="00047BEA" w:rsidRPr="00903036">
        <w:t>that “</w:t>
      </w:r>
      <w:r w:rsidR="0060356C">
        <w:t>[d]</w:t>
      </w:r>
      <w:proofErr w:type="spellStart"/>
      <w:r w:rsidR="00047BEA" w:rsidRPr="00903036">
        <w:t>ue</w:t>
      </w:r>
      <w:proofErr w:type="spellEnd"/>
      <w:r w:rsidR="00047BEA" w:rsidRPr="00903036">
        <w:t xml:space="preserve"> to software changes over the years some reports aren’t available, but this is everything we could put together promptly”.  </w:t>
      </w:r>
      <w:r w:rsidR="00B20748">
        <w:t>I infer from this that, given</w:t>
      </w:r>
      <w:r w:rsidR="00047BEA" w:rsidRPr="00903036">
        <w:t xml:space="preserve"> more time, </w:t>
      </w:r>
      <w:r w:rsidR="00F15A60">
        <w:t>further</w:t>
      </w:r>
      <w:r w:rsidR="00047BEA" w:rsidRPr="00903036">
        <w:t xml:space="preserve"> </w:t>
      </w:r>
      <w:r w:rsidR="00B20748">
        <w:t>material</w:t>
      </w:r>
      <w:r w:rsidR="00047BEA" w:rsidRPr="00903036">
        <w:t xml:space="preserve"> could be obtained</w:t>
      </w:r>
      <w:r w:rsidR="00F62963">
        <w:t xml:space="preserve"> </w:t>
      </w:r>
      <w:r w:rsidR="00892E06">
        <w:t xml:space="preserve">by a trustee in bankruptcy </w:t>
      </w:r>
      <w:r w:rsidR="00F62963">
        <w:t>for the</w:t>
      </w:r>
      <w:r w:rsidR="00B918EB">
        <w:t xml:space="preserve"> financial</w:t>
      </w:r>
      <w:r w:rsidR="00F62963">
        <w:t xml:space="preserve"> years prior to 2016</w:t>
      </w:r>
      <w:r w:rsidR="00047BEA" w:rsidRPr="00903036">
        <w:t xml:space="preserve">.  </w:t>
      </w:r>
    </w:p>
    <w:p w14:paraId="456890D7" w14:textId="3FCC3A66" w:rsidR="00047BEA" w:rsidRPr="00903036" w:rsidRDefault="00966949" w:rsidP="00966949">
      <w:pPr>
        <w:pStyle w:val="ParaNumbering"/>
        <w:numPr>
          <w:ilvl w:val="0"/>
          <w:numId w:val="0"/>
        </w:numPr>
        <w:tabs>
          <w:tab w:val="left" w:pos="720"/>
        </w:tabs>
        <w:ind w:hanging="720"/>
      </w:pPr>
      <w:r w:rsidRPr="00903036">
        <w:rPr>
          <w:sz w:val="20"/>
        </w:rPr>
        <w:t>86</w:t>
      </w:r>
      <w:r w:rsidRPr="00903036">
        <w:rPr>
          <w:sz w:val="20"/>
        </w:rPr>
        <w:tab/>
      </w:r>
      <w:r w:rsidR="00F15A60">
        <w:t>As to the material which was provided:</w:t>
      </w:r>
    </w:p>
    <w:p w14:paraId="089995EA" w14:textId="2B7843C2" w:rsidR="00F66A31" w:rsidRPr="00F66A31" w:rsidRDefault="00966949" w:rsidP="00966949">
      <w:pPr>
        <w:pStyle w:val="ListNo1"/>
        <w:numPr>
          <w:ilvl w:val="0"/>
          <w:numId w:val="0"/>
        </w:numPr>
        <w:tabs>
          <w:tab w:val="left" w:pos="720"/>
        </w:tabs>
        <w:ind w:left="720" w:hanging="720"/>
        <w:rPr>
          <w:szCs w:val="24"/>
        </w:rPr>
      </w:pPr>
      <w:r w:rsidRPr="00F66A31">
        <w:rPr>
          <w:szCs w:val="24"/>
        </w:rPr>
        <w:t>(1)</w:t>
      </w:r>
      <w:r w:rsidRPr="00F66A31">
        <w:rPr>
          <w:szCs w:val="24"/>
        </w:rPr>
        <w:tab/>
      </w:r>
      <w:r w:rsidR="00047BEA" w:rsidRPr="00903036">
        <w:t xml:space="preserve">The </w:t>
      </w:r>
      <w:r w:rsidR="0098014C">
        <w:t>g</w:t>
      </w:r>
      <w:r w:rsidR="00047BEA" w:rsidRPr="00903036">
        <w:t xml:space="preserve">eneral </w:t>
      </w:r>
      <w:r w:rsidR="0098014C">
        <w:t>l</w:t>
      </w:r>
      <w:r w:rsidR="00047BEA" w:rsidRPr="00903036">
        <w:t>edgers are not complete, but rather show trial balances (that is, the profit and loss account and the balance sheet as they appear in the general ledger at year end).</w:t>
      </w:r>
    </w:p>
    <w:p w14:paraId="48E5D8EA" w14:textId="5A23D391" w:rsidR="00F66A31" w:rsidRPr="00F66A31" w:rsidRDefault="00966949" w:rsidP="00966949">
      <w:pPr>
        <w:pStyle w:val="ListNo1"/>
        <w:numPr>
          <w:ilvl w:val="0"/>
          <w:numId w:val="0"/>
        </w:numPr>
        <w:tabs>
          <w:tab w:val="left" w:pos="720"/>
        </w:tabs>
        <w:ind w:left="720" w:hanging="720"/>
      </w:pPr>
      <w:r w:rsidRPr="00F66A31">
        <w:t>(2)</w:t>
      </w:r>
      <w:r w:rsidRPr="00F66A31">
        <w:tab/>
      </w:r>
      <w:r w:rsidR="00047BEA" w:rsidRPr="00903036">
        <w:t>The amounts for ‘debtors’ in the trial balance sheets for the 2016 to 2023 years do not correspond with the amounts for ‘trade debtors’ in the balance sheets that form part of the year-end financial statements.</w:t>
      </w:r>
      <w:r w:rsidR="00047BEA">
        <w:t xml:space="preserve">  </w:t>
      </w:r>
      <w:r w:rsidR="00047BEA" w:rsidRPr="00F66A31">
        <w:rPr>
          <w:szCs w:val="24"/>
        </w:rPr>
        <w:t>For example, the debtors (account number 951800) in the trial balance sheet for the 2019 year is $3,523,809</w:t>
      </w:r>
      <w:r w:rsidR="0098014C" w:rsidRPr="00F66A31">
        <w:rPr>
          <w:szCs w:val="24"/>
        </w:rPr>
        <w:t>.69</w:t>
      </w:r>
      <w:r w:rsidR="00047BEA" w:rsidRPr="00F66A31">
        <w:rPr>
          <w:szCs w:val="24"/>
        </w:rPr>
        <w:t xml:space="preserve"> whereas the debtors in the 2019 financial statements </w:t>
      </w:r>
      <w:proofErr w:type="gramStart"/>
      <w:r w:rsidR="00047BEA" w:rsidRPr="00F66A31">
        <w:rPr>
          <w:szCs w:val="24"/>
        </w:rPr>
        <w:t>is</w:t>
      </w:r>
      <w:proofErr w:type="gramEnd"/>
      <w:r w:rsidR="00047BEA" w:rsidRPr="00F66A31">
        <w:rPr>
          <w:szCs w:val="24"/>
        </w:rPr>
        <w:t xml:space="preserve"> $3,929,234.</w:t>
      </w:r>
      <w:r w:rsidR="003841B3" w:rsidRPr="00F66A31">
        <w:rPr>
          <w:szCs w:val="24"/>
        </w:rPr>
        <w:t xml:space="preserve">  No satisfactory explanation was provided for these differences, and Ms Meagher had not noticed them.</w:t>
      </w:r>
    </w:p>
    <w:p w14:paraId="26B25074" w14:textId="15EDAD73" w:rsidR="00F66A31" w:rsidRDefault="00966949" w:rsidP="00966949">
      <w:pPr>
        <w:pStyle w:val="ListNo1"/>
        <w:numPr>
          <w:ilvl w:val="0"/>
          <w:numId w:val="0"/>
        </w:numPr>
        <w:tabs>
          <w:tab w:val="left" w:pos="720"/>
        </w:tabs>
        <w:ind w:left="720" w:hanging="720"/>
      </w:pPr>
      <w:r>
        <w:t>(3)</w:t>
      </w:r>
      <w:r>
        <w:tab/>
      </w:r>
      <w:r w:rsidR="00047BEA" w:rsidRPr="00903036">
        <w:t xml:space="preserve">The trial balances showed other amounts owing by Mr Hartnett to the Hartnett Service Trust, apart from ‘debtors’ in account number 951800 – including account number 964030 which as </w:t>
      </w:r>
      <w:proofErr w:type="gramStart"/>
      <w:r w:rsidR="00047BEA" w:rsidRPr="00903036">
        <w:t>at</w:t>
      </w:r>
      <w:proofErr w:type="gramEnd"/>
      <w:r w:rsidR="00047BEA" w:rsidRPr="00903036">
        <w:t xml:space="preserve"> 30 June 2019 was shown in the trial balance as an amount of $485,090</w:t>
      </w:r>
      <w:r w:rsidR="00772CBA">
        <w:t>.02</w:t>
      </w:r>
      <w:r w:rsidR="00047BEA" w:rsidRPr="00903036">
        <w:t xml:space="preserve">.  Ms Meagher indicated that she had used these </w:t>
      </w:r>
      <w:r w:rsidR="004C001D">
        <w:t xml:space="preserve">amounts </w:t>
      </w:r>
      <w:r w:rsidR="00047BEA" w:rsidRPr="00903036">
        <w:t xml:space="preserve">to come up with the </w:t>
      </w:r>
      <w:r w:rsidR="006870BC">
        <w:t>“</w:t>
      </w:r>
      <w:r w:rsidR="00047BEA" w:rsidRPr="00903036">
        <w:t>overall sum</w:t>
      </w:r>
      <w:r w:rsidR="006870BC">
        <w:t>”</w:t>
      </w:r>
      <w:r w:rsidR="00047BEA" w:rsidRPr="00903036">
        <w:t xml:space="preserve"> but had not asked </w:t>
      </w:r>
      <w:r w:rsidR="006870BC">
        <w:t>“</w:t>
      </w:r>
      <w:r w:rsidR="00047BEA" w:rsidRPr="00903036">
        <w:t>what that was about</w:t>
      </w:r>
      <w:r w:rsidR="006870BC">
        <w:t>”</w:t>
      </w:r>
      <w:r w:rsidR="00047BEA" w:rsidRPr="00903036">
        <w:t>.  The detailed account 964030 appears to only have been provided for the 201</w:t>
      </w:r>
      <w:r w:rsidR="002219AB">
        <w:t>6</w:t>
      </w:r>
      <w:r w:rsidR="00047BEA" w:rsidRPr="00903036">
        <w:t xml:space="preserve"> income year</w:t>
      </w:r>
      <w:r w:rsidR="002B6B10">
        <w:t>,</w:t>
      </w:r>
      <w:r w:rsidR="00047BEA" w:rsidRPr="00903036">
        <w:t xml:space="preserve"> but the entries suggest that this account arises from private expenses of Mr Hartnett paid by</w:t>
      </w:r>
      <w:r w:rsidR="00653EF3">
        <w:t xml:space="preserve"> the</w:t>
      </w:r>
      <w:r w:rsidR="00047BEA" w:rsidRPr="00903036">
        <w:t xml:space="preserve"> Hartnett Service Trust including</w:t>
      </w:r>
      <w:r w:rsidR="002B6B10">
        <w:t xml:space="preserve"> </w:t>
      </w:r>
      <w:r w:rsidR="00047BEA" w:rsidRPr="00903036">
        <w:t>‘School fees’ of $9,090.</w:t>
      </w:r>
      <w:r w:rsidR="00C12D3D">
        <w:t xml:space="preserve">  </w:t>
      </w:r>
      <w:r w:rsidR="00C12D3D" w:rsidRPr="00903036">
        <w:t xml:space="preserve">Under cross-examination, Mr Hartnett </w:t>
      </w:r>
      <w:r w:rsidR="00C12D3D" w:rsidRPr="00240632">
        <w:t>denied that he had used money from</w:t>
      </w:r>
      <w:r w:rsidR="00624CDB">
        <w:t xml:space="preserve"> the</w:t>
      </w:r>
      <w:r w:rsidR="00C12D3D" w:rsidRPr="00240632">
        <w:t xml:space="preserve"> Hartnett Lawyers business for his own purposes, rather than paying what was supposedly owed to</w:t>
      </w:r>
      <w:r w:rsidR="002219AB">
        <w:t xml:space="preserve"> the</w:t>
      </w:r>
      <w:r w:rsidR="00C12D3D" w:rsidRPr="00240632">
        <w:t xml:space="preserve"> Hartnett Service Trust but this evidence suggests that he did use the funds from</w:t>
      </w:r>
      <w:r w:rsidR="002219AB">
        <w:t xml:space="preserve"> the</w:t>
      </w:r>
      <w:r w:rsidR="00C12D3D" w:rsidRPr="00240632">
        <w:t xml:space="preserve"> Hartnett Service Trust for</w:t>
      </w:r>
      <w:r w:rsidR="00C12D3D" w:rsidRPr="00903036">
        <w:t xml:space="preserve"> his own private purposes.</w:t>
      </w:r>
      <w:r w:rsidR="00047BEA" w:rsidRPr="00903036">
        <w:t xml:space="preserve">  </w:t>
      </w:r>
    </w:p>
    <w:p w14:paraId="57C649A8" w14:textId="22AB050E" w:rsidR="00C12D3D" w:rsidRDefault="00966949" w:rsidP="00966949">
      <w:pPr>
        <w:pStyle w:val="ListNo1"/>
        <w:numPr>
          <w:ilvl w:val="0"/>
          <w:numId w:val="0"/>
        </w:numPr>
        <w:tabs>
          <w:tab w:val="left" w:pos="720"/>
        </w:tabs>
        <w:ind w:left="720" w:hanging="720"/>
      </w:pPr>
      <w:r>
        <w:t>(4)</w:t>
      </w:r>
      <w:r>
        <w:tab/>
      </w:r>
      <w:r w:rsidR="00CB4F2F" w:rsidRPr="00903036">
        <w:t>The service fees were allowed to accrue with no evidence of any but occasional minimal payments</w:t>
      </w:r>
      <w:r w:rsidR="00CB4F2F">
        <w:t>.</w:t>
      </w:r>
    </w:p>
    <w:p w14:paraId="515B8D42" w14:textId="69BA1456" w:rsidR="00B53FB7" w:rsidRDefault="00966949" w:rsidP="00966949">
      <w:pPr>
        <w:pStyle w:val="ParaNumbering"/>
        <w:numPr>
          <w:ilvl w:val="0"/>
          <w:numId w:val="0"/>
        </w:numPr>
        <w:tabs>
          <w:tab w:val="left" w:pos="720"/>
        </w:tabs>
        <w:ind w:hanging="720"/>
      </w:pPr>
      <w:r>
        <w:rPr>
          <w:sz w:val="20"/>
        </w:rPr>
        <w:t>87</w:t>
      </w:r>
      <w:r>
        <w:rPr>
          <w:sz w:val="20"/>
        </w:rPr>
        <w:tab/>
      </w:r>
      <w:r w:rsidR="00B6760E">
        <w:t>T</w:t>
      </w:r>
      <w:r w:rsidR="002C5AFD">
        <w:t xml:space="preserve">hese facts </w:t>
      </w:r>
      <w:r w:rsidR="0075086A">
        <w:t>indicate</w:t>
      </w:r>
      <w:r w:rsidR="00047BEA" w:rsidRPr="00903036">
        <w:t xml:space="preserve"> that Mr Hartnett did not consider himself under any </w:t>
      </w:r>
      <w:r w:rsidR="008E5F2C">
        <w:t xml:space="preserve">legal </w:t>
      </w:r>
      <w:r w:rsidR="00047BEA" w:rsidRPr="00903036">
        <w:t>obligation to make payments to</w:t>
      </w:r>
      <w:r w:rsidR="002C5AFD">
        <w:t xml:space="preserve"> the</w:t>
      </w:r>
      <w:r w:rsidR="00047BEA" w:rsidRPr="00903036">
        <w:t xml:space="preserve"> Hartnett Service Trust notwithstanding the requirement under the Service Agreement to do so</w:t>
      </w:r>
      <w:r w:rsidR="0000134B">
        <w:t xml:space="preserve">, and that the Hartnett Service Trust (which did not pursue him for these fees) </w:t>
      </w:r>
      <w:r w:rsidR="0075086A">
        <w:t>was of</w:t>
      </w:r>
      <w:r w:rsidR="00A3306B">
        <w:t xml:space="preserve"> the same view</w:t>
      </w:r>
      <w:r w:rsidR="003045FD">
        <w:t>.</w:t>
      </w:r>
      <w:r w:rsidR="002C5AFD">
        <w:t xml:space="preserve">  The</w:t>
      </w:r>
      <w:r w:rsidR="00A3306B">
        <w:t>se facts</w:t>
      </w:r>
      <w:r w:rsidR="002C5AFD">
        <w:t xml:space="preserve"> also </w:t>
      </w:r>
      <w:r w:rsidR="0075086A">
        <w:t>indicate</w:t>
      </w:r>
      <w:r w:rsidR="004E01AB">
        <w:t xml:space="preserve"> that at least some of the amounts said to be owed by Mr Hartnett to the </w:t>
      </w:r>
      <w:r w:rsidR="004E01AB" w:rsidRPr="00903036">
        <w:t>Hartnett Service Trust</w:t>
      </w:r>
      <w:r w:rsidR="008E5F2C">
        <w:t xml:space="preserve"> </w:t>
      </w:r>
      <w:r w:rsidR="00A3306B">
        <w:t xml:space="preserve">could </w:t>
      </w:r>
      <w:r w:rsidR="008E5F2C">
        <w:t xml:space="preserve">relate to amounts which </w:t>
      </w:r>
      <w:r w:rsidR="008E5F2C">
        <w:lastRenderedPageBreak/>
        <w:t xml:space="preserve">were not associated with </w:t>
      </w:r>
      <w:r w:rsidR="00125152">
        <w:t>the Service Agreement, such as</w:t>
      </w:r>
      <w:r w:rsidR="00D1582D">
        <w:t xml:space="preserve"> (for example)</w:t>
      </w:r>
      <w:r w:rsidR="00125152">
        <w:t xml:space="preserve"> school fees (presumably fees associated with the children of Mr Hartnett and Ms Weel)</w:t>
      </w:r>
      <w:r w:rsidR="004627C5">
        <w:t xml:space="preserve">, and that further investigations </w:t>
      </w:r>
      <w:r w:rsidR="00A3306B">
        <w:t>by a trustee in bankruptcy</w:t>
      </w:r>
      <w:r w:rsidR="004627C5">
        <w:t xml:space="preserve"> </w:t>
      </w:r>
      <w:r w:rsidR="003460AF">
        <w:t>could reveal additional information</w:t>
      </w:r>
      <w:r w:rsidR="00D1582D">
        <w:t xml:space="preserve"> about the true position underlying the debt said to be owed</w:t>
      </w:r>
      <w:r w:rsidR="00AE728A">
        <w:t>.</w:t>
      </w:r>
    </w:p>
    <w:p w14:paraId="10B25E61" w14:textId="2E7215C6" w:rsidR="007E4C6E" w:rsidRDefault="00966949" w:rsidP="00966949">
      <w:pPr>
        <w:pStyle w:val="ParaNumbering"/>
        <w:numPr>
          <w:ilvl w:val="0"/>
          <w:numId w:val="0"/>
        </w:numPr>
        <w:tabs>
          <w:tab w:val="left" w:pos="720"/>
        </w:tabs>
        <w:ind w:hanging="720"/>
      </w:pPr>
      <w:r>
        <w:rPr>
          <w:sz w:val="20"/>
        </w:rPr>
        <w:t>88</w:t>
      </w:r>
      <w:r>
        <w:rPr>
          <w:sz w:val="20"/>
        </w:rPr>
        <w:tab/>
      </w:r>
      <w:r w:rsidR="007E4C6E">
        <w:t xml:space="preserve">Mr Hartnett submits that the claim made by </w:t>
      </w:r>
      <w:r w:rsidR="0034634B">
        <w:t xml:space="preserve">the </w:t>
      </w:r>
      <w:r w:rsidR="007E4C6E">
        <w:t>Hartnett Service Trust is valid and that the Inspector-General’s submission to the effect that there are “substantial questions about whether the “friendly” debt was ever intended to be paid or intended to create legal relations” is without basis.  Mr Hartnett relies upon the following evidence of Ms Meagher to demonstrate the existence and validity of Mr Hartnett’s debt to the Hartnett Service Trust:</w:t>
      </w:r>
    </w:p>
    <w:p w14:paraId="25DB6903" w14:textId="4D3CBED7" w:rsidR="007E4C6E" w:rsidRDefault="00966949" w:rsidP="00966949">
      <w:pPr>
        <w:pStyle w:val="ListNo1"/>
        <w:numPr>
          <w:ilvl w:val="0"/>
          <w:numId w:val="0"/>
        </w:numPr>
        <w:tabs>
          <w:tab w:val="left" w:pos="720"/>
        </w:tabs>
        <w:ind w:left="720" w:hanging="720"/>
      </w:pPr>
      <w:r>
        <w:t>(1)</w:t>
      </w:r>
      <w:r>
        <w:tab/>
      </w:r>
      <w:r w:rsidR="007E4C6E">
        <w:t xml:space="preserve">Ms Meagher deposed that she spent at least 15 hours examining the Hartnett Service Trust proof of </w:t>
      </w:r>
      <w:proofErr w:type="gramStart"/>
      <w:r w:rsidR="007E4C6E">
        <w:t>debt;</w:t>
      </w:r>
      <w:proofErr w:type="gramEnd"/>
      <w:r w:rsidR="007E4C6E">
        <w:t xml:space="preserve"> </w:t>
      </w:r>
    </w:p>
    <w:p w14:paraId="6D584D49" w14:textId="22A273AF" w:rsidR="007E4C6E" w:rsidRDefault="00966949" w:rsidP="00966949">
      <w:pPr>
        <w:pStyle w:val="ListNo1"/>
        <w:numPr>
          <w:ilvl w:val="0"/>
          <w:numId w:val="0"/>
        </w:numPr>
        <w:tabs>
          <w:tab w:val="left" w:pos="720"/>
        </w:tabs>
        <w:ind w:left="720" w:hanging="720"/>
      </w:pPr>
      <w:r>
        <w:t>(2)</w:t>
      </w:r>
      <w:r>
        <w:tab/>
      </w:r>
      <w:r w:rsidR="007E4C6E">
        <w:t xml:space="preserve">Ms Meagher deposed to obtaining a range of relevant documents to examine the proof of debt, including financial statements, the general ledgers, sample payrolls and the lease </w:t>
      </w:r>
      <w:proofErr w:type="gramStart"/>
      <w:r w:rsidR="007E4C6E">
        <w:t>agreement;</w:t>
      </w:r>
      <w:proofErr w:type="gramEnd"/>
      <w:r w:rsidR="007E4C6E">
        <w:t xml:space="preserve"> </w:t>
      </w:r>
      <w:r w:rsidR="00124B85">
        <w:t xml:space="preserve"> </w:t>
      </w:r>
    </w:p>
    <w:p w14:paraId="6F99E85F" w14:textId="6C2A022D" w:rsidR="007E4C6E" w:rsidRDefault="00966949" w:rsidP="00966949">
      <w:pPr>
        <w:pStyle w:val="ListNo1"/>
        <w:numPr>
          <w:ilvl w:val="0"/>
          <w:numId w:val="0"/>
        </w:numPr>
        <w:tabs>
          <w:tab w:val="left" w:pos="720"/>
        </w:tabs>
        <w:ind w:left="720" w:hanging="720"/>
      </w:pPr>
      <w:r>
        <w:t>(3)</w:t>
      </w:r>
      <w:r>
        <w:tab/>
      </w:r>
      <w:r w:rsidR="007E4C6E">
        <w:t xml:space="preserve">Ms Meagher deposed to speaking to Mr Tom Walsh of Walsh Accountants, who had been Mr Hartnett’s accountant for some time and who verified both the existence of the Service Agreement and that the money owed under the Service Agreement remained </w:t>
      </w:r>
      <w:proofErr w:type="gramStart"/>
      <w:r w:rsidR="007E4C6E">
        <w:t>outstanding;</w:t>
      </w:r>
      <w:proofErr w:type="gramEnd"/>
      <w:r w:rsidR="007E4C6E">
        <w:t xml:space="preserve"> </w:t>
      </w:r>
    </w:p>
    <w:p w14:paraId="7E747247" w14:textId="01671F57" w:rsidR="007E4C6E" w:rsidRPr="002E14D0" w:rsidRDefault="00966949" w:rsidP="00966949">
      <w:pPr>
        <w:pStyle w:val="ListNo1"/>
        <w:numPr>
          <w:ilvl w:val="0"/>
          <w:numId w:val="0"/>
        </w:numPr>
        <w:tabs>
          <w:tab w:val="left" w:pos="720"/>
        </w:tabs>
        <w:ind w:left="720" w:hanging="720"/>
      </w:pPr>
      <w:r w:rsidRPr="002E14D0">
        <w:t>(4)</w:t>
      </w:r>
      <w:r w:rsidRPr="002E14D0">
        <w:tab/>
      </w:r>
      <w:r w:rsidR="007E4C6E">
        <w:t xml:space="preserve">Ms Meagher gave detailed answers in cross-examination concerning the considerable steps that she took to verify the </w:t>
      </w:r>
      <w:proofErr w:type="gramStart"/>
      <w:r w:rsidR="007E4C6E">
        <w:t>debt;</w:t>
      </w:r>
      <w:proofErr w:type="gramEnd"/>
      <w:r w:rsidR="007E4C6E">
        <w:t xml:space="preserve"> </w:t>
      </w:r>
      <w:r w:rsidR="002D0AFD">
        <w:t xml:space="preserve"> </w:t>
      </w:r>
    </w:p>
    <w:p w14:paraId="5451120A" w14:textId="7574156E" w:rsidR="007E4C6E" w:rsidRPr="003C3904" w:rsidRDefault="00966949" w:rsidP="00966949">
      <w:pPr>
        <w:pStyle w:val="ListNo1"/>
        <w:numPr>
          <w:ilvl w:val="0"/>
          <w:numId w:val="0"/>
        </w:numPr>
        <w:tabs>
          <w:tab w:val="left" w:pos="720"/>
        </w:tabs>
        <w:ind w:left="720" w:hanging="720"/>
      </w:pPr>
      <w:r w:rsidRPr="003C3904">
        <w:t>(5)</w:t>
      </w:r>
      <w:r w:rsidRPr="003C3904">
        <w:tab/>
      </w:r>
      <w:r w:rsidR="007E4C6E" w:rsidRPr="003C3904">
        <w:t>Ms Meagher deposes to having had “al</w:t>
      </w:r>
      <w:r w:rsidR="007E4C6E">
        <w:t xml:space="preserve">l the information that a controlling trustee reasonably required to adjudicate and there was no real prospect that any further investigations would have resulted in me adjudicating differently”; and </w:t>
      </w:r>
      <w:r w:rsidR="00B94EAA">
        <w:t xml:space="preserve"> </w:t>
      </w:r>
    </w:p>
    <w:p w14:paraId="452DFA66" w14:textId="4072214B" w:rsidR="007E4C6E" w:rsidRPr="003B5DE1" w:rsidRDefault="00966949" w:rsidP="00966949">
      <w:pPr>
        <w:pStyle w:val="ListNo1"/>
        <w:numPr>
          <w:ilvl w:val="0"/>
          <w:numId w:val="0"/>
        </w:numPr>
        <w:tabs>
          <w:tab w:val="left" w:pos="720"/>
        </w:tabs>
        <w:ind w:left="720" w:hanging="720"/>
      </w:pPr>
      <w:r w:rsidRPr="003B5DE1">
        <w:t>(6)</w:t>
      </w:r>
      <w:r w:rsidRPr="003B5DE1">
        <w:tab/>
      </w:r>
      <w:r w:rsidR="007E4C6E" w:rsidRPr="003B5DE1">
        <w:t xml:space="preserve">Ms Meagher sought legal advice which confirmed her view that the claim made by </w:t>
      </w:r>
      <w:r w:rsidR="0034634B">
        <w:t xml:space="preserve">the </w:t>
      </w:r>
      <w:r w:rsidR="007E4C6E" w:rsidRPr="003B5DE1">
        <w:t>Hartnett Service Trust could be admitted</w:t>
      </w:r>
      <w:r w:rsidR="007E4C6E">
        <w:t>.</w:t>
      </w:r>
    </w:p>
    <w:p w14:paraId="5F7198F6" w14:textId="70351BA3" w:rsidR="007E4C6E" w:rsidRPr="007E4C6E" w:rsidRDefault="00966949" w:rsidP="00966949">
      <w:pPr>
        <w:pStyle w:val="ParaNumbering"/>
        <w:numPr>
          <w:ilvl w:val="0"/>
          <w:numId w:val="0"/>
        </w:numPr>
        <w:tabs>
          <w:tab w:val="left" w:pos="720"/>
        </w:tabs>
        <w:ind w:hanging="720"/>
        <w:rPr>
          <w:szCs w:val="24"/>
        </w:rPr>
      </w:pPr>
      <w:r w:rsidRPr="007E4C6E">
        <w:rPr>
          <w:sz w:val="20"/>
          <w:szCs w:val="24"/>
        </w:rPr>
        <w:t>89</w:t>
      </w:r>
      <w:r w:rsidRPr="007E4C6E">
        <w:rPr>
          <w:sz w:val="20"/>
          <w:szCs w:val="24"/>
        </w:rPr>
        <w:tab/>
      </w:r>
      <w:r w:rsidR="000863A3">
        <w:rPr>
          <w:szCs w:val="24"/>
        </w:rPr>
        <w:t xml:space="preserve">However, the thrust of Ms Meagher’s evidence was to defend the attack </w:t>
      </w:r>
      <w:r w:rsidR="00A20EBC">
        <w:rPr>
          <w:szCs w:val="24"/>
        </w:rPr>
        <w:t xml:space="preserve">on whether she had </w:t>
      </w:r>
      <w:r w:rsidR="00E41AD7">
        <w:rPr>
          <w:szCs w:val="24"/>
        </w:rPr>
        <w:t xml:space="preserve">investigated the </w:t>
      </w:r>
      <w:r w:rsidR="00185151">
        <w:rPr>
          <w:szCs w:val="24"/>
        </w:rPr>
        <w:t>claim by the Hartnett Service Trust</w:t>
      </w:r>
      <w:r w:rsidR="00427867">
        <w:rPr>
          <w:szCs w:val="24"/>
        </w:rPr>
        <w:t xml:space="preserve"> as Controlling Trustee</w:t>
      </w:r>
      <w:r w:rsidR="000D4F90">
        <w:rPr>
          <w:szCs w:val="24"/>
        </w:rPr>
        <w:t xml:space="preserve"> with sufficient rigour to admit it </w:t>
      </w:r>
      <w:r w:rsidR="00427867">
        <w:rPr>
          <w:szCs w:val="24"/>
        </w:rPr>
        <w:t>for voting purposes.  That is a very different question</w:t>
      </w:r>
      <w:r w:rsidR="0085569F">
        <w:rPr>
          <w:szCs w:val="24"/>
        </w:rPr>
        <w:t xml:space="preserve"> to whether </w:t>
      </w:r>
      <w:r w:rsidR="00CB403E">
        <w:rPr>
          <w:szCs w:val="24"/>
        </w:rPr>
        <w:t xml:space="preserve">the claimed debt is a </w:t>
      </w:r>
      <w:r w:rsidR="00CB403E">
        <w:rPr>
          <w:i/>
          <w:iCs/>
          <w:szCs w:val="24"/>
        </w:rPr>
        <w:t>bona fide</w:t>
      </w:r>
      <w:r w:rsidR="00CB403E">
        <w:rPr>
          <w:szCs w:val="24"/>
        </w:rPr>
        <w:t xml:space="preserve"> one as a matter of fact, especially as Ms Meagher did not have </w:t>
      </w:r>
      <w:proofErr w:type="gramStart"/>
      <w:r w:rsidR="00CB403E">
        <w:rPr>
          <w:szCs w:val="24"/>
        </w:rPr>
        <w:t>all of</w:t>
      </w:r>
      <w:proofErr w:type="gramEnd"/>
      <w:r w:rsidR="00CB403E">
        <w:rPr>
          <w:szCs w:val="24"/>
        </w:rPr>
        <w:t xml:space="preserve"> the relevant information</w:t>
      </w:r>
      <w:r w:rsidR="00714E1A">
        <w:rPr>
          <w:szCs w:val="24"/>
        </w:rPr>
        <w:t xml:space="preserve"> and, of </w:t>
      </w:r>
      <w:r w:rsidR="006A73A5">
        <w:rPr>
          <w:szCs w:val="24"/>
        </w:rPr>
        <w:t>that</w:t>
      </w:r>
      <w:r w:rsidR="00714E1A">
        <w:rPr>
          <w:szCs w:val="24"/>
        </w:rPr>
        <w:t xml:space="preserve"> information which </w:t>
      </w:r>
      <w:r w:rsidR="0037694B">
        <w:rPr>
          <w:szCs w:val="24"/>
        </w:rPr>
        <w:t>she did have</w:t>
      </w:r>
      <w:r w:rsidR="00714E1A">
        <w:rPr>
          <w:szCs w:val="24"/>
        </w:rPr>
        <w:t xml:space="preserve">, it came through Walsh Accountants, likely provided under the </w:t>
      </w:r>
      <w:r w:rsidR="0037694B">
        <w:rPr>
          <w:szCs w:val="24"/>
        </w:rPr>
        <w:t>watchful</w:t>
      </w:r>
      <w:r w:rsidR="00714E1A">
        <w:rPr>
          <w:szCs w:val="24"/>
        </w:rPr>
        <w:t xml:space="preserve"> eye of Mr Hartnett.</w:t>
      </w:r>
    </w:p>
    <w:p w14:paraId="7643D890" w14:textId="4C0ED603" w:rsidR="00D1582D" w:rsidRPr="009A0955" w:rsidRDefault="00966949" w:rsidP="00966949">
      <w:pPr>
        <w:pStyle w:val="ParaNumbering"/>
        <w:numPr>
          <w:ilvl w:val="0"/>
          <w:numId w:val="0"/>
        </w:numPr>
        <w:tabs>
          <w:tab w:val="left" w:pos="720"/>
        </w:tabs>
        <w:ind w:hanging="720"/>
        <w:rPr>
          <w:szCs w:val="24"/>
        </w:rPr>
      </w:pPr>
      <w:r w:rsidRPr="009A0955">
        <w:rPr>
          <w:sz w:val="20"/>
          <w:szCs w:val="24"/>
        </w:rPr>
        <w:lastRenderedPageBreak/>
        <w:t>90</w:t>
      </w:r>
      <w:r w:rsidRPr="009A0955">
        <w:rPr>
          <w:sz w:val="20"/>
          <w:szCs w:val="24"/>
        </w:rPr>
        <w:tab/>
      </w:r>
      <w:r w:rsidR="00714E1A">
        <w:t>For these reasons</w:t>
      </w:r>
      <w:r w:rsidR="008A2AAF">
        <w:t>,</w:t>
      </w:r>
      <w:r w:rsidR="00714E1A">
        <w:t xml:space="preserve"> I consider that</w:t>
      </w:r>
      <w:r w:rsidR="008A2AAF">
        <w:t xml:space="preserve"> there is a serious question as to</w:t>
      </w:r>
      <w:r w:rsidR="00D1582D" w:rsidRPr="00903036">
        <w:t xml:space="preserve"> whether the </w:t>
      </w:r>
      <w:r w:rsidR="00D1582D">
        <w:t>debt</w:t>
      </w:r>
      <w:r w:rsidR="008A2AAF">
        <w:t xml:space="preserve"> claimed to be owed to the Hartnett Service Trust</w:t>
      </w:r>
      <w:r w:rsidR="00D1582D" w:rsidRPr="00903036">
        <w:t xml:space="preserve"> </w:t>
      </w:r>
      <w:r w:rsidR="00950CE8">
        <w:t>is</w:t>
      </w:r>
      <w:r w:rsidR="00D1582D" w:rsidRPr="00903036">
        <w:t xml:space="preserve"> </w:t>
      </w:r>
      <w:r w:rsidR="00D1582D">
        <w:t xml:space="preserve">a </w:t>
      </w:r>
      <w:r w:rsidR="00D1582D">
        <w:rPr>
          <w:i/>
          <w:iCs/>
        </w:rPr>
        <w:t xml:space="preserve">bona fide </w:t>
      </w:r>
      <w:r w:rsidR="00D1582D">
        <w:t>one</w:t>
      </w:r>
      <w:r w:rsidR="00056711">
        <w:t xml:space="preserve">, either in the amount claimed or </w:t>
      </w:r>
      <w:r w:rsidR="0017405A">
        <w:t>at a</w:t>
      </w:r>
      <w:r w:rsidR="00FE3F32">
        <w:t>ll</w:t>
      </w:r>
      <w:r w:rsidR="00D1582D">
        <w:t xml:space="preserve">.  </w:t>
      </w:r>
    </w:p>
    <w:p w14:paraId="3DE38A6C" w14:textId="1EA8C809" w:rsidR="00A04F3F" w:rsidRDefault="00966949" w:rsidP="00966949">
      <w:pPr>
        <w:pStyle w:val="ParaNumbering"/>
        <w:numPr>
          <w:ilvl w:val="0"/>
          <w:numId w:val="0"/>
        </w:numPr>
        <w:tabs>
          <w:tab w:val="left" w:pos="720"/>
        </w:tabs>
        <w:ind w:hanging="720"/>
      </w:pPr>
      <w:r>
        <w:rPr>
          <w:sz w:val="20"/>
        </w:rPr>
        <w:t>91</w:t>
      </w:r>
      <w:r>
        <w:rPr>
          <w:sz w:val="20"/>
        </w:rPr>
        <w:tab/>
      </w:r>
      <w:r w:rsidR="004B443B">
        <w:rPr>
          <w:szCs w:val="24"/>
        </w:rPr>
        <w:t>Such a conclusion is fortified by the fact that</w:t>
      </w:r>
      <w:r w:rsidR="00950CE8">
        <w:rPr>
          <w:szCs w:val="24"/>
        </w:rPr>
        <w:t xml:space="preserve"> </w:t>
      </w:r>
      <w:r w:rsidR="00BF2E72" w:rsidRPr="002F7EB9">
        <w:rPr>
          <w:szCs w:val="24"/>
        </w:rPr>
        <w:t>Ms Weel</w:t>
      </w:r>
      <w:r w:rsidR="00BF2E72">
        <w:rPr>
          <w:szCs w:val="24"/>
        </w:rPr>
        <w:t xml:space="preserve"> </w:t>
      </w:r>
      <w:r w:rsidR="00BF2E72" w:rsidRPr="002F7EB9">
        <w:rPr>
          <w:szCs w:val="24"/>
        </w:rPr>
        <w:t xml:space="preserve">was a director of Hartnett Legal Services Pty Ltd at the date of entry into the PIA, </w:t>
      </w:r>
      <w:r w:rsidR="00950CE8">
        <w:rPr>
          <w:szCs w:val="24"/>
        </w:rPr>
        <w:t>she was the person who</w:t>
      </w:r>
      <w:r w:rsidR="00BF2E72" w:rsidRPr="002F7EB9">
        <w:rPr>
          <w:szCs w:val="24"/>
        </w:rPr>
        <w:t xml:space="preserve"> submitted the documents to the Controlling Trustees on behalf of the Hartnett Service Trust</w:t>
      </w:r>
      <w:r w:rsidR="00AD4BDD">
        <w:rPr>
          <w:szCs w:val="24"/>
        </w:rPr>
        <w:t xml:space="preserve"> and </w:t>
      </w:r>
      <w:r w:rsidR="00C83DA3">
        <w:rPr>
          <w:szCs w:val="24"/>
        </w:rPr>
        <w:t xml:space="preserve">she </w:t>
      </w:r>
      <w:r w:rsidR="00AD4BDD">
        <w:t>caused a purported creditor to</w:t>
      </w:r>
      <w:r w:rsidR="00AD4BDD" w:rsidRPr="00903036">
        <w:t xml:space="preserve"> cast a decisive vote </w:t>
      </w:r>
      <w:r w:rsidR="00C83DA3">
        <w:t>which avoided</w:t>
      </w:r>
      <w:r w:rsidR="00AD4BDD" w:rsidRPr="00903036">
        <w:t xml:space="preserve"> the bankruptcy of </w:t>
      </w:r>
      <w:r w:rsidR="00AD4BDD">
        <w:t>her husband.</w:t>
      </w:r>
      <w:r w:rsidR="0000299F">
        <w:t xml:space="preserve">  </w:t>
      </w:r>
      <w:r w:rsidR="00BE7F17">
        <w:t>All of this in circumstances where</w:t>
      </w:r>
      <w:r w:rsidR="004567C8">
        <w:t xml:space="preserve">, under the proposal, </w:t>
      </w:r>
      <w:r w:rsidR="00956399">
        <w:t xml:space="preserve">the </w:t>
      </w:r>
      <w:r w:rsidR="00094DEE">
        <w:t xml:space="preserve">Hartnett Service </w:t>
      </w:r>
      <w:r w:rsidR="00956399">
        <w:t>Trust</w:t>
      </w:r>
      <w:r w:rsidR="004567C8">
        <w:t xml:space="preserve"> would not receive a dividend.</w:t>
      </w:r>
      <w:r w:rsidR="00E70566">
        <w:t xml:space="preserve">  While </w:t>
      </w:r>
      <w:r w:rsidR="002A5B30">
        <w:t>the evidence shows that it is</w:t>
      </w:r>
      <w:r w:rsidR="00CB6BDA">
        <w:t xml:space="preserve"> common</w:t>
      </w:r>
      <w:r w:rsidR="00E70566">
        <w:t xml:space="preserve"> for a related party creditor</w:t>
      </w:r>
      <w:r w:rsidR="0074394C">
        <w:t xml:space="preserve"> to vote in favour of a </w:t>
      </w:r>
      <w:r w:rsidR="00C42836">
        <w:t>personal insolvency agreement but not receive a dividend,</w:t>
      </w:r>
      <w:r w:rsidR="00290F52">
        <w:t xml:space="preserve"> </w:t>
      </w:r>
      <w:r w:rsidR="00EC0BA5">
        <w:t xml:space="preserve">the other circumstances of this case </w:t>
      </w:r>
      <w:r w:rsidR="003E7B53">
        <w:t>cause this case to stand apart</w:t>
      </w:r>
      <w:r w:rsidR="003A3630">
        <w:t>.</w:t>
      </w:r>
    </w:p>
    <w:p w14:paraId="7F1B771E" w14:textId="4285B620" w:rsidR="00D172B2" w:rsidRDefault="00966949" w:rsidP="00966949">
      <w:pPr>
        <w:pStyle w:val="ParaNumbering"/>
        <w:numPr>
          <w:ilvl w:val="0"/>
          <w:numId w:val="0"/>
        </w:numPr>
        <w:tabs>
          <w:tab w:val="left" w:pos="720"/>
        </w:tabs>
        <w:ind w:hanging="720"/>
      </w:pPr>
      <w:r>
        <w:rPr>
          <w:sz w:val="20"/>
        </w:rPr>
        <w:t>92</w:t>
      </w:r>
      <w:r>
        <w:rPr>
          <w:sz w:val="20"/>
        </w:rPr>
        <w:tab/>
      </w:r>
      <w:r w:rsidR="00D172B2">
        <w:t xml:space="preserve">In circumstances where the </w:t>
      </w:r>
      <w:r w:rsidR="006C6A39">
        <w:t>validity</w:t>
      </w:r>
      <w:r w:rsidR="00D172B2">
        <w:t xml:space="preserve"> of the debt said to be owed to the Hartnett Service Trust was a matter which was raised by the Inspector-General at an early stage in this proceeding, it is noteworthy that Mr Hartnett did not call Ms Weel as a witness.  I infer that her evidence would not have assisted Mr Hartnett’s case.</w:t>
      </w:r>
    </w:p>
    <w:p w14:paraId="6B745898" w14:textId="3DD8D58F" w:rsidR="00935B00" w:rsidRDefault="00966949" w:rsidP="00966949">
      <w:pPr>
        <w:pStyle w:val="ParaNumbering"/>
        <w:numPr>
          <w:ilvl w:val="0"/>
          <w:numId w:val="0"/>
        </w:numPr>
        <w:tabs>
          <w:tab w:val="left" w:pos="720"/>
        </w:tabs>
        <w:ind w:hanging="720"/>
      </w:pPr>
      <w:r>
        <w:rPr>
          <w:sz w:val="20"/>
        </w:rPr>
        <w:t>93</w:t>
      </w:r>
      <w:r>
        <w:rPr>
          <w:sz w:val="20"/>
        </w:rPr>
        <w:tab/>
      </w:r>
      <w:r w:rsidR="00210E8D">
        <w:rPr>
          <w:szCs w:val="24"/>
        </w:rPr>
        <w:t xml:space="preserve">In addition to </w:t>
      </w:r>
      <w:r w:rsidR="00167DE3">
        <w:rPr>
          <w:szCs w:val="24"/>
        </w:rPr>
        <w:t xml:space="preserve">a serious question as to whether </w:t>
      </w:r>
      <w:r w:rsidR="006C6A39" w:rsidRPr="00903036">
        <w:t xml:space="preserve">the </w:t>
      </w:r>
      <w:r w:rsidR="006C6A39">
        <w:t>debt claimed to be owed to the Hartnett Service Trust</w:t>
      </w:r>
      <w:r w:rsidR="006C6A39" w:rsidRPr="00903036">
        <w:t xml:space="preserve"> </w:t>
      </w:r>
      <w:r w:rsidR="006C6A39">
        <w:t>is</w:t>
      </w:r>
      <w:r w:rsidR="006C6A39" w:rsidRPr="00903036">
        <w:t xml:space="preserve"> </w:t>
      </w:r>
      <w:r w:rsidR="006C6A39">
        <w:t xml:space="preserve">a </w:t>
      </w:r>
      <w:r w:rsidR="006C6A39">
        <w:rPr>
          <w:i/>
          <w:iCs/>
        </w:rPr>
        <w:t xml:space="preserve">bona fide </w:t>
      </w:r>
      <w:r w:rsidR="006C6A39">
        <w:t>one</w:t>
      </w:r>
      <w:r w:rsidR="004B443B">
        <w:rPr>
          <w:szCs w:val="24"/>
        </w:rPr>
        <w:t>,</w:t>
      </w:r>
      <w:r w:rsidR="00A04F3F" w:rsidRPr="00903036">
        <w:rPr>
          <w:szCs w:val="24"/>
        </w:rPr>
        <w:t xml:space="preserve"> </w:t>
      </w:r>
      <w:proofErr w:type="gramStart"/>
      <w:r w:rsidR="00244751">
        <w:rPr>
          <w:szCs w:val="24"/>
        </w:rPr>
        <w:t>it is plain that the</w:t>
      </w:r>
      <w:proofErr w:type="gramEnd"/>
      <w:r w:rsidR="00244751">
        <w:rPr>
          <w:szCs w:val="24"/>
        </w:rPr>
        <w:t xml:space="preserve"> interest</w:t>
      </w:r>
      <w:r w:rsidR="00276096">
        <w:rPr>
          <w:szCs w:val="24"/>
        </w:rPr>
        <w:t xml:space="preserve"> which motivated</w:t>
      </w:r>
      <w:r w:rsidR="00E402EF">
        <w:rPr>
          <w:szCs w:val="24"/>
        </w:rPr>
        <w:t xml:space="preserve"> the </w:t>
      </w:r>
      <w:r w:rsidR="00E402EF" w:rsidRPr="00903036">
        <w:rPr>
          <w:szCs w:val="24"/>
        </w:rPr>
        <w:t xml:space="preserve">Hartnett Service Trust </w:t>
      </w:r>
      <w:r w:rsidR="003E7B53">
        <w:rPr>
          <w:szCs w:val="24"/>
        </w:rPr>
        <w:t xml:space="preserve">to vote for the PIA </w:t>
      </w:r>
      <w:r w:rsidR="00A04F3F" w:rsidRPr="00903036">
        <w:rPr>
          <w:szCs w:val="24"/>
        </w:rPr>
        <w:t>was to avoid Mr Hartnett’s bankruptcy for personal reasons unconnected to the prospect of a financial return to the trust in its capacity as a creditor</w:t>
      </w:r>
      <w:r w:rsidR="00314569">
        <w:t>.</w:t>
      </w:r>
    </w:p>
    <w:p w14:paraId="0EEFC7BA" w14:textId="3642DB03" w:rsidR="00556602" w:rsidRPr="00903036" w:rsidRDefault="00966949" w:rsidP="00966949">
      <w:pPr>
        <w:pStyle w:val="ParaNumbering"/>
        <w:numPr>
          <w:ilvl w:val="0"/>
          <w:numId w:val="0"/>
        </w:numPr>
        <w:tabs>
          <w:tab w:val="left" w:pos="720"/>
        </w:tabs>
        <w:ind w:hanging="720"/>
      </w:pPr>
      <w:r w:rsidRPr="00903036">
        <w:rPr>
          <w:sz w:val="20"/>
        </w:rPr>
        <w:t>94</w:t>
      </w:r>
      <w:r w:rsidRPr="00903036">
        <w:rPr>
          <w:sz w:val="20"/>
        </w:rPr>
        <w:tab/>
      </w:r>
      <w:r w:rsidR="00556602" w:rsidRPr="00903036">
        <w:t xml:space="preserve">That </w:t>
      </w:r>
      <w:r w:rsidR="0056033A">
        <w:t>has two important consequences</w:t>
      </w:r>
      <w:r w:rsidR="00327085">
        <w:t>.</w:t>
      </w:r>
    </w:p>
    <w:p w14:paraId="1FCDD25C" w14:textId="414CB184" w:rsidR="00556602" w:rsidRPr="00903036" w:rsidRDefault="00966949" w:rsidP="00966949">
      <w:pPr>
        <w:pStyle w:val="ParaNumbering"/>
        <w:numPr>
          <w:ilvl w:val="0"/>
          <w:numId w:val="0"/>
        </w:numPr>
        <w:tabs>
          <w:tab w:val="left" w:pos="720"/>
        </w:tabs>
        <w:ind w:hanging="720"/>
      </w:pPr>
      <w:r w:rsidRPr="00903036">
        <w:rPr>
          <w:sz w:val="20"/>
        </w:rPr>
        <w:t>95</w:t>
      </w:r>
      <w:r w:rsidRPr="00903036">
        <w:rPr>
          <w:sz w:val="20"/>
        </w:rPr>
        <w:tab/>
      </w:r>
      <w:r w:rsidR="00556602" w:rsidRPr="00903036">
        <w:t>First, when s</w:t>
      </w:r>
      <w:r w:rsidR="0056033A">
        <w:t> </w:t>
      </w:r>
      <w:r w:rsidR="00556602" w:rsidRPr="00903036">
        <w:t xml:space="preserve">222(1)(d) speaks of “the benefit to creditors of a personal insolvency agreement, it is referring to the benefit to creditors </w:t>
      </w:r>
      <w:r w:rsidR="00556602" w:rsidRPr="0056033A">
        <w:rPr>
          <w:i/>
          <w:iCs/>
        </w:rPr>
        <w:t>in their capacity as such</w:t>
      </w:r>
      <w:r w:rsidR="00556602" w:rsidRPr="00903036">
        <w:t xml:space="preserve"> and not to interests such as those arising from family relationships, friendship or emotional attachment”</w:t>
      </w:r>
      <w:r w:rsidR="007614A5">
        <w:t xml:space="preserve"> (emphasis added)</w:t>
      </w:r>
      <w:r w:rsidR="0056033A">
        <w:t xml:space="preserve">: </w:t>
      </w:r>
      <w:r w:rsidR="00C01D53">
        <w:t xml:space="preserve">see </w:t>
      </w:r>
      <w:proofErr w:type="spellStart"/>
      <w:r w:rsidR="0056033A" w:rsidRPr="0056033A">
        <w:rPr>
          <w:i/>
          <w:iCs/>
          <w:szCs w:val="24"/>
        </w:rPr>
        <w:t>Etlis</w:t>
      </w:r>
      <w:proofErr w:type="spellEnd"/>
      <w:r w:rsidR="0056033A" w:rsidRPr="0056033A">
        <w:rPr>
          <w:i/>
          <w:iCs/>
          <w:szCs w:val="24"/>
        </w:rPr>
        <w:t xml:space="preserve"> </w:t>
      </w:r>
      <w:r w:rsidR="0056033A" w:rsidRPr="0056033A">
        <w:rPr>
          <w:szCs w:val="24"/>
        </w:rPr>
        <w:t>at [60]</w:t>
      </w:r>
      <w:r w:rsidR="00556602" w:rsidRPr="00903036">
        <w:t xml:space="preserve">.  The fact that </w:t>
      </w:r>
      <w:r w:rsidR="007D5342">
        <w:t xml:space="preserve">the </w:t>
      </w:r>
      <w:r w:rsidR="00556602" w:rsidRPr="00903036">
        <w:t xml:space="preserve">Hartnett Service Trust cast a decisive </w:t>
      </w:r>
      <w:r w:rsidR="001224B5">
        <w:t xml:space="preserve">vote </w:t>
      </w:r>
      <w:r w:rsidR="00556602" w:rsidRPr="00903036">
        <w:t xml:space="preserve">in favour of the proposal, </w:t>
      </w:r>
      <w:r w:rsidR="003061E9">
        <w:t>in the circumstances described above</w:t>
      </w:r>
      <w:r w:rsidR="00556602" w:rsidRPr="00903036">
        <w:t xml:space="preserve">, </w:t>
      </w:r>
      <w:r w:rsidR="0003622B">
        <w:t>demonstrates</w:t>
      </w:r>
      <w:r w:rsidR="00556602" w:rsidRPr="00903036">
        <w:t xml:space="preserve"> that the PIA was </w:t>
      </w:r>
      <w:r w:rsidR="00556602" w:rsidRPr="0003622B">
        <w:rPr>
          <w:i/>
          <w:iCs/>
        </w:rPr>
        <w:t>not</w:t>
      </w:r>
      <w:r w:rsidR="00556602" w:rsidRPr="00903036">
        <w:t xml:space="preserve"> calculated to benefit </w:t>
      </w:r>
      <w:r w:rsidR="00352079">
        <w:t>the</w:t>
      </w:r>
      <w:r w:rsidR="00556602" w:rsidRPr="00903036">
        <w:t xml:space="preserve"> creditors generally</w:t>
      </w:r>
      <w:r w:rsidR="0003622B">
        <w:t>.</w:t>
      </w:r>
      <w:r w:rsidR="00556602" w:rsidRPr="00903036">
        <w:t xml:space="preserve">  </w:t>
      </w:r>
    </w:p>
    <w:p w14:paraId="360BD835" w14:textId="13F1E0E0" w:rsidR="00556602" w:rsidRPr="00903036" w:rsidRDefault="00966949" w:rsidP="00966949">
      <w:pPr>
        <w:pStyle w:val="ParaNumbering"/>
        <w:numPr>
          <w:ilvl w:val="0"/>
          <w:numId w:val="0"/>
        </w:numPr>
        <w:tabs>
          <w:tab w:val="left" w:pos="720"/>
        </w:tabs>
        <w:ind w:hanging="720"/>
      </w:pPr>
      <w:r w:rsidRPr="00903036">
        <w:rPr>
          <w:sz w:val="20"/>
        </w:rPr>
        <w:t>96</w:t>
      </w:r>
      <w:r w:rsidRPr="00903036">
        <w:rPr>
          <w:sz w:val="20"/>
        </w:rPr>
        <w:tab/>
      </w:r>
      <w:r w:rsidR="00556602" w:rsidRPr="00903036">
        <w:t xml:space="preserve">Secondly, </w:t>
      </w:r>
      <w:r w:rsidR="0003622B">
        <w:t xml:space="preserve">the </w:t>
      </w:r>
      <w:r w:rsidR="00556602" w:rsidRPr="00903036">
        <w:t xml:space="preserve">Hartnett Service Trust’s decisive vote in favour of the PIA significantly undermines </w:t>
      </w:r>
      <w:r w:rsidR="00556602" w:rsidRPr="0003622B">
        <w:t>the “great respect” that the Court would ordinarily give to “the views of practical people of business who have come together to make a decision on the composition proposal in a properly informed way</w:t>
      </w:r>
      <w:r w:rsidR="00556602" w:rsidRPr="00903036">
        <w:t>”</w:t>
      </w:r>
      <w:r w:rsidR="0003622B">
        <w:t xml:space="preserve">: </w:t>
      </w:r>
      <w:r w:rsidR="0003622B" w:rsidRPr="0003622B">
        <w:rPr>
          <w:i/>
          <w:iCs/>
          <w:szCs w:val="24"/>
        </w:rPr>
        <w:t xml:space="preserve">Hingston </w:t>
      </w:r>
      <w:r w:rsidR="0003622B" w:rsidRPr="0003622B">
        <w:rPr>
          <w:szCs w:val="24"/>
        </w:rPr>
        <w:t>at [92].</w:t>
      </w:r>
      <w:r w:rsidR="0003622B">
        <w:rPr>
          <w:szCs w:val="24"/>
        </w:rPr>
        <w:t xml:space="preserve">  </w:t>
      </w:r>
      <w:r w:rsidR="00556602" w:rsidRPr="00903036">
        <w:t xml:space="preserve">This is not a case in which </w:t>
      </w:r>
      <w:r w:rsidR="00556602" w:rsidRPr="0003622B">
        <w:t>practical people of business weighed the risks and benefits of competing alternatives and</w:t>
      </w:r>
      <w:r w:rsidR="00556602" w:rsidRPr="00903036">
        <w:t xml:space="preserve"> made a judgment to </w:t>
      </w:r>
      <w:r w:rsidR="00556602" w:rsidRPr="00903036">
        <w:lastRenderedPageBreak/>
        <w:t>accept the PIA.  Rather, it is one in which a family trust</w:t>
      </w:r>
      <w:r w:rsidR="00B8306A">
        <w:t>, through a wife,</w:t>
      </w:r>
      <w:r w:rsidR="00556602" w:rsidRPr="00903036">
        <w:t xml:space="preserve"> cast a decisive vote to avoid the bankruptcy of one of its beneficiaries</w:t>
      </w:r>
      <w:r w:rsidR="00B8306A">
        <w:t xml:space="preserve">, being </w:t>
      </w:r>
      <w:r w:rsidR="006A2F18">
        <w:t>her</w:t>
      </w:r>
      <w:r w:rsidR="00B8306A">
        <w:t xml:space="preserve"> husband</w:t>
      </w:r>
      <w:r w:rsidR="00556602" w:rsidRPr="00903036">
        <w:t xml:space="preserve">. </w:t>
      </w:r>
    </w:p>
    <w:p w14:paraId="3022D8FD" w14:textId="5FD5462C" w:rsidR="00935B00" w:rsidRDefault="00966949" w:rsidP="00966949">
      <w:pPr>
        <w:pStyle w:val="ParaNumbering"/>
        <w:numPr>
          <w:ilvl w:val="0"/>
          <w:numId w:val="0"/>
        </w:numPr>
        <w:tabs>
          <w:tab w:val="left" w:pos="720"/>
        </w:tabs>
        <w:ind w:hanging="720"/>
      </w:pPr>
      <w:r>
        <w:rPr>
          <w:sz w:val="20"/>
        </w:rPr>
        <w:t>97</w:t>
      </w:r>
      <w:r>
        <w:rPr>
          <w:sz w:val="20"/>
        </w:rPr>
        <w:tab/>
      </w:r>
      <w:r w:rsidR="00A55D99">
        <w:rPr>
          <w:szCs w:val="24"/>
        </w:rPr>
        <w:t xml:space="preserve">Such matters </w:t>
      </w:r>
      <w:r w:rsidR="00531E56">
        <w:rPr>
          <w:szCs w:val="24"/>
        </w:rPr>
        <w:t xml:space="preserve">provide </w:t>
      </w:r>
      <w:r w:rsidR="00D172B2">
        <w:rPr>
          <w:szCs w:val="24"/>
        </w:rPr>
        <w:t>strong support for</w:t>
      </w:r>
      <w:r w:rsidR="00D172B2">
        <w:t xml:space="preserve"> setting</w:t>
      </w:r>
      <w:r w:rsidR="00D172B2" w:rsidRPr="00903036">
        <w:t xml:space="preserve"> aside the PIA under either or both of ss</w:t>
      </w:r>
      <w:r w:rsidR="002F4587">
        <w:t> </w:t>
      </w:r>
      <w:r w:rsidR="00D172B2" w:rsidRPr="00903036">
        <w:t>222(1)(d) or (e)</w:t>
      </w:r>
      <w:r w:rsidR="00D172B2">
        <w:t xml:space="preserve"> of the </w:t>
      </w:r>
      <w:r w:rsidR="00D172B2">
        <w:rPr>
          <w:i/>
          <w:iCs/>
        </w:rPr>
        <w:t>Bankruptcy Act</w:t>
      </w:r>
      <w:r w:rsidR="002F4587">
        <w:t>.</w:t>
      </w:r>
    </w:p>
    <w:p w14:paraId="74763870" w14:textId="6D25CC3C" w:rsidR="00234FAD" w:rsidRDefault="00A15963" w:rsidP="00E75729">
      <w:pPr>
        <w:pStyle w:val="Heading3"/>
      </w:pPr>
      <w:r>
        <w:t>Claim by m</w:t>
      </w:r>
      <w:r w:rsidR="000724B0">
        <w:t>inor creditors</w:t>
      </w:r>
      <w:r>
        <w:t xml:space="preserve"> who voted for PIA</w:t>
      </w:r>
    </w:p>
    <w:p w14:paraId="4B24D57D" w14:textId="5E7C7A1A" w:rsidR="00CD4A74" w:rsidRDefault="000A31EC" w:rsidP="00CD4A74">
      <w:pPr>
        <w:pStyle w:val="Heading4"/>
      </w:pPr>
      <w:r>
        <w:t>Overview</w:t>
      </w:r>
    </w:p>
    <w:p w14:paraId="46659F49" w14:textId="0430D12C" w:rsidR="00424369" w:rsidRPr="00903036" w:rsidRDefault="00966949" w:rsidP="00966949">
      <w:pPr>
        <w:pStyle w:val="ParaNumbering"/>
        <w:numPr>
          <w:ilvl w:val="0"/>
          <w:numId w:val="0"/>
        </w:numPr>
        <w:tabs>
          <w:tab w:val="left" w:pos="720"/>
        </w:tabs>
        <w:ind w:hanging="720"/>
      </w:pPr>
      <w:r w:rsidRPr="00903036">
        <w:rPr>
          <w:sz w:val="20"/>
        </w:rPr>
        <w:t>98</w:t>
      </w:r>
      <w:r w:rsidRPr="00903036">
        <w:rPr>
          <w:sz w:val="20"/>
        </w:rPr>
        <w:tab/>
      </w:r>
      <w:r w:rsidR="00424369" w:rsidRPr="00903036">
        <w:t>Aside from</w:t>
      </w:r>
      <w:r w:rsidR="00F959CF">
        <w:t xml:space="preserve"> the</w:t>
      </w:r>
      <w:r w:rsidR="00424369" w:rsidRPr="00903036">
        <w:t xml:space="preserve"> Hartnett Service Trust, only three other creditors, each with relatively insignificant debts, voted in favour of the PIA, being:</w:t>
      </w:r>
    </w:p>
    <w:p w14:paraId="7F9CC5C1" w14:textId="649A07F9" w:rsidR="00F66A31" w:rsidRDefault="00966949" w:rsidP="00966949">
      <w:pPr>
        <w:pStyle w:val="ListNo1"/>
        <w:numPr>
          <w:ilvl w:val="0"/>
          <w:numId w:val="0"/>
        </w:numPr>
        <w:tabs>
          <w:tab w:val="left" w:pos="720"/>
        </w:tabs>
        <w:ind w:left="720" w:hanging="720"/>
      </w:pPr>
      <w:r>
        <w:t>(1)</w:t>
      </w:r>
      <w:r>
        <w:tab/>
      </w:r>
      <w:r w:rsidR="00424369" w:rsidRPr="00903036">
        <w:t>MPB Investments (claim of $550</w:t>
      </w:r>
      <w:proofErr w:type="gramStart"/>
      <w:r w:rsidR="00424369" w:rsidRPr="00903036">
        <w:t>);</w:t>
      </w:r>
      <w:proofErr w:type="gramEnd"/>
    </w:p>
    <w:p w14:paraId="652D5385" w14:textId="68A0318E" w:rsidR="00424369" w:rsidRPr="00903036" w:rsidRDefault="00966949" w:rsidP="00966949">
      <w:pPr>
        <w:pStyle w:val="ListNo1"/>
        <w:numPr>
          <w:ilvl w:val="0"/>
          <w:numId w:val="0"/>
        </w:numPr>
        <w:tabs>
          <w:tab w:val="left" w:pos="720"/>
        </w:tabs>
        <w:ind w:left="720" w:hanging="720"/>
      </w:pPr>
      <w:r w:rsidRPr="00903036">
        <w:t>(2)</w:t>
      </w:r>
      <w:r w:rsidRPr="00903036">
        <w:tab/>
      </w:r>
      <w:r w:rsidR="00424369" w:rsidRPr="00903036">
        <w:t>McCallum-Henry (claim of $1,500); and</w:t>
      </w:r>
    </w:p>
    <w:p w14:paraId="16E9F2AE" w14:textId="2D4C7138" w:rsidR="00424369" w:rsidRPr="00903036" w:rsidRDefault="00966949" w:rsidP="00966949">
      <w:pPr>
        <w:pStyle w:val="ListNo1"/>
        <w:numPr>
          <w:ilvl w:val="0"/>
          <w:numId w:val="0"/>
        </w:numPr>
        <w:tabs>
          <w:tab w:val="left" w:pos="720"/>
        </w:tabs>
        <w:ind w:left="720" w:hanging="720"/>
      </w:pPr>
      <w:r w:rsidRPr="00903036">
        <w:t>(3)</w:t>
      </w:r>
      <w:r w:rsidRPr="00903036">
        <w:tab/>
      </w:r>
      <w:r w:rsidR="00424369" w:rsidRPr="00903036">
        <w:t>Walsh</w:t>
      </w:r>
      <w:r w:rsidR="00564B4F" w:rsidRPr="00564B4F">
        <w:t xml:space="preserve"> </w:t>
      </w:r>
      <w:r w:rsidR="00564B4F">
        <w:t>Accountants</w:t>
      </w:r>
      <w:r w:rsidR="00424369" w:rsidRPr="00903036">
        <w:t xml:space="preserve"> (claim of $1,628).</w:t>
      </w:r>
    </w:p>
    <w:p w14:paraId="38863025" w14:textId="5A9F5353" w:rsidR="00E818FC" w:rsidRDefault="00966949" w:rsidP="00966949">
      <w:pPr>
        <w:pStyle w:val="ParaNumbering"/>
        <w:numPr>
          <w:ilvl w:val="0"/>
          <w:numId w:val="0"/>
        </w:numPr>
        <w:tabs>
          <w:tab w:val="left" w:pos="720"/>
        </w:tabs>
        <w:ind w:hanging="720"/>
      </w:pPr>
      <w:r>
        <w:rPr>
          <w:sz w:val="20"/>
        </w:rPr>
        <w:t>99</w:t>
      </w:r>
      <w:r>
        <w:rPr>
          <w:sz w:val="20"/>
        </w:rPr>
        <w:tab/>
      </w:r>
      <w:r w:rsidR="00E818FC" w:rsidRPr="00903036">
        <w:t xml:space="preserve">Mr Hartnett admits that he prepared both the Statement of Claim and Appointment of Proxy forms (including the directions on how the votes should be cast) for </w:t>
      </w:r>
      <w:proofErr w:type="gramStart"/>
      <w:r w:rsidR="00E818FC" w:rsidRPr="00903036">
        <w:t>all of</w:t>
      </w:r>
      <w:proofErr w:type="gramEnd"/>
      <w:r w:rsidR="00E818FC" w:rsidRPr="00903036">
        <w:t xml:space="preserve"> the minor creditors.</w:t>
      </w:r>
      <w:r w:rsidR="00DA5DEF">
        <w:t xml:space="preserve">  </w:t>
      </w:r>
      <w:r w:rsidR="00E818FC" w:rsidRPr="00903036">
        <w:t xml:space="preserve">Mr Hartnett also provided the completed forms for MPB Investments and McCallum-Henry by email to Ms Meagher on 10 April 2024, advising that Walsh </w:t>
      </w:r>
      <w:r w:rsidR="00564B4F">
        <w:t>Accountants</w:t>
      </w:r>
      <w:r w:rsidR="00564B4F" w:rsidRPr="00903036">
        <w:t xml:space="preserve"> </w:t>
      </w:r>
      <w:r w:rsidR="00E818FC" w:rsidRPr="00903036">
        <w:t>would provide its forms in due course.</w:t>
      </w:r>
      <w:r w:rsidR="00CD56B5">
        <w:t xml:space="preserve">  </w:t>
      </w:r>
    </w:p>
    <w:p w14:paraId="65C9B284" w14:textId="2663B83A" w:rsidR="0093230E" w:rsidRPr="006A73A5" w:rsidRDefault="00966949" w:rsidP="00966949">
      <w:pPr>
        <w:pStyle w:val="ParaNumbering"/>
        <w:numPr>
          <w:ilvl w:val="0"/>
          <w:numId w:val="0"/>
        </w:numPr>
        <w:tabs>
          <w:tab w:val="left" w:pos="720"/>
        </w:tabs>
        <w:ind w:hanging="720"/>
      </w:pPr>
      <w:r w:rsidRPr="006A73A5">
        <w:rPr>
          <w:sz w:val="20"/>
        </w:rPr>
        <w:t>100</w:t>
      </w:r>
      <w:r w:rsidRPr="006A73A5">
        <w:rPr>
          <w:sz w:val="20"/>
        </w:rPr>
        <w:tab/>
      </w:r>
      <w:r w:rsidR="0093230E">
        <w:t>On 10 April 2024</w:t>
      </w:r>
      <w:r w:rsidR="00F512E3">
        <w:t>, Mr Dan Ryan</w:t>
      </w:r>
      <w:r w:rsidR="00EA1D5D">
        <w:t xml:space="preserve">, the solicitor acting for the Controlling Trustees, </w:t>
      </w:r>
      <w:r w:rsidR="000823BB">
        <w:t>sent an email to Ms Meagher</w:t>
      </w:r>
      <w:r w:rsidR="00E568E8">
        <w:t xml:space="preserve"> referring to the claims by </w:t>
      </w:r>
      <w:r w:rsidR="00E568E8" w:rsidRPr="00903036">
        <w:t xml:space="preserve">MPB Investments </w:t>
      </w:r>
      <w:r w:rsidR="00E568E8">
        <w:t xml:space="preserve">and </w:t>
      </w:r>
      <w:r w:rsidR="00E568E8" w:rsidRPr="00903036">
        <w:t>McCallum-Henry</w:t>
      </w:r>
      <w:r w:rsidR="00E568E8">
        <w:t>,</w:t>
      </w:r>
      <w:r w:rsidR="00D82941">
        <w:t xml:space="preserve"> stating that they are “very suspicious and require scrutinizing as they will be received by others </w:t>
      </w:r>
      <w:r w:rsidR="00BC0645">
        <w:t>as being solely a ploy to get the &gt;50% number majority”.</w:t>
      </w:r>
      <w:r w:rsidR="00500D63">
        <w:t xml:space="preserve">  The solicitor then identified </w:t>
      </w:r>
      <w:proofErr w:type="gramStart"/>
      <w:r w:rsidR="004F2A7E">
        <w:t>a number of</w:t>
      </w:r>
      <w:proofErr w:type="gramEnd"/>
      <w:r w:rsidR="004F2A7E">
        <w:t xml:space="preserve"> questions which should be asked and documents which should be obtained</w:t>
      </w:r>
      <w:r w:rsidR="00544F71">
        <w:t xml:space="preserve"> in relation to these claimed debts.  </w:t>
      </w:r>
      <w:r w:rsidR="00544F71" w:rsidRPr="006A73A5">
        <w:t xml:space="preserve">However, </w:t>
      </w:r>
      <w:proofErr w:type="gramStart"/>
      <w:r w:rsidR="00544F71" w:rsidRPr="006A73A5">
        <w:t>all of</w:t>
      </w:r>
      <w:proofErr w:type="gramEnd"/>
      <w:r w:rsidR="00544F71" w:rsidRPr="006A73A5">
        <w:t xml:space="preserve"> </w:t>
      </w:r>
      <w:r w:rsidR="006A73A5" w:rsidRPr="006A73A5">
        <w:t>the answers to those questions</w:t>
      </w:r>
      <w:r w:rsidR="00544F71" w:rsidRPr="006A73A5">
        <w:t xml:space="preserve"> and th</w:t>
      </w:r>
      <w:r w:rsidR="006A73A5" w:rsidRPr="006A73A5">
        <w:t>e</w:t>
      </w:r>
      <w:r w:rsidR="00544F71" w:rsidRPr="006A73A5">
        <w:t xml:space="preserve"> documents</w:t>
      </w:r>
      <w:r w:rsidR="006A73A5" w:rsidRPr="006A73A5">
        <w:t xml:space="preserve"> identified by Mr Ryan</w:t>
      </w:r>
      <w:r w:rsidR="00544F71" w:rsidRPr="006A73A5">
        <w:t xml:space="preserve"> are not in evidence</w:t>
      </w:r>
      <w:r w:rsidR="00193FC1" w:rsidRPr="006A73A5">
        <w:t xml:space="preserve">, and it is not </w:t>
      </w:r>
      <w:r w:rsidR="00794318" w:rsidRPr="006A73A5">
        <w:t xml:space="preserve">apparent that </w:t>
      </w:r>
      <w:r w:rsidR="00987F25" w:rsidRPr="006A73A5">
        <w:t>this information and these documents were obtained (or able to be obtained) by the Controlling Trustees</w:t>
      </w:r>
      <w:r w:rsidR="00544F71" w:rsidRPr="006A73A5">
        <w:t>.</w:t>
      </w:r>
      <w:r w:rsidR="004475E1">
        <w:t xml:space="preserve">  Remarkably and notwithstanding the advice of Mr Ryan, the Controlling Trustees </w:t>
      </w:r>
      <w:r w:rsidR="00FE74FE">
        <w:t>admitted the</w:t>
      </w:r>
      <w:r w:rsidR="00E3783B">
        <w:t xml:space="preserve"> claims of </w:t>
      </w:r>
      <w:r w:rsidR="00E3783B" w:rsidRPr="00903036">
        <w:t xml:space="preserve">MPB Investments </w:t>
      </w:r>
      <w:r w:rsidR="00E3783B">
        <w:t xml:space="preserve">and </w:t>
      </w:r>
      <w:r w:rsidR="00E3783B" w:rsidRPr="00903036">
        <w:t>McCallum-Henry</w:t>
      </w:r>
      <w:r w:rsidR="00E3783B">
        <w:t>.</w:t>
      </w:r>
    </w:p>
    <w:p w14:paraId="19E86945" w14:textId="4CE91F54" w:rsidR="001D3EA7" w:rsidRPr="00526DC6" w:rsidRDefault="00966949" w:rsidP="00966949">
      <w:pPr>
        <w:pStyle w:val="ParaNumbering"/>
        <w:numPr>
          <w:ilvl w:val="0"/>
          <w:numId w:val="0"/>
        </w:numPr>
        <w:tabs>
          <w:tab w:val="left" w:pos="720"/>
        </w:tabs>
        <w:ind w:hanging="720"/>
      </w:pPr>
      <w:r w:rsidRPr="00526DC6">
        <w:rPr>
          <w:sz w:val="20"/>
        </w:rPr>
        <w:t>101</w:t>
      </w:r>
      <w:r w:rsidRPr="00526DC6">
        <w:rPr>
          <w:sz w:val="20"/>
        </w:rPr>
        <w:tab/>
      </w:r>
      <w:r w:rsidR="00D64650">
        <w:t>For</w:t>
      </w:r>
      <w:r w:rsidR="00A4078D">
        <w:t xml:space="preserve"> the following reasons, I have</w:t>
      </w:r>
      <w:r w:rsidR="00437F93">
        <w:t xml:space="preserve"> very</w:t>
      </w:r>
      <w:r w:rsidR="00A4078D">
        <w:t xml:space="preserve"> serious concerns about the </w:t>
      </w:r>
      <w:r w:rsidR="00AE0FA1">
        <w:t>validity</w:t>
      </w:r>
      <w:r w:rsidR="00A4078D">
        <w:t xml:space="preserve"> </w:t>
      </w:r>
      <w:r w:rsidR="00050233">
        <w:t>of the</w:t>
      </w:r>
      <w:r w:rsidR="00AE0FA1">
        <w:t xml:space="preserve"> </w:t>
      </w:r>
      <w:r w:rsidR="00A4078D">
        <w:t>debts</w:t>
      </w:r>
      <w:r w:rsidR="00050233">
        <w:t xml:space="preserve"> claimed by the minor creditors</w:t>
      </w:r>
      <w:r w:rsidR="006A73A5">
        <w:t xml:space="preserve"> and about Mr Hartnett’s conduct relating to them</w:t>
      </w:r>
      <w:r w:rsidR="00437F93">
        <w:t xml:space="preserve"> leading up to the PIA being entered</w:t>
      </w:r>
      <w:r w:rsidR="00B14E23">
        <w:t>.</w:t>
      </w:r>
      <w:r w:rsidR="00A5616C">
        <w:t xml:space="preserve">  </w:t>
      </w:r>
    </w:p>
    <w:p w14:paraId="68AC024B" w14:textId="1BD39E9E" w:rsidR="00761A2A" w:rsidRDefault="00761A2A" w:rsidP="00761A2A">
      <w:pPr>
        <w:pStyle w:val="Heading4"/>
      </w:pPr>
      <w:bookmarkStart w:id="36" w:name="_Ref189119784"/>
      <w:r w:rsidRPr="00903036">
        <w:lastRenderedPageBreak/>
        <w:t>McCallum-Henry</w:t>
      </w:r>
    </w:p>
    <w:p w14:paraId="42B7E0F2" w14:textId="08C50148" w:rsidR="009733CD" w:rsidRPr="00903036" w:rsidRDefault="00966949" w:rsidP="00966949">
      <w:pPr>
        <w:pStyle w:val="ParaNumbering"/>
        <w:numPr>
          <w:ilvl w:val="0"/>
          <w:numId w:val="0"/>
        </w:numPr>
        <w:tabs>
          <w:tab w:val="left" w:pos="720"/>
        </w:tabs>
        <w:ind w:hanging="720"/>
      </w:pPr>
      <w:r w:rsidRPr="00903036">
        <w:rPr>
          <w:sz w:val="20"/>
        </w:rPr>
        <w:t>102</w:t>
      </w:r>
      <w:r w:rsidRPr="00903036">
        <w:rPr>
          <w:sz w:val="20"/>
        </w:rPr>
        <w:tab/>
      </w:r>
      <w:r w:rsidR="009733CD" w:rsidRPr="00903036">
        <w:t>In his statement of affairs dated 1 March 2024, Mr Hartnett declared a debt to “Henry House and Home” of $1,500.</w:t>
      </w:r>
      <w:r w:rsidR="00A404FA">
        <w:t xml:space="preserve">  </w:t>
      </w:r>
      <w:r w:rsidR="009733CD" w:rsidRPr="00903036">
        <w:t xml:space="preserve">Mr Hartnett then </w:t>
      </w:r>
      <w:r w:rsidR="009733CD">
        <w:t>prepared and caused</w:t>
      </w:r>
      <w:r w:rsidR="009733CD" w:rsidRPr="00903036">
        <w:t xml:space="preserve"> a </w:t>
      </w:r>
      <w:r w:rsidR="00D2281C">
        <w:t>S</w:t>
      </w:r>
      <w:r w:rsidR="009733CD" w:rsidRPr="00903036">
        <w:t xml:space="preserve">tatement of </w:t>
      </w:r>
      <w:r w:rsidR="00D2281C">
        <w:t>C</w:t>
      </w:r>
      <w:r w:rsidR="009733CD" w:rsidRPr="00903036">
        <w:t xml:space="preserve">laim </w:t>
      </w:r>
      <w:r w:rsidR="009733CD">
        <w:t>to be submitted by</w:t>
      </w:r>
      <w:r w:rsidR="009733CD" w:rsidRPr="00903036">
        <w:t xml:space="preserve"> McCallum-Henry dated 10 April 2024 which claimed an amount of $1,500 for “house and home services (lawn/garden)”.</w:t>
      </w:r>
      <w:r w:rsidR="00987F25">
        <w:t xml:space="preserve">  </w:t>
      </w:r>
      <w:r w:rsidR="009733CD" w:rsidRPr="00903036">
        <w:t xml:space="preserve">However, the </w:t>
      </w:r>
      <w:r w:rsidR="00D2281C">
        <w:t>S</w:t>
      </w:r>
      <w:r w:rsidR="009733CD" w:rsidRPr="00903036">
        <w:t xml:space="preserve">tatement of </w:t>
      </w:r>
      <w:r w:rsidR="00D2281C">
        <w:t>C</w:t>
      </w:r>
      <w:r w:rsidR="009733CD" w:rsidRPr="00903036">
        <w:t>laim attached a “tax invoice” dated 9 April 2024 which was for an amount of $2,227.50.</w:t>
      </w:r>
    </w:p>
    <w:p w14:paraId="233D8EB0" w14:textId="7A5422B9" w:rsidR="009733CD" w:rsidRPr="00903036" w:rsidRDefault="00966949" w:rsidP="00966949">
      <w:pPr>
        <w:pStyle w:val="ParaNumbering"/>
        <w:numPr>
          <w:ilvl w:val="0"/>
          <w:numId w:val="0"/>
        </w:numPr>
        <w:tabs>
          <w:tab w:val="left" w:pos="720"/>
        </w:tabs>
        <w:ind w:hanging="720"/>
      </w:pPr>
      <w:r w:rsidRPr="00903036">
        <w:rPr>
          <w:sz w:val="20"/>
        </w:rPr>
        <w:t>103</w:t>
      </w:r>
      <w:r w:rsidRPr="00903036">
        <w:rPr>
          <w:sz w:val="20"/>
        </w:rPr>
        <w:tab/>
      </w:r>
      <w:r w:rsidR="009733CD" w:rsidRPr="00903036">
        <w:t>On 17 April 2024, Ms Petra Sinon of SV Partners spoke with Mr McCallum-Henry who confirmed</w:t>
      </w:r>
      <w:r w:rsidR="00A12A72">
        <w:t xml:space="preserve"> that</w:t>
      </w:r>
      <w:r w:rsidR="009733CD" w:rsidRPr="00903036">
        <w:t xml:space="preserve"> he provided services to Mr Hartnett prior to the appointment of the Controlling Trustees and that the invoice had been part paid such that $1,500 was still outstanding.</w:t>
      </w:r>
      <w:r w:rsidR="002A1CBD">
        <w:t xml:space="preserve">  </w:t>
      </w:r>
      <w:r w:rsidR="009733CD" w:rsidRPr="00903036">
        <w:t>Ms Sinon requested a statement of account and a copy of the email by which the invoice was originally provided to Mr Hartnett.  Despite that request, Mr McCallum-Henry did not provide a statement of account or the email.  He did however provide an “updated” tax invoice, dated 9 April 2024, showing an “amount paid” of $727.50, leaving an outstanding balance of $1,500.</w:t>
      </w:r>
    </w:p>
    <w:p w14:paraId="0B97C990" w14:textId="79B39B27" w:rsidR="009733CD" w:rsidRPr="00903036" w:rsidRDefault="00966949" w:rsidP="00966949">
      <w:pPr>
        <w:pStyle w:val="ParaNumbering"/>
        <w:numPr>
          <w:ilvl w:val="0"/>
          <w:numId w:val="0"/>
        </w:numPr>
        <w:tabs>
          <w:tab w:val="left" w:pos="720"/>
        </w:tabs>
        <w:ind w:hanging="720"/>
      </w:pPr>
      <w:r w:rsidRPr="00903036">
        <w:rPr>
          <w:sz w:val="20"/>
        </w:rPr>
        <w:t>104</w:t>
      </w:r>
      <w:r w:rsidRPr="00903036">
        <w:rPr>
          <w:sz w:val="20"/>
        </w:rPr>
        <w:tab/>
      </w:r>
      <w:r w:rsidR="009733CD" w:rsidRPr="00903036">
        <w:t>Mr Hartnett’s evidence is to the following effect:</w:t>
      </w:r>
    </w:p>
    <w:p w14:paraId="591C41B3" w14:textId="2A5E2B65" w:rsidR="009733CD" w:rsidRPr="00903036" w:rsidRDefault="00966949" w:rsidP="00966949">
      <w:pPr>
        <w:pStyle w:val="ListNo1"/>
        <w:numPr>
          <w:ilvl w:val="0"/>
          <w:numId w:val="0"/>
        </w:numPr>
        <w:tabs>
          <w:tab w:val="left" w:pos="720"/>
        </w:tabs>
        <w:ind w:left="720" w:hanging="720"/>
      </w:pPr>
      <w:r w:rsidRPr="00903036">
        <w:t>(1)</w:t>
      </w:r>
      <w:r w:rsidRPr="00903036">
        <w:tab/>
      </w:r>
      <w:r w:rsidR="005223E1">
        <w:t xml:space="preserve">Mr Hartnett </w:t>
      </w:r>
      <w:r w:rsidR="00AD33C4" w:rsidRPr="00813AD5">
        <w:t xml:space="preserve">retained McCallum-Henry to supply and lay new turf at the Surfers Paradise Property in December 2023 and January </w:t>
      </w:r>
      <w:proofErr w:type="gramStart"/>
      <w:r w:rsidR="00AD33C4" w:rsidRPr="00813AD5">
        <w:t>2024</w:t>
      </w:r>
      <w:r w:rsidR="009733CD" w:rsidRPr="00903036">
        <w:t>;</w:t>
      </w:r>
      <w:proofErr w:type="gramEnd"/>
    </w:p>
    <w:p w14:paraId="2C114632" w14:textId="5D1283FB" w:rsidR="009733CD" w:rsidRPr="00903036" w:rsidRDefault="00966949" w:rsidP="00966949">
      <w:pPr>
        <w:pStyle w:val="ListNo1"/>
        <w:numPr>
          <w:ilvl w:val="0"/>
          <w:numId w:val="0"/>
        </w:numPr>
        <w:tabs>
          <w:tab w:val="left" w:pos="720"/>
        </w:tabs>
        <w:ind w:left="720" w:hanging="720"/>
      </w:pPr>
      <w:r w:rsidRPr="00903036">
        <w:t>(2)</w:t>
      </w:r>
      <w:r w:rsidRPr="00903036">
        <w:tab/>
      </w:r>
      <w:r w:rsidR="00954E42">
        <w:t>Mr Hartnett</w:t>
      </w:r>
      <w:r w:rsidR="00954E42" w:rsidRPr="00813AD5">
        <w:t xml:space="preserve"> was dissatisfied with McCallum-Henry’s work.  Mr Hartnett informed Mr McCallum-Henry that he would not pay his invoice in full, but</w:t>
      </w:r>
      <w:r w:rsidR="00AA30DF">
        <w:t xml:space="preserve"> </w:t>
      </w:r>
      <w:r w:rsidR="00CD5DFC" w:rsidRPr="00813AD5">
        <w:t>would pay $727.20 for the cost of materials out of “goodwill</w:t>
      </w:r>
      <w:proofErr w:type="gramStart"/>
      <w:r w:rsidR="00CD5DFC" w:rsidRPr="00813AD5">
        <w:t>”</w:t>
      </w:r>
      <w:r w:rsidR="009733CD" w:rsidRPr="00903036">
        <w:t>;</w:t>
      </w:r>
      <w:proofErr w:type="gramEnd"/>
    </w:p>
    <w:p w14:paraId="0A182D8A" w14:textId="1A056C25" w:rsidR="009733CD" w:rsidRPr="00903036" w:rsidRDefault="00966949" w:rsidP="00966949">
      <w:pPr>
        <w:pStyle w:val="ListNo1"/>
        <w:numPr>
          <w:ilvl w:val="0"/>
          <w:numId w:val="0"/>
        </w:numPr>
        <w:tabs>
          <w:tab w:val="left" w:pos="720"/>
        </w:tabs>
        <w:ind w:left="720" w:hanging="720"/>
      </w:pPr>
      <w:r w:rsidRPr="00903036">
        <w:t>(3)</w:t>
      </w:r>
      <w:r w:rsidRPr="00903036">
        <w:tab/>
      </w:r>
      <w:r w:rsidR="009733CD" w:rsidRPr="00903036">
        <w:t xml:space="preserve">McCallum-Henry issued invoice INV-0561 dated 9 April 2024 in the amount of </w:t>
      </w:r>
      <w:proofErr w:type="gramStart"/>
      <w:r w:rsidR="009733CD" w:rsidRPr="00903036">
        <w:t>$2,227.50;</w:t>
      </w:r>
      <w:proofErr w:type="gramEnd"/>
    </w:p>
    <w:p w14:paraId="5C97C300" w14:textId="3E8BF366" w:rsidR="009733CD" w:rsidRPr="00903036" w:rsidRDefault="00966949" w:rsidP="00966949">
      <w:pPr>
        <w:pStyle w:val="ListNo1"/>
        <w:numPr>
          <w:ilvl w:val="0"/>
          <w:numId w:val="0"/>
        </w:numPr>
        <w:tabs>
          <w:tab w:val="left" w:pos="720"/>
        </w:tabs>
        <w:ind w:left="720" w:hanging="720"/>
      </w:pPr>
      <w:r w:rsidRPr="00903036">
        <w:t>(4)</w:t>
      </w:r>
      <w:r w:rsidRPr="00903036">
        <w:tab/>
      </w:r>
      <w:r w:rsidR="009733CD" w:rsidRPr="00903036">
        <w:t xml:space="preserve">on 10 April 2024 (that is, the same day as Mr Hartnett procured the </w:t>
      </w:r>
      <w:r w:rsidR="00D2281C">
        <w:t>S</w:t>
      </w:r>
      <w:r w:rsidR="009733CD" w:rsidRPr="00903036">
        <w:t xml:space="preserve">tatement of </w:t>
      </w:r>
      <w:r w:rsidR="00D2281C">
        <w:t>C</w:t>
      </w:r>
      <w:r w:rsidR="009733CD" w:rsidRPr="00903036">
        <w:t>laim from McCallum-Henry), Mr Hartnett made part-payment to McCallum-Henry of $727.50.</w:t>
      </w:r>
      <w:r w:rsidR="00A2758E" w:rsidRPr="00A2758E">
        <w:t xml:space="preserve"> </w:t>
      </w:r>
    </w:p>
    <w:p w14:paraId="6FDFDE08" w14:textId="79FEC9AD" w:rsidR="00C14271" w:rsidRDefault="00966949" w:rsidP="00966949">
      <w:pPr>
        <w:pStyle w:val="ParaNumbering"/>
        <w:numPr>
          <w:ilvl w:val="0"/>
          <w:numId w:val="0"/>
        </w:numPr>
        <w:tabs>
          <w:tab w:val="left" w:pos="720"/>
        </w:tabs>
        <w:ind w:hanging="720"/>
      </w:pPr>
      <w:bookmarkStart w:id="37" w:name="_Ref187805551"/>
      <w:r>
        <w:rPr>
          <w:sz w:val="20"/>
        </w:rPr>
        <w:t>105</w:t>
      </w:r>
      <w:r>
        <w:rPr>
          <w:sz w:val="20"/>
        </w:rPr>
        <w:tab/>
      </w:r>
      <w:r w:rsidR="009733CD" w:rsidRPr="00903036">
        <w:t>Under cross-examination, Mr Hartnett gave</w:t>
      </w:r>
      <w:r w:rsidR="00A2758E">
        <w:t xml:space="preserve"> somewhat</w:t>
      </w:r>
      <w:r w:rsidR="009733CD" w:rsidRPr="00903036">
        <w:t xml:space="preserve"> </w:t>
      </w:r>
      <w:r w:rsidR="00EE3E90">
        <w:t>bizarre</w:t>
      </w:r>
      <w:r w:rsidR="002A1CBD">
        <w:t xml:space="preserve"> </w:t>
      </w:r>
      <w:r w:rsidR="009733CD" w:rsidRPr="00903036">
        <w:t xml:space="preserve">evidence that he included the amount of $1,500 in his statement of affairs because it was the amount he was </w:t>
      </w:r>
      <w:r w:rsidR="009733CD" w:rsidRPr="00266775">
        <w:rPr>
          <w:i/>
          <w:iCs/>
        </w:rPr>
        <w:t>not</w:t>
      </w:r>
      <w:r w:rsidR="009733CD" w:rsidRPr="00903036">
        <w:t xml:space="preserve"> prepared to pay.</w:t>
      </w:r>
      <w:bookmarkStart w:id="38" w:name="_Ref189119815"/>
      <w:r w:rsidR="00B47A0C">
        <w:t xml:space="preserve">  </w:t>
      </w:r>
    </w:p>
    <w:p w14:paraId="3AABD271" w14:textId="2C5CAA52" w:rsidR="00445772" w:rsidRDefault="00966949" w:rsidP="00966949">
      <w:pPr>
        <w:pStyle w:val="ParaNumbering"/>
        <w:numPr>
          <w:ilvl w:val="0"/>
          <w:numId w:val="0"/>
        </w:numPr>
        <w:tabs>
          <w:tab w:val="left" w:pos="720"/>
        </w:tabs>
        <w:ind w:hanging="720"/>
      </w:pPr>
      <w:r>
        <w:rPr>
          <w:sz w:val="20"/>
        </w:rPr>
        <w:t>106</w:t>
      </w:r>
      <w:r>
        <w:rPr>
          <w:sz w:val="20"/>
        </w:rPr>
        <w:tab/>
      </w:r>
      <w:r w:rsidR="00670282">
        <w:t>I d</w:t>
      </w:r>
      <w:r w:rsidR="009C7EA5">
        <w:t xml:space="preserve">o not accept Mr Hartnett’s </w:t>
      </w:r>
      <w:r w:rsidR="00B47A0C">
        <w:t>evidence</w:t>
      </w:r>
      <w:r w:rsidR="00C14271">
        <w:t>.  That is because</w:t>
      </w:r>
      <w:r w:rsidR="009C7EA5">
        <w:t xml:space="preserve">, </w:t>
      </w:r>
      <w:r w:rsidR="0096139E">
        <w:t xml:space="preserve">in circumstances where </w:t>
      </w:r>
      <w:r w:rsidR="009A09F5">
        <w:t>his evidence was different to the version of events given by Mr McCallum-Henry</w:t>
      </w:r>
      <w:r w:rsidR="00C27E79">
        <w:t xml:space="preserve"> and </w:t>
      </w:r>
      <w:r w:rsidR="00E84B79">
        <w:t>it</w:t>
      </w:r>
      <w:r w:rsidR="00C27E79">
        <w:t xml:space="preserve"> is objectively unlikely that Mr Hartnett </w:t>
      </w:r>
      <w:r w:rsidR="00C14271">
        <w:t xml:space="preserve">(a solicitor) </w:t>
      </w:r>
      <w:r w:rsidR="00C27E79">
        <w:t xml:space="preserve">would include an amount in his statement of affairs that he was </w:t>
      </w:r>
      <w:r w:rsidR="00C27E79" w:rsidRPr="00E84B79">
        <w:rPr>
          <w:i/>
          <w:iCs/>
        </w:rPr>
        <w:t>not</w:t>
      </w:r>
      <w:r w:rsidR="00C27E79">
        <w:t xml:space="preserve"> prepared to pay</w:t>
      </w:r>
      <w:r w:rsidR="009A09F5">
        <w:t xml:space="preserve">, </w:t>
      </w:r>
      <w:r w:rsidR="009C7EA5">
        <w:t>it is more likely</w:t>
      </w:r>
      <w:r w:rsidR="009733CD" w:rsidRPr="00903036">
        <w:t xml:space="preserve"> that Mr Hartnett paid </w:t>
      </w:r>
      <w:r w:rsidR="001E17B8">
        <w:t>the amount of $727.50</w:t>
      </w:r>
      <w:r w:rsidR="0096139E">
        <w:t xml:space="preserve"> </w:t>
      </w:r>
      <w:r w:rsidR="009733CD" w:rsidRPr="00903036">
        <w:t xml:space="preserve">so </w:t>
      </w:r>
      <w:r w:rsidR="009733CD" w:rsidRPr="00903036">
        <w:lastRenderedPageBreak/>
        <w:t>that the</w:t>
      </w:r>
      <w:r w:rsidR="001E17B8">
        <w:t xml:space="preserve"> balance of the</w:t>
      </w:r>
      <w:r w:rsidR="009733CD" w:rsidRPr="00903036">
        <w:t xml:space="preserve"> amount </w:t>
      </w:r>
      <w:r w:rsidR="001E17B8">
        <w:t xml:space="preserve">owing on the invoice </w:t>
      </w:r>
      <w:r w:rsidR="009733CD" w:rsidRPr="00903036">
        <w:t xml:space="preserve">would match what </w:t>
      </w:r>
      <w:r w:rsidR="002336ED">
        <w:t>was stated</w:t>
      </w:r>
      <w:r w:rsidR="009733CD" w:rsidRPr="00903036">
        <w:t xml:space="preserve"> in his statement of affairs on 1 March 2024.</w:t>
      </w:r>
    </w:p>
    <w:p w14:paraId="3EE4D75B" w14:textId="52373E44" w:rsidR="009733CD" w:rsidRPr="00903036" w:rsidRDefault="00966949" w:rsidP="00966949">
      <w:pPr>
        <w:pStyle w:val="ParaNumbering"/>
        <w:numPr>
          <w:ilvl w:val="0"/>
          <w:numId w:val="0"/>
        </w:numPr>
        <w:tabs>
          <w:tab w:val="left" w:pos="720"/>
        </w:tabs>
        <w:ind w:hanging="720"/>
      </w:pPr>
      <w:r w:rsidRPr="00903036">
        <w:rPr>
          <w:sz w:val="20"/>
        </w:rPr>
        <w:t>107</w:t>
      </w:r>
      <w:r w:rsidRPr="00903036">
        <w:rPr>
          <w:sz w:val="20"/>
        </w:rPr>
        <w:tab/>
      </w:r>
      <w:r w:rsidR="00E17293">
        <w:t>T</w:t>
      </w:r>
      <w:r w:rsidR="00076108">
        <w:t xml:space="preserve">he better explanation is that </w:t>
      </w:r>
      <w:r w:rsidR="00D67BFD">
        <w:t>Mr Hartnett obtained th</w:t>
      </w:r>
      <w:r w:rsidR="00225AF6">
        <w:t>e</w:t>
      </w:r>
      <w:r w:rsidR="00D67BFD">
        <w:t xml:space="preserve"> invoice from </w:t>
      </w:r>
      <w:r w:rsidR="00D67BFD" w:rsidRPr="00903036">
        <w:t>McCallum-Henry</w:t>
      </w:r>
      <w:r w:rsidR="00D67BFD">
        <w:t xml:space="preserve"> for the purpose of </w:t>
      </w:r>
      <w:r w:rsidR="00D67BFD" w:rsidRPr="00903036">
        <w:rPr>
          <w:szCs w:val="24"/>
        </w:rPr>
        <w:t>gather</w:t>
      </w:r>
      <w:r w:rsidR="00D67BFD">
        <w:rPr>
          <w:szCs w:val="24"/>
        </w:rPr>
        <w:t>ing</w:t>
      </w:r>
      <w:r w:rsidR="00D67BFD" w:rsidRPr="00903036">
        <w:rPr>
          <w:szCs w:val="24"/>
        </w:rPr>
        <w:t xml:space="preserve"> </w:t>
      </w:r>
      <w:r w:rsidR="00076108">
        <w:rPr>
          <w:szCs w:val="24"/>
        </w:rPr>
        <w:t xml:space="preserve">a </w:t>
      </w:r>
      <w:r w:rsidR="00D67BFD" w:rsidRPr="00903036">
        <w:rPr>
          <w:szCs w:val="24"/>
        </w:rPr>
        <w:t>friendly creditor who would count towards the majority vote requirement</w:t>
      </w:r>
      <w:r w:rsidR="00076108">
        <w:rPr>
          <w:szCs w:val="24"/>
        </w:rPr>
        <w:t xml:space="preserve"> for the PIA</w:t>
      </w:r>
      <w:r w:rsidR="00225AF6">
        <w:rPr>
          <w:szCs w:val="24"/>
        </w:rPr>
        <w:t xml:space="preserve">.  </w:t>
      </w:r>
      <w:r w:rsidR="007525D2">
        <w:rPr>
          <w:szCs w:val="24"/>
        </w:rPr>
        <w:t>T</w:t>
      </w:r>
      <w:r w:rsidR="00225AF6" w:rsidRPr="007525D2">
        <w:rPr>
          <w:szCs w:val="24"/>
        </w:rPr>
        <w:t xml:space="preserve">hat </w:t>
      </w:r>
      <w:r w:rsidR="00265522">
        <w:rPr>
          <w:szCs w:val="24"/>
        </w:rPr>
        <w:t>this is what occurred is supported</w:t>
      </w:r>
      <w:r w:rsidR="007525D2" w:rsidRPr="007525D2">
        <w:rPr>
          <w:szCs w:val="24"/>
        </w:rPr>
        <w:t xml:space="preserve"> by</w:t>
      </w:r>
      <w:r w:rsidR="00D67BFD" w:rsidRPr="007525D2">
        <w:rPr>
          <w:szCs w:val="24"/>
        </w:rPr>
        <w:t xml:space="preserve"> the following</w:t>
      </w:r>
      <w:r w:rsidR="00E843BC">
        <w:rPr>
          <w:szCs w:val="24"/>
        </w:rPr>
        <w:t xml:space="preserve"> facts</w:t>
      </w:r>
      <w:r w:rsidR="009733CD" w:rsidRPr="00903036">
        <w:t>:</w:t>
      </w:r>
      <w:bookmarkEnd w:id="38"/>
    </w:p>
    <w:p w14:paraId="536E382B" w14:textId="71F4AA54" w:rsidR="00D621EE" w:rsidRDefault="00966949" w:rsidP="00966949">
      <w:pPr>
        <w:pStyle w:val="ListNo1"/>
        <w:numPr>
          <w:ilvl w:val="0"/>
          <w:numId w:val="0"/>
        </w:numPr>
        <w:tabs>
          <w:tab w:val="left" w:pos="720"/>
        </w:tabs>
        <w:ind w:left="720" w:hanging="720"/>
      </w:pPr>
      <w:r>
        <w:t>(1)</w:t>
      </w:r>
      <w:r>
        <w:tab/>
      </w:r>
      <w:r w:rsidR="00BB3347">
        <w:t>d</w:t>
      </w:r>
      <w:r w:rsidR="00D621EE">
        <w:t>espite request</w:t>
      </w:r>
      <w:r w:rsidR="00BE7055">
        <w:t xml:space="preserve"> on behalf of the Controlling Trustees</w:t>
      </w:r>
      <w:r w:rsidR="00D621EE">
        <w:t xml:space="preserve">, no invoice </w:t>
      </w:r>
      <w:r w:rsidR="00BB3347">
        <w:t xml:space="preserve">issued by </w:t>
      </w:r>
      <w:r w:rsidR="00BB3347" w:rsidRPr="00903036">
        <w:t>McCallum-Henry</w:t>
      </w:r>
      <w:r w:rsidR="00BB3347">
        <w:t xml:space="preserve"> which predated the appointment of the Controlling Trustees was provided</w:t>
      </w:r>
      <w:r w:rsidR="00E92394">
        <w:t xml:space="preserve">.  This </w:t>
      </w:r>
      <w:r w:rsidR="00215972">
        <w:t>should have raised an immediate red flag to the Controlling Trustees</w:t>
      </w:r>
      <w:r w:rsidR="0013013B">
        <w:t xml:space="preserve"> and this claim should have been investigated </w:t>
      </w:r>
      <w:proofErr w:type="gramStart"/>
      <w:r w:rsidR="0013013B">
        <w:t>further</w:t>
      </w:r>
      <w:r w:rsidR="00215972">
        <w:t>;</w:t>
      </w:r>
      <w:proofErr w:type="gramEnd"/>
      <w:r w:rsidR="005406EC">
        <w:t xml:space="preserve">  </w:t>
      </w:r>
    </w:p>
    <w:p w14:paraId="6760E592" w14:textId="5F9BAACF" w:rsidR="00BB3347" w:rsidRDefault="00966949" w:rsidP="00966949">
      <w:pPr>
        <w:pStyle w:val="ListNo1"/>
        <w:numPr>
          <w:ilvl w:val="0"/>
          <w:numId w:val="0"/>
        </w:numPr>
        <w:tabs>
          <w:tab w:val="left" w:pos="720"/>
        </w:tabs>
        <w:ind w:left="720" w:hanging="720"/>
      </w:pPr>
      <w:r>
        <w:t>(2)</w:t>
      </w:r>
      <w:r>
        <w:tab/>
      </w:r>
      <w:r w:rsidR="00BB3347">
        <w:t xml:space="preserve">Mr </w:t>
      </w:r>
      <w:r w:rsidR="00BB3347" w:rsidRPr="00903036">
        <w:t>McCallum-Henry</w:t>
      </w:r>
      <w:r w:rsidR="00BB3347">
        <w:t>’s statement to SV Partners about when the part payment of that invoice occurred</w:t>
      </w:r>
      <w:r w:rsidR="003B0C15">
        <w:t xml:space="preserve"> (being prior to the appointment of the Controlling Trustees)</w:t>
      </w:r>
      <w:r w:rsidR="00BB3347">
        <w:t xml:space="preserve"> conflicts with </w:t>
      </w:r>
      <w:r w:rsidR="003B0C15">
        <w:t xml:space="preserve">the evidence of Mr Hartnett that </w:t>
      </w:r>
      <w:r w:rsidR="00317B7A">
        <w:t xml:space="preserve">it was paid on 10 April </w:t>
      </w:r>
      <w:proofErr w:type="gramStart"/>
      <w:r w:rsidR="00317B7A">
        <w:t>2024;</w:t>
      </w:r>
      <w:proofErr w:type="gramEnd"/>
    </w:p>
    <w:p w14:paraId="21A38CF3" w14:textId="7A385ED9" w:rsidR="009733CD" w:rsidRPr="00903036" w:rsidRDefault="00966949" w:rsidP="00966949">
      <w:pPr>
        <w:pStyle w:val="ListNo1"/>
        <w:numPr>
          <w:ilvl w:val="0"/>
          <w:numId w:val="0"/>
        </w:numPr>
        <w:tabs>
          <w:tab w:val="left" w:pos="720"/>
        </w:tabs>
        <w:ind w:left="720" w:hanging="720"/>
      </w:pPr>
      <w:r w:rsidRPr="00903036">
        <w:t>(3)</w:t>
      </w:r>
      <w:r w:rsidRPr="00903036">
        <w:tab/>
      </w:r>
      <w:r w:rsidR="009325BF">
        <w:t>the</w:t>
      </w:r>
      <w:r w:rsidR="009733CD" w:rsidRPr="00903036">
        <w:t xml:space="preserve"> invoice</w:t>
      </w:r>
      <w:r w:rsidR="009325BF">
        <w:t xml:space="preserve"> which was provided by </w:t>
      </w:r>
      <w:r w:rsidR="009325BF" w:rsidRPr="00903036">
        <w:t>McCallum-Henry</w:t>
      </w:r>
      <w:r w:rsidR="009733CD" w:rsidRPr="00903036">
        <w:t xml:space="preserve"> was dated one day prior to his </w:t>
      </w:r>
      <w:r w:rsidR="004650DE">
        <w:t>S</w:t>
      </w:r>
      <w:r w:rsidR="009733CD" w:rsidRPr="00903036">
        <w:t xml:space="preserve">tatement of </w:t>
      </w:r>
      <w:r w:rsidR="004650DE">
        <w:t>C</w:t>
      </w:r>
      <w:r w:rsidR="009733CD" w:rsidRPr="00903036">
        <w:t>laim</w:t>
      </w:r>
      <w:r w:rsidR="007E2E35">
        <w:t>, and</w:t>
      </w:r>
      <w:r w:rsidR="009733CD" w:rsidRPr="00903036">
        <w:t xml:space="preserve"> was issued some three months after the work was purportedly </w:t>
      </w:r>
      <w:proofErr w:type="gramStart"/>
      <w:r w:rsidR="009733CD" w:rsidRPr="00903036">
        <w:t>performed;</w:t>
      </w:r>
      <w:proofErr w:type="gramEnd"/>
    </w:p>
    <w:p w14:paraId="64EF1351" w14:textId="167AA5D3" w:rsidR="005F5FDD" w:rsidRDefault="00966949" w:rsidP="00966949">
      <w:pPr>
        <w:pStyle w:val="ListNo1"/>
        <w:numPr>
          <w:ilvl w:val="0"/>
          <w:numId w:val="0"/>
        </w:numPr>
        <w:tabs>
          <w:tab w:val="left" w:pos="720"/>
        </w:tabs>
        <w:ind w:left="720" w:hanging="720"/>
      </w:pPr>
      <w:r>
        <w:t>(4)</w:t>
      </w:r>
      <w:r>
        <w:tab/>
      </w:r>
      <w:r w:rsidR="009733CD" w:rsidRPr="00903036">
        <w:t xml:space="preserve">Mr Hartnett </w:t>
      </w:r>
      <w:r w:rsidR="00E049E0">
        <w:t>discussed this</w:t>
      </w:r>
      <w:r w:rsidR="009733CD" w:rsidRPr="00903036">
        <w:t xml:space="preserve"> proceeding with Mr McCallum-Henry on at least two </w:t>
      </w:r>
      <w:proofErr w:type="gramStart"/>
      <w:r w:rsidR="009733CD" w:rsidRPr="00903036">
        <w:t>occasions, and</w:t>
      </w:r>
      <w:proofErr w:type="gramEnd"/>
      <w:r w:rsidR="009733CD" w:rsidRPr="00903036">
        <w:t xml:space="preserve"> </w:t>
      </w:r>
      <w:r w:rsidR="00694CEB">
        <w:t>took</w:t>
      </w:r>
      <w:r w:rsidR="009733CD" w:rsidRPr="00903036">
        <w:t xml:space="preserve"> a call from him about his relationship breakdown</w:t>
      </w:r>
      <w:r w:rsidR="00694CEB">
        <w:t>.  Mr Hartnett</w:t>
      </w:r>
      <w:r w:rsidR="00CC40C1">
        <w:t xml:space="preserve"> continued to engage</w:t>
      </w:r>
      <w:r w:rsidR="009733CD" w:rsidRPr="00903036">
        <w:t xml:space="preserve"> Mr McCallum-Henry for “the next stage of the work</w:t>
      </w:r>
      <w:proofErr w:type="gramStart"/>
      <w:r w:rsidR="009733CD" w:rsidRPr="00903036">
        <w:t>”</w:t>
      </w:r>
      <w:r w:rsidR="00C23FBE">
        <w:t>;</w:t>
      </w:r>
      <w:proofErr w:type="gramEnd"/>
      <w:r w:rsidR="004C4B92">
        <w:t xml:space="preserve"> </w:t>
      </w:r>
    </w:p>
    <w:p w14:paraId="1A6312EE" w14:textId="5D40B55D" w:rsidR="009733CD" w:rsidRPr="00903036" w:rsidRDefault="00966949" w:rsidP="00966949">
      <w:pPr>
        <w:pStyle w:val="ListNo1"/>
        <w:numPr>
          <w:ilvl w:val="0"/>
          <w:numId w:val="0"/>
        </w:numPr>
        <w:tabs>
          <w:tab w:val="left" w:pos="720"/>
        </w:tabs>
        <w:ind w:left="720" w:hanging="720"/>
      </w:pPr>
      <w:r w:rsidRPr="00903036">
        <w:t>(5)</w:t>
      </w:r>
      <w:r w:rsidRPr="00903036">
        <w:tab/>
      </w:r>
      <w:r w:rsidR="005F5FDD">
        <w:t xml:space="preserve">although he has been in contact with him, Mr Hartnett did not call Mr </w:t>
      </w:r>
      <w:r w:rsidR="005F5FDD" w:rsidRPr="00903036">
        <w:t>McCallum-Henry</w:t>
      </w:r>
      <w:r w:rsidR="005F5FDD">
        <w:t xml:space="preserve"> as a witness at the hearing.  I infer from this that Mr </w:t>
      </w:r>
      <w:r w:rsidR="005F5FDD" w:rsidRPr="00903036">
        <w:t>McCallum-Henry</w:t>
      </w:r>
      <w:r w:rsidR="005F5FDD">
        <w:t xml:space="preserve"> would not have given evidence </w:t>
      </w:r>
      <w:r w:rsidR="00C23FBE">
        <w:t xml:space="preserve">which was favourable to Mr </w:t>
      </w:r>
      <w:proofErr w:type="gramStart"/>
      <w:r w:rsidR="00C23FBE">
        <w:t>Hartnett;</w:t>
      </w:r>
      <w:proofErr w:type="gramEnd"/>
    </w:p>
    <w:p w14:paraId="2BFB3BEC" w14:textId="583DFDDC" w:rsidR="00E512A3" w:rsidRDefault="00966949" w:rsidP="00966949">
      <w:pPr>
        <w:pStyle w:val="ListNo1"/>
        <w:numPr>
          <w:ilvl w:val="0"/>
          <w:numId w:val="0"/>
        </w:numPr>
        <w:tabs>
          <w:tab w:val="left" w:pos="720"/>
        </w:tabs>
        <w:ind w:left="720" w:hanging="720"/>
      </w:pPr>
      <w:r>
        <w:t>(6)</w:t>
      </w:r>
      <w:r>
        <w:tab/>
      </w:r>
      <w:r w:rsidR="00043D79">
        <w:t xml:space="preserve">in circumstances where he did not own the property, </w:t>
      </w:r>
      <w:r w:rsidR="00E512A3">
        <w:t xml:space="preserve">Mr Hartnett did not adduce any evidence to show that he </w:t>
      </w:r>
      <w:r w:rsidR="0004069C">
        <w:t xml:space="preserve">had personally paid costs and expenses associated with the Surfers Paradise Property prior to </w:t>
      </w:r>
      <w:r w:rsidR="00B251AE">
        <w:t xml:space="preserve">this </w:t>
      </w:r>
      <w:r w:rsidR="004940A3">
        <w:t xml:space="preserve">occasion, being evidence which could have been adduced </w:t>
      </w:r>
      <w:r w:rsidR="00AB18F1">
        <w:t>by him if it was available</w:t>
      </w:r>
      <w:r w:rsidR="001C28E1">
        <w:t xml:space="preserve">.  </w:t>
      </w:r>
      <w:r w:rsidR="006B45DB">
        <w:t xml:space="preserve">For this reason, </w:t>
      </w:r>
      <w:r w:rsidR="006B45DB" w:rsidRPr="00903036">
        <w:t xml:space="preserve">Mr Hartnett </w:t>
      </w:r>
      <w:r w:rsidR="006B45DB">
        <w:t>did not provide</w:t>
      </w:r>
      <w:r w:rsidR="006B45DB" w:rsidRPr="00903036">
        <w:t xml:space="preserve"> a satisfactory explanation for why </w:t>
      </w:r>
      <w:r w:rsidR="006B45DB">
        <w:t>the invoice was issued to him personally</w:t>
      </w:r>
      <w:r w:rsidR="00C70F19">
        <w:t xml:space="preserve">.  (I note </w:t>
      </w:r>
      <w:r w:rsidR="001D6EF5">
        <w:t xml:space="preserve">as an aside </w:t>
      </w:r>
      <w:r w:rsidR="00C70F19">
        <w:t>that this is one of the matters which was raised by the solicitor acting for the Controlling Trustee)</w:t>
      </w:r>
      <w:r w:rsidR="005461DD">
        <w:t>.</w:t>
      </w:r>
    </w:p>
    <w:p w14:paraId="24D02C1E" w14:textId="58949C53" w:rsidR="00841151" w:rsidRDefault="00966949" w:rsidP="00966949">
      <w:pPr>
        <w:pStyle w:val="ParaNumbering"/>
        <w:numPr>
          <w:ilvl w:val="0"/>
          <w:numId w:val="0"/>
        </w:numPr>
        <w:tabs>
          <w:tab w:val="left" w:pos="720"/>
        </w:tabs>
        <w:ind w:hanging="720"/>
      </w:pPr>
      <w:r>
        <w:rPr>
          <w:sz w:val="20"/>
        </w:rPr>
        <w:t>108</w:t>
      </w:r>
      <w:r>
        <w:rPr>
          <w:sz w:val="20"/>
        </w:rPr>
        <w:tab/>
      </w:r>
      <w:r w:rsidR="00E01045">
        <w:t>Mr Hartnett submits</w:t>
      </w:r>
      <w:r w:rsidR="00E01045" w:rsidRPr="00813AD5">
        <w:t xml:space="preserve"> that McCallum-Henry is evidently a creditor for some sum and that any change in quantum would not have affected the outcome of the creditors</w:t>
      </w:r>
      <w:r w:rsidR="00841151">
        <w:t>’</w:t>
      </w:r>
      <w:r w:rsidR="00E01045" w:rsidRPr="00813AD5">
        <w:t xml:space="preserve"> meeting.  </w:t>
      </w:r>
      <w:r w:rsidR="00841151">
        <w:t xml:space="preserve">However, I </w:t>
      </w:r>
      <w:proofErr w:type="gramStart"/>
      <w:r w:rsidR="00841151">
        <w:t>disagree:</w:t>
      </w:r>
      <w:proofErr w:type="gramEnd"/>
      <w:r w:rsidR="00841151">
        <w:t xml:space="preserve"> </w:t>
      </w:r>
      <w:r w:rsidR="006A73A5">
        <w:t xml:space="preserve">in fact, </w:t>
      </w:r>
      <w:r w:rsidR="002F492A">
        <w:t>there is a serious question as to whether</w:t>
      </w:r>
      <w:r w:rsidR="00841151">
        <w:t xml:space="preserve"> </w:t>
      </w:r>
      <w:r w:rsidR="00FA6A14" w:rsidRPr="00813AD5">
        <w:t>McCallum-Henry</w:t>
      </w:r>
      <w:r w:rsidR="00FA6A14">
        <w:t xml:space="preserve"> is a creditor of Mr Hartnett at all.</w:t>
      </w:r>
      <w:r w:rsidR="0013013B">
        <w:t xml:space="preserve">  </w:t>
      </w:r>
      <w:r w:rsidR="00F442B0">
        <w:t>This claim has the hallmarks of a sham.</w:t>
      </w:r>
      <w:r w:rsidR="002C4065">
        <w:t xml:space="preserve">  </w:t>
      </w:r>
    </w:p>
    <w:p w14:paraId="5CDC86B5" w14:textId="1DDD9472" w:rsidR="00E01045" w:rsidRPr="00903036" w:rsidRDefault="00966949" w:rsidP="00966949">
      <w:pPr>
        <w:pStyle w:val="ParaNumbering"/>
        <w:numPr>
          <w:ilvl w:val="0"/>
          <w:numId w:val="0"/>
        </w:numPr>
        <w:tabs>
          <w:tab w:val="left" w:pos="720"/>
        </w:tabs>
        <w:ind w:hanging="720"/>
      </w:pPr>
      <w:r w:rsidRPr="00903036">
        <w:rPr>
          <w:sz w:val="20"/>
        </w:rPr>
        <w:lastRenderedPageBreak/>
        <w:t>109</w:t>
      </w:r>
      <w:r w:rsidRPr="00903036">
        <w:rPr>
          <w:sz w:val="20"/>
        </w:rPr>
        <w:tab/>
      </w:r>
      <w:r w:rsidR="00E01045" w:rsidRPr="00813AD5">
        <w:t xml:space="preserve">Mr Hartnett </w:t>
      </w:r>
      <w:r w:rsidR="00FA6A14">
        <w:t xml:space="preserve">also submits </w:t>
      </w:r>
      <w:r w:rsidR="00E01045" w:rsidRPr="00813AD5">
        <w:t>that there is no evidence to indicate that McCallum-Henry would have voted against the PIA and his vote in favour of it is evidence to the contrary.</w:t>
      </w:r>
      <w:r w:rsidR="005A5CC6">
        <w:t xml:space="preserve">  I reject this submission for the same reasons. </w:t>
      </w:r>
    </w:p>
    <w:bookmarkEnd w:id="37"/>
    <w:p w14:paraId="516F3D0C" w14:textId="379F56B0" w:rsidR="006C452E" w:rsidRDefault="00805F63" w:rsidP="00805F63">
      <w:pPr>
        <w:pStyle w:val="Heading4"/>
      </w:pPr>
      <w:r>
        <w:t>Walsh</w:t>
      </w:r>
      <w:r w:rsidR="00564B4F" w:rsidRPr="00564B4F">
        <w:t xml:space="preserve"> </w:t>
      </w:r>
      <w:r w:rsidR="00564B4F">
        <w:t>Accountants</w:t>
      </w:r>
    </w:p>
    <w:p w14:paraId="213C487A" w14:textId="16CEFD71" w:rsidR="003D70E0" w:rsidRPr="00903036" w:rsidRDefault="00966949" w:rsidP="00966949">
      <w:pPr>
        <w:pStyle w:val="ParaNumbering"/>
        <w:numPr>
          <w:ilvl w:val="0"/>
          <w:numId w:val="0"/>
        </w:numPr>
        <w:tabs>
          <w:tab w:val="left" w:pos="720"/>
        </w:tabs>
        <w:ind w:hanging="720"/>
      </w:pPr>
      <w:r w:rsidRPr="00903036">
        <w:rPr>
          <w:sz w:val="20"/>
        </w:rPr>
        <w:t>110</w:t>
      </w:r>
      <w:r w:rsidRPr="00903036">
        <w:rPr>
          <w:sz w:val="20"/>
        </w:rPr>
        <w:tab/>
      </w:r>
      <w:r w:rsidR="003D70E0" w:rsidRPr="00903036">
        <w:t>On 29 February 2024, Walsh</w:t>
      </w:r>
      <w:r w:rsidR="00564B4F">
        <w:t xml:space="preserve"> Accountants</w:t>
      </w:r>
      <w:r w:rsidR="00564B4F" w:rsidRPr="00903036">
        <w:t xml:space="preserve"> </w:t>
      </w:r>
      <w:r w:rsidR="003D70E0" w:rsidRPr="00903036">
        <w:t>sent an email to Mr Hartnett attaching an invoice addressed only to “Hartnett Legal Services Pty Ltd”.</w:t>
      </w:r>
      <w:r w:rsidR="00A2417A">
        <w:t xml:space="preserve">  </w:t>
      </w:r>
      <w:r w:rsidR="003D70E0" w:rsidRPr="00903036">
        <w:t>Later that day, Mr Hartnett sent an email to Walsh</w:t>
      </w:r>
      <w:r w:rsidR="003D70E0">
        <w:t xml:space="preserve"> </w:t>
      </w:r>
      <w:r w:rsidR="00564B4F">
        <w:t>Accountants</w:t>
      </w:r>
      <w:r w:rsidR="00564B4F" w:rsidRPr="00903036">
        <w:t xml:space="preserve"> </w:t>
      </w:r>
      <w:r w:rsidR="003D70E0" w:rsidRPr="00903036">
        <w:t xml:space="preserve">asking for the invoice to be addressed to “Beau Hartnett and Hartnett Legal Services Pty Ltd”, which </w:t>
      </w:r>
      <w:r w:rsidR="003D70E0">
        <w:t>invoice was</w:t>
      </w:r>
      <w:r w:rsidR="003D70E0" w:rsidRPr="00903036">
        <w:t xml:space="preserve"> provided on 1 March 2024</w:t>
      </w:r>
      <w:r w:rsidR="00EA225B">
        <w:t xml:space="preserve">, being the same date as </w:t>
      </w:r>
      <w:r w:rsidR="0087268D">
        <w:t>the date of the appointment of the Controlling Trustees</w:t>
      </w:r>
      <w:r w:rsidR="003D70E0" w:rsidRPr="00903036">
        <w:t>.</w:t>
      </w:r>
    </w:p>
    <w:p w14:paraId="625E4D62" w14:textId="3F5ABB44" w:rsidR="004F0883" w:rsidRDefault="00966949" w:rsidP="00966949">
      <w:pPr>
        <w:pStyle w:val="ParaNumbering"/>
        <w:numPr>
          <w:ilvl w:val="0"/>
          <w:numId w:val="0"/>
        </w:numPr>
        <w:tabs>
          <w:tab w:val="left" w:pos="720"/>
        </w:tabs>
        <w:ind w:hanging="720"/>
      </w:pPr>
      <w:r>
        <w:rPr>
          <w:sz w:val="20"/>
        </w:rPr>
        <w:t>111</w:t>
      </w:r>
      <w:r>
        <w:rPr>
          <w:sz w:val="20"/>
        </w:rPr>
        <w:tab/>
      </w:r>
      <w:r w:rsidR="004F0883">
        <w:t>Ms Meagher deposes that she was not aware of the invoice being issued solely to Hartnett Legal Services Pty Ptd.</w:t>
      </w:r>
    </w:p>
    <w:p w14:paraId="76C1E09C" w14:textId="0F515C9D" w:rsidR="00444611" w:rsidRDefault="00966949" w:rsidP="00966949">
      <w:pPr>
        <w:pStyle w:val="ParaNumbering"/>
        <w:numPr>
          <w:ilvl w:val="0"/>
          <w:numId w:val="0"/>
        </w:numPr>
        <w:tabs>
          <w:tab w:val="left" w:pos="720"/>
        </w:tabs>
        <w:ind w:hanging="720"/>
      </w:pPr>
      <w:r>
        <w:rPr>
          <w:sz w:val="20"/>
        </w:rPr>
        <w:t>112</w:t>
      </w:r>
      <w:r>
        <w:rPr>
          <w:sz w:val="20"/>
        </w:rPr>
        <w:tab/>
      </w:r>
      <w:r w:rsidR="00751B25">
        <w:t xml:space="preserve">Mr Hartnett deposes that </w:t>
      </w:r>
      <w:r w:rsidR="003930B2">
        <w:t>he obtained advice from Walsh</w:t>
      </w:r>
      <w:r w:rsidR="00211501" w:rsidRPr="00211501">
        <w:t xml:space="preserve"> </w:t>
      </w:r>
      <w:r w:rsidR="00211501">
        <w:t>Accountants</w:t>
      </w:r>
      <w:r w:rsidR="003930B2">
        <w:t xml:space="preserve"> in his personal capacity.  However, a</w:t>
      </w:r>
      <w:r w:rsidR="00766166">
        <w:t>ccording to Mr Hartnett</w:t>
      </w:r>
      <w:r w:rsidR="00453BD6">
        <w:t>’s oral evidence</w:t>
      </w:r>
      <w:r w:rsidR="00766166">
        <w:t>, t</w:t>
      </w:r>
      <w:r w:rsidR="00F934B7">
        <w:t>he</w:t>
      </w:r>
      <w:r w:rsidR="00B20F1A">
        <w:t xml:space="preserve"> </w:t>
      </w:r>
      <w:r w:rsidR="00F934B7">
        <w:t xml:space="preserve">entries on the invoice </w:t>
      </w:r>
      <w:r w:rsidR="003930B2">
        <w:t xml:space="preserve">which are </w:t>
      </w:r>
      <w:r w:rsidR="005A4602">
        <w:t xml:space="preserve">dated </w:t>
      </w:r>
      <w:r w:rsidR="005A4602" w:rsidRPr="00E73334">
        <w:rPr>
          <w:szCs w:val="24"/>
        </w:rPr>
        <w:t>22 February 2024, 26 February 2024 and 27 February 2024 related to borrowing</w:t>
      </w:r>
      <w:r w:rsidR="00226D0C" w:rsidRPr="00E73334">
        <w:rPr>
          <w:szCs w:val="24"/>
        </w:rPr>
        <w:t>s</w:t>
      </w:r>
      <w:r w:rsidR="005A4602" w:rsidRPr="00E73334">
        <w:rPr>
          <w:szCs w:val="24"/>
        </w:rPr>
        <w:t xml:space="preserve"> by Mr Hartnett’s superannuation fund</w:t>
      </w:r>
      <w:r w:rsidR="00B20F1A" w:rsidRPr="00E73334">
        <w:rPr>
          <w:szCs w:val="24"/>
        </w:rPr>
        <w:t>.</w:t>
      </w:r>
      <w:r w:rsidR="009E6DD3" w:rsidRPr="00E73334">
        <w:rPr>
          <w:szCs w:val="24"/>
        </w:rPr>
        <w:t xml:space="preserve">  T</w:t>
      </w:r>
      <w:r w:rsidR="005A4602" w:rsidRPr="00E73334">
        <w:rPr>
          <w:szCs w:val="24"/>
        </w:rPr>
        <w:t xml:space="preserve">he basis upon which Walsh </w:t>
      </w:r>
      <w:r w:rsidR="001F4F23">
        <w:t>Accountants</w:t>
      </w:r>
      <w:r w:rsidR="001F4F23" w:rsidRPr="00E73334">
        <w:rPr>
          <w:szCs w:val="24"/>
        </w:rPr>
        <w:t xml:space="preserve"> </w:t>
      </w:r>
      <w:r w:rsidR="00AC3CD7" w:rsidRPr="00E73334">
        <w:rPr>
          <w:szCs w:val="24"/>
        </w:rPr>
        <w:t>would charge</w:t>
      </w:r>
      <w:r w:rsidR="005A4602" w:rsidRPr="00E73334">
        <w:rPr>
          <w:szCs w:val="24"/>
        </w:rPr>
        <w:t xml:space="preserve"> either Mr Hartnett or </w:t>
      </w:r>
      <w:r w:rsidR="005A4602" w:rsidRPr="00903036">
        <w:t>Hartnett Legal Services Pty Ltd</w:t>
      </w:r>
      <w:r w:rsidR="005A4602">
        <w:t xml:space="preserve"> for such work was not satisfactorily explained by </w:t>
      </w:r>
      <w:r w:rsidR="006174C0">
        <w:t>Mr Hartnett</w:t>
      </w:r>
      <w:r w:rsidR="004F7EC1">
        <w:t>.</w:t>
      </w:r>
      <w:r w:rsidR="00E73334">
        <w:t xml:space="preserve">  </w:t>
      </w:r>
      <w:r w:rsidR="008C2FD6">
        <w:t>Mr Hartnett</w:t>
      </w:r>
      <w:r w:rsidR="00303AD7">
        <w:t xml:space="preserve"> also</w:t>
      </w:r>
      <w:r w:rsidR="008C2FD6">
        <w:t xml:space="preserve"> deposes to a con</w:t>
      </w:r>
      <w:r w:rsidR="00020F24">
        <w:t xml:space="preserve">versation which he says that he had with Mr Walsh </w:t>
      </w:r>
      <w:r w:rsidR="00D924A3">
        <w:t>to the effect that the invoice was issued in error; however, I place no weight on this evidence</w:t>
      </w:r>
      <w:r w:rsidR="00AE76C5">
        <w:t xml:space="preserve"> as it</w:t>
      </w:r>
      <w:r w:rsidR="00D924A3">
        <w:t xml:space="preserve"> is hearsay</w:t>
      </w:r>
      <w:r w:rsidR="00AE76C5">
        <w:t xml:space="preserve"> evidence and Mr Walsh was not called as a witness</w:t>
      </w:r>
      <w:r w:rsidR="00D924A3">
        <w:t>.</w:t>
      </w:r>
    </w:p>
    <w:p w14:paraId="5E0B995B" w14:textId="3DD77FDF" w:rsidR="008B19D7" w:rsidRDefault="00966949" w:rsidP="00966949">
      <w:pPr>
        <w:pStyle w:val="ParaNumbering"/>
        <w:numPr>
          <w:ilvl w:val="0"/>
          <w:numId w:val="0"/>
        </w:numPr>
        <w:tabs>
          <w:tab w:val="left" w:pos="720"/>
        </w:tabs>
        <w:ind w:hanging="720"/>
      </w:pPr>
      <w:r>
        <w:rPr>
          <w:sz w:val="20"/>
        </w:rPr>
        <w:t>113</w:t>
      </w:r>
      <w:r>
        <w:rPr>
          <w:sz w:val="20"/>
        </w:rPr>
        <w:tab/>
      </w:r>
      <w:r w:rsidR="00570A4E">
        <w:t>By reason of the following matters</w:t>
      </w:r>
      <w:r w:rsidR="00D924A3">
        <w:t xml:space="preserve">, </w:t>
      </w:r>
      <w:r w:rsidR="00E73334">
        <w:t xml:space="preserve">I find that </w:t>
      </w:r>
      <w:r w:rsidR="00570A4E">
        <w:t xml:space="preserve">Mr Hartnett </w:t>
      </w:r>
      <w:r w:rsidR="00E909ED">
        <w:t xml:space="preserve">caused </w:t>
      </w:r>
      <w:r w:rsidR="00D924A3" w:rsidRPr="00030ED6">
        <w:t>Walsh</w:t>
      </w:r>
      <w:r w:rsidR="001F4F23" w:rsidRPr="001F4F23">
        <w:t xml:space="preserve"> </w:t>
      </w:r>
      <w:r w:rsidR="001F4F23">
        <w:t>Accountants</w:t>
      </w:r>
      <w:r w:rsidR="00D924A3" w:rsidRPr="00030ED6">
        <w:t xml:space="preserve"> to reissue the invoice and to sign the </w:t>
      </w:r>
      <w:r w:rsidR="004650DE">
        <w:t>S</w:t>
      </w:r>
      <w:r w:rsidR="00D924A3" w:rsidRPr="00030ED6">
        <w:t xml:space="preserve">tatement of </w:t>
      </w:r>
      <w:r w:rsidR="004650DE">
        <w:t>C</w:t>
      </w:r>
      <w:r w:rsidR="00D924A3" w:rsidRPr="00030ED6">
        <w:t xml:space="preserve">laim and </w:t>
      </w:r>
      <w:r w:rsidR="004667AE">
        <w:t>Appointment of P</w:t>
      </w:r>
      <w:r w:rsidR="00D924A3" w:rsidRPr="00030ED6">
        <w:t>roxy form which Mr Harnett had prepared</w:t>
      </w:r>
      <w:r w:rsidR="00BE6ADE">
        <w:t>,</w:t>
      </w:r>
      <w:r w:rsidR="00D924A3" w:rsidRPr="00030ED6">
        <w:t xml:space="preserve"> including directing the vote in favour of the PIA</w:t>
      </w:r>
      <w:r w:rsidR="00BE6ADE">
        <w:t>,</w:t>
      </w:r>
      <w:r w:rsidR="00672714">
        <w:t xml:space="preserve"> for the purposes of assisting Mr Hartnett to achieve the required </w:t>
      </w:r>
      <w:r w:rsidR="004F6734">
        <w:t>majority for voting purposes</w:t>
      </w:r>
      <w:r w:rsidR="00BE6ADE">
        <w:t xml:space="preserve"> and thereby avoid bankruptcy</w:t>
      </w:r>
      <w:r w:rsidR="008D53EC">
        <w:t>:</w:t>
      </w:r>
      <w:r w:rsidR="00E909ED">
        <w:t xml:space="preserve"> </w:t>
      </w:r>
    </w:p>
    <w:p w14:paraId="670D00D5" w14:textId="20963762" w:rsidR="00D61EF1" w:rsidRDefault="00966949" w:rsidP="00966949">
      <w:pPr>
        <w:pStyle w:val="ListNo1"/>
        <w:numPr>
          <w:ilvl w:val="0"/>
          <w:numId w:val="0"/>
        </w:numPr>
        <w:tabs>
          <w:tab w:val="left" w:pos="720"/>
        </w:tabs>
        <w:ind w:left="720" w:hanging="720"/>
      </w:pPr>
      <w:r>
        <w:t>(1)</w:t>
      </w:r>
      <w:r>
        <w:tab/>
      </w:r>
      <w:r w:rsidR="00D42899">
        <w:t>w</w:t>
      </w:r>
      <w:r w:rsidR="00E55A4A">
        <w:t>hen he requested th</w:t>
      </w:r>
      <w:r w:rsidR="00D42899">
        <w:t xml:space="preserve">at the invoice be reissued, </w:t>
      </w:r>
      <w:r w:rsidR="00D61EF1">
        <w:t>Mr Hartnett was aware that he intended to appoint the Controlling Trustees the next day</w:t>
      </w:r>
      <w:r w:rsidR="00D06FA5">
        <w:t xml:space="preserve">.  </w:t>
      </w:r>
      <w:r w:rsidR="00FF780E">
        <w:t>It is likely in all of the circumstances</w:t>
      </w:r>
      <w:r w:rsidR="00D06FA5">
        <w:t xml:space="preserve"> that Walsh Accountants </w:t>
      </w:r>
      <w:r w:rsidR="00932D3A">
        <w:t>were</w:t>
      </w:r>
      <w:r w:rsidR="00D06FA5">
        <w:t xml:space="preserve"> aware of this also</w:t>
      </w:r>
      <w:r w:rsidR="00BF4078">
        <w:t xml:space="preserve">, as they had been advising Mr Hartnett about his financial </w:t>
      </w:r>
      <w:proofErr w:type="gramStart"/>
      <w:r w:rsidR="00BF4078">
        <w:t>situation</w:t>
      </w:r>
      <w:r w:rsidR="0017727C">
        <w:t>;</w:t>
      </w:r>
      <w:proofErr w:type="gramEnd"/>
    </w:p>
    <w:p w14:paraId="78E5D1BA" w14:textId="423FB1D6" w:rsidR="00D61EF1" w:rsidRDefault="00966949" w:rsidP="00966949">
      <w:pPr>
        <w:pStyle w:val="ListNo1"/>
        <w:numPr>
          <w:ilvl w:val="0"/>
          <w:numId w:val="0"/>
        </w:numPr>
        <w:tabs>
          <w:tab w:val="left" w:pos="720"/>
        </w:tabs>
        <w:ind w:left="720" w:hanging="720"/>
      </w:pPr>
      <w:r>
        <w:t>(2)</w:t>
      </w:r>
      <w:r>
        <w:tab/>
      </w:r>
      <w:r w:rsidR="00D61EF1">
        <w:t xml:space="preserve">Mr Hartnett had already utilised funds from </w:t>
      </w:r>
      <w:r w:rsidR="00D61EF1" w:rsidRPr="00903036">
        <w:t>Hartnett Legal Services Pty Ltd</w:t>
      </w:r>
      <w:r w:rsidR="00D61EF1">
        <w:t xml:space="preserve"> to pay for personal expenses</w:t>
      </w:r>
      <w:r w:rsidR="00E10519">
        <w:t xml:space="preserve"> (</w:t>
      </w:r>
      <w:r w:rsidR="00D702F5">
        <w:t>if one accepts</w:t>
      </w:r>
      <w:r w:rsidR="00E10519">
        <w:t xml:space="preserve"> that the invoice related to work performed for him in his personal capacity)</w:t>
      </w:r>
      <w:r w:rsidR="00D242C2">
        <w:t xml:space="preserve">.  </w:t>
      </w:r>
      <w:r w:rsidR="00971CEF">
        <w:t>Yet</w:t>
      </w:r>
      <w:r w:rsidR="00D61EF1">
        <w:t xml:space="preserve"> he decided that </w:t>
      </w:r>
      <w:r w:rsidR="00D61EF1" w:rsidRPr="00030ED6">
        <w:rPr>
          <w:i/>
          <w:iCs/>
        </w:rPr>
        <w:t>in this instance</w:t>
      </w:r>
      <w:r w:rsidR="00D61EF1">
        <w:t xml:space="preserve"> he would be personally </w:t>
      </w:r>
      <w:r w:rsidR="00D61EF1">
        <w:lastRenderedPageBreak/>
        <w:t>liable for the payment of this invoice</w:t>
      </w:r>
      <w:r w:rsidR="00EC745E">
        <w:t xml:space="preserve"> on the day before he appointed the Controlling Trustees</w:t>
      </w:r>
      <w:r w:rsidR="00971CEF">
        <w:t>, being an invoice which</w:t>
      </w:r>
      <w:r w:rsidR="003B1580">
        <w:t xml:space="preserve"> I infer that</w:t>
      </w:r>
      <w:r w:rsidR="00971CEF">
        <w:t xml:space="preserve"> he and Walsh Accountants knew that he would not </w:t>
      </w:r>
      <w:proofErr w:type="gramStart"/>
      <w:r w:rsidR="00971CEF">
        <w:t>pay</w:t>
      </w:r>
      <w:r w:rsidR="008D53EC">
        <w:t>;</w:t>
      </w:r>
      <w:proofErr w:type="gramEnd"/>
    </w:p>
    <w:p w14:paraId="7DA99EE3" w14:textId="327B60DC" w:rsidR="008D53EC" w:rsidRDefault="00966949" w:rsidP="00966949">
      <w:pPr>
        <w:pStyle w:val="ListNo1"/>
        <w:numPr>
          <w:ilvl w:val="0"/>
          <w:numId w:val="0"/>
        </w:numPr>
        <w:tabs>
          <w:tab w:val="left" w:pos="720"/>
        </w:tabs>
        <w:ind w:left="720" w:hanging="720"/>
      </w:pPr>
      <w:r>
        <w:t>(3)</w:t>
      </w:r>
      <w:r>
        <w:tab/>
      </w:r>
      <w:r w:rsidR="008D53EC">
        <w:t>h</w:t>
      </w:r>
      <w:r w:rsidR="008D53EC" w:rsidRPr="00030ED6">
        <w:t>aving regard to the course of correspondence between Mr Hartnett and Walsh</w:t>
      </w:r>
      <w:r w:rsidR="008D53EC">
        <w:t xml:space="preserve"> Accountants which is in evidence</w:t>
      </w:r>
      <w:r w:rsidR="008D53EC" w:rsidRPr="00030ED6">
        <w:t xml:space="preserve">, </w:t>
      </w:r>
      <w:r w:rsidR="008D53EC">
        <w:t xml:space="preserve">it is apparent that </w:t>
      </w:r>
      <w:r w:rsidR="008D53EC" w:rsidRPr="00030ED6">
        <w:t>Mr Hartnett and his related entities are important clients to Walsh</w:t>
      </w:r>
      <w:r w:rsidR="008D53EC" w:rsidRPr="001F4F23">
        <w:t xml:space="preserve"> </w:t>
      </w:r>
      <w:r w:rsidR="008D53EC">
        <w:t>Accountants</w:t>
      </w:r>
      <w:r w:rsidR="008D53EC" w:rsidRPr="00030ED6">
        <w:t xml:space="preserve">, </w:t>
      </w:r>
      <w:r w:rsidR="008D53EC">
        <w:t>and that Walsh</w:t>
      </w:r>
      <w:r w:rsidR="008D53EC" w:rsidRPr="001F4F23">
        <w:t xml:space="preserve"> </w:t>
      </w:r>
      <w:r w:rsidR="008D53EC">
        <w:t xml:space="preserve">Accountants had an expectation of future work and therefore income from these </w:t>
      </w:r>
      <w:proofErr w:type="gramStart"/>
      <w:r w:rsidR="008D53EC">
        <w:t>clients</w:t>
      </w:r>
      <w:r w:rsidR="00796B0C">
        <w:t>;</w:t>
      </w:r>
      <w:proofErr w:type="gramEnd"/>
      <w:r w:rsidR="008247BC">
        <w:t xml:space="preserve">  </w:t>
      </w:r>
      <w:r w:rsidR="00796B0C">
        <w:t xml:space="preserve"> </w:t>
      </w:r>
    </w:p>
    <w:p w14:paraId="188204D8" w14:textId="3DC10F79" w:rsidR="007C0565" w:rsidRDefault="00966949" w:rsidP="00966949">
      <w:pPr>
        <w:pStyle w:val="ListNo1"/>
        <w:numPr>
          <w:ilvl w:val="0"/>
          <w:numId w:val="0"/>
        </w:numPr>
        <w:tabs>
          <w:tab w:val="left" w:pos="720"/>
        </w:tabs>
        <w:ind w:left="720" w:hanging="720"/>
      </w:pPr>
      <w:r>
        <w:t>(4)</w:t>
      </w:r>
      <w:r>
        <w:tab/>
      </w:r>
      <w:r w:rsidR="007C0565">
        <w:t>Mr Hartnett did not call Mr Walsh as a witness at the hearing.  I infer from this that Mr Walsh would not have given evidence which was favourable to Mr Hartnett.</w:t>
      </w:r>
    </w:p>
    <w:p w14:paraId="3C440379" w14:textId="77777777" w:rsidR="00805F63" w:rsidRDefault="00805F63" w:rsidP="00805F63">
      <w:pPr>
        <w:pStyle w:val="Heading4"/>
      </w:pPr>
      <w:r>
        <w:t>MPB Investments</w:t>
      </w:r>
    </w:p>
    <w:p w14:paraId="18460B88" w14:textId="5E88B628" w:rsidR="00805F63" w:rsidRPr="00903036" w:rsidRDefault="00966949" w:rsidP="00966949">
      <w:pPr>
        <w:pStyle w:val="ParaNumbering"/>
        <w:numPr>
          <w:ilvl w:val="0"/>
          <w:numId w:val="0"/>
        </w:numPr>
        <w:tabs>
          <w:tab w:val="left" w:pos="720"/>
        </w:tabs>
        <w:ind w:hanging="720"/>
      </w:pPr>
      <w:r w:rsidRPr="00903036">
        <w:rPr>
          <w:sz w:val="20"/>
        </w:rPr>
        <w:t>114</w:t>
      </w:r>
      <w:r w:rsidRPr="00903036">
        <w:rPr>
          <w:sz w:val="20"/>
        </w:rPr>
        <w:tab/>
      </w:r>
      <w:r w:rsidR="00805F63" w:rsidRPr="00903036">
        <w:t xml:space="preserve">MPB Investments claimed an amount of $550 for “valuation of property” and attached a tax invoice </w:t>
      </w:r>
      <w:r w:rsidR="00D74E2F">
        <w:t xml:space="preserve">issued to </w:t>
      </w:r>
      <w:r w:rsidR="00252B5A">
        <w:t>Mr Hartnett</w:t>
      </w:r>
      <w:r w:rsidR="00D74E2F">
        <w:t xml:space="preserve"> </w:t>
      </w:r>
      <w:r w:rsidR="00805F63" w:rsidRPr="00903036">
        <w:t>dated 5 February 202</w:t>
      </w:r>
      <w:r w:rsidR="003C5828">
        <w:t>4</w:t>
      </w:r>
      <w:r w:rsidR="00805F63" w:rsidRPr="00903036">
        <w:t>.</w:t>
      </w:r>
      <w:r w:rsidR="00D4432A">
        <w:t xml:space="preserve">  </w:t>
      </w:r>
      <w:r w:rsidR="00805F63" w:rsidRPr="00903036">
        <w:t>The property</w:t>
      </w:r>
      <w:r w:rsidR="00805F63">
        <w:t xml:space="preserve"> which was</w:t>
      </w:r>
      <w:r w:rsidR="00805F63" w:rsidRPr="00903036">
        <w:t xml:space="preserve"> the subject of the valuation</w:t>
      </w:r>
      <w:r w:rsidR="00805F63">
        <w:t xml:space="preserve"> (described as the </w:t>
      </w:r>
      <w:r w:rsidR="00805F63">
        <w:rPr>
          <w:b/>
          <w:bCs/>
        </w:rPr>
        <w:t>Surfers Paradise Property</w:t>
      </w:r>
      <w:r w:rsidR="00805F63">
        <w:t>)</w:t>
      </w:r>
      <w:r w:rsidR="00805F63" w:rsidRPr="00903036">
        <w:t xml:space="preserve"> was owned by Shandon International Pty Ltd</w:t>
      </w:r>
      <w:r w:rsidR="00805F63">
        <w:t xml:space="preserve"> and was,</w:t>
      </w:r>
      <w:r w:rsidR="00805F63" w:rsidRPr="00903036">
        <w:t xml:space="preserve"> </w:t>
      </w:r>
      <w:r w:rsidR="00805F63">
        <w:t>according to</w:t>
      </w:r>
      <w:r w:rsidR="00805F63" w:rsidRPr="00903036">
        <w:t xml:space="preserve"> Mr Hartnett’s evidence</w:t>
      </w:r>
      <w:r w:rsidR="00805F63">
        <w:t>,</w:t>
      </w:r>
      <w:r w:rsidR="00805F63" w:rsidRPr="00903036">
        <w:t xml:space="preserve"> on a “bare trust on behalf of Ms Weel as to 99 shares and [Mr Hartnett] as to 1 share”.</w:t>
      </w:r>
      <w:r w:rsidR="00C80549">
        <w:t xml:space="preserve"> </w:t>
      </w:r>
    </w:p>
    <w:p w14:paraId="0AE18270" w14:textId="65AAA4FF" w:rsidR="00FD4808" w:rsidRPr="00925588" w:rsidRDefault="00966949" w:rsidP="00966949">
      <w:pPr>
        <w:pStyle w:val="ParaNumbering"/>
        <w:numPr>
          <w:ilvl w:val="0"/>
          <w:numId w:val="0"/>
        </w:numPr>
        <w:tabs>
          <w:tab w:val="left" w:pos="720"/>
        </w:tabs>
        <w:ind w:hanging="720"/>
        <w:rPr>
          <w:b/>
          <w:bCs/>
        </w:rPr>
      </w:pPr>
      <w:r w:rsidRPr="00925588">
        <w:rPr>
          <w:sz w:val="20"/>
        </w:rPr>
        <w:t>115</w:t>
      </w:r>
      <w:r w:rsidRPr="00925588">
        <w:rPr>
          <w:sz w:val="20"/>
        </w:rPr>
        <w:tab/>
      </w:r>
      <w:r w:rsidR="00FD4808">
        <w:t xml:space="preserve">Mr Hartnett submits that the rational explanation for him incurring the </w:t>
      </w:r>
      <w:r w:rsidR="00225B7E">
        <w:t>“</w:t>
      </w:r>
      <w:r w:rsidR="00FD4808">
        <w:t>modest</w:t>
      </w:r>
      <w:r w:rsidR="00225B7E">
        <w:t>”</w:t>
      </w:r>
      <w:r w:rsidR="00FD4808">
        <w:t xml:space="preserve"> cost of obtaining a valuation for a property that he did not own is that he resides there.  </w:t>
      </w:r>
      <w:r w:rsidR="00C5612A">
        <w:t>His evidence was to the effect</w:t>
      </w:r>
      <w:r w:rsidR="00FD4808">
        <w:t xml:space="preserve"> </w:t>
      </w:r>
      <w:r w:rsidR="00C5612A">
        <w:t>that he obtained the valuation to assist with a possible refinance of the Surfers Paradise Property with a view to making an offer to settle the litigation with Mr Bell.</w:t>
      </w:r>
    </w:p>
    <w:p w14:paraId="2C7A1D62" w14:textId="0B12A759" w:rsidR="00B41E3B" w:rsidRDefault="00966949" w:rsidP="00966949">
      <w:pPr>
        <w:pStyle w:val="ParaNumbering"/>
        <w:numPr>
          <w:ilvl w:val="0"/>
          <w:numId w:val="0"/>
        </w:numPr>
        <w:tabs>
          <w:tab w:val="left" w:pos="720"/>
        </w:tabs>
        <w:ind w:hanging="720"/>
        <w:rPr>
          <w:szCs w:val="24"/>
        </w:rPr>
      </w:pPr>
      <w:r>
        <w:rPr>
          <w:sz w:val="20"/>
          <w:szCs w:val="24"/>
        </w:rPr>
        <w:t>116</w:t>
      </w:r>
      <w:r>
        <w:rPr>
          <w:sz w:val="20"/>
          <w:szCs w:val="24"/>
        </w:rPr>
        <w:tab/>
      </w:r>
      <w:r w:rsidR="00B34EA2">
        <w:rPr>
          <w:szCs w:val="24"/>
        </w:rPr>
        <w:t xml:space="preserve">Mr Hartnett’s affidavit refers to </w:t>
      </w:r>
      <w:r w:rsidR="009F5053">
        <w:rPr>
          <w:szCs w:val="24"/>
        </w:rPr>
        <w:t>engaging “Mr Brett Gardiner of MPB Investments Pty Ltd to obtain a valuation report</w:t>
      </w:r>
      <w:r w:rsidR="007A24E9">
        <w:rPr>
          <w:szCs w:val="24"/>
        </w:rPr>
        <w:t>”.</w:t>
      </w:r>
    </w:p>
    <w:p w14:paraId="075F33AD" w14:textId="26A10A3E" w:rsidR="00FD4808" w:rsidRDefault="00966949" w:rsidP="00966949">
      <w:pPr>
        <w:pStyle w:val="ParaNumbering"/>
        <w:numPr>
          <w:ilvl w:val="0"/>
          <w:numId w:val="0"/>
        </w:numPr>
        <w:tabs>
          <w:tab w:val="left" w:pos="720"/>
        </w:tabs>
        <w:ind w:hanging="720"/>
        <w:rPr>
          <w:szCs w:val="24"/>
        </w:rPr>
      </w:pPr>
      <w:r>
        <w:rPr>
          <w:sz w:val="20"/>
          <w:szCs w:val="24"/>
        </w:rPr>
        <w:t>117</w:t>
      </w:r>
      <w:r>
        <w:rPr>
          <w:sz w:val="20"/>
          <w:szCs w:val="24"/>
        </w:rPr>
        <w:tab/>
      </w:r>
      <w:r w:rsidR="007A24E9">
        <w:rPr>
          <w:szCs w:val="24"/>
        </w:rPr>
        <w:t xml:space="preserve">However, the valuation report which is in evidence </w:t>
      </w:r>
      <w:r w:rsidR="00257D9A">
        <w:rPr>
          <w:szCs w:val="24"/>
        </w:rPr>
        <w:t xml:space="preserve">is a valuation conducted by </w:t>
      </w:r>
      <w:r w:rsidR="00280BF9">
        <w:rPr>
          <w:szCs w:val="24"/>
        </w:rPr>
        <w:t>Herron Todd White</w:t>
      </w:r>
      <w:r w:rsidR="000F1ACF">
        <w:rPr>
          <w:szCs w:val="24"/>
        </w:rPr>
        <w:t xml:space="preserve"> on the instructions of Macquarie Bank (and not </w:t>
      </w:r>
      <w:r w:rsidR="00E96529">
        <w:rPr>
          <w:szCs w:val="24"/>
        </w:rPr>
        <w:t xml:space="preserve">MPB Investments Pty Ltd).  </w:t>
      </w:r>
      <w:r w:rsidR="00C1461F">
        <w:rPr>
          <w:szCs w:val="24"/>
        </w:rPr>
        <w:t xml:space="preserve">Further, the purpose </w:t>
      </w:r>
      <w:r w:rsidR="002D44A2">
        <w:rPr>
          <w:szCs w:val="24"/>
        </w:rPr>
        <w:t xml:space="preserve">of the report </w:t>
      </w:r>
      <w:r w:rsidR="00C1461F">
        <w:rPr>
          <w:szCs w:val="24"/>
        </w:rPr>
        <w:t>is stated to be “Access the Market Value for</w:t>
      </w:r>
      <w:r w:rsidR="00307FA8">
        <w:rPr>
          <w:szCs w:val="24"/>
        </w:rPr>
        <w:t xml:space="preserve"> internal reporting purposes”, and not for the purpose of any loan or refinance.  </w:t>
      </w:r>
      <w:r w:rsidR="00B96E43">
        <w:rPr>
          <w:szCs w:val="24"/>
        </w:rPr>
        <w:t xml:space="preserve">On its face, the valuation report </w:t>
      </w:r>
      <w:r w:rsidR="00ED6839">
        <w:rPr>
          <w:szCs w:val="24"/>
        </w:rPr>
        <w:t>appears to have been obtained by the Macquarie Bank</w:t>
      </w:r>
      <w:r w:rsidR="002D4A9A">
        <w:rPr>
          <w:szCs w:val="24"/>
        </w:rPr>
        <w:t>.</w:t>
      </w:r>
      <w:r w:rsidR="00A656E6">
        <w:rPr>
          <w:szCs w:val="24"/>
        </w:rPr>
        <w:t xml:space="preserve">  </w:t>
      </w:r>
      <w:r w:rsidR="002D4A9A">
        <w:rPr>
          <w:szCs w:val="24"/>
        </w:rPr>
        <w:t xml:space="preserve">If that is so, </w:t>
      </w:r>
      <w:r w:rsidR="005358A9">
        <w:rPr>
          <w:szCs w:val="24"/>
        </w:rPr>
        <w:t xml:space="preserve">one would expect that </w:t>
      </w:r>
      <w:r w:rsidR="002D4A9A">
        <w:rPr>
          <w:szCs w:val="24"/>
        </w:rPr>
        <w:t>it would be the Macquarie Bank which paid for the valuation report</w:t>
      </w:r>
      <w:r w:rsidR="00BB047B">
        <w:rPr>
          <w:szCs w:val="24"/>
        </w:rPr>
        <w:t xml:space="preserve">, </w:t>
      </w:r>
      <w:r w:rsidR="00994993">
        <w:rPr>
          <w:szCs w:val="24"/>
        </w:rPr>
        <w:t>being a charge which it might</w:t>
      </w:r>
      <w:r w:rsidR="001832F9">
        <w:rPr>
          <w:szCs w:val="24"/>
        </w:rPr>
        <w:t xml:space="preserve"> (or might not)</w:t>
      </w:r>
      <w:r w:rsidR="00994993">
        <w:rPr>
          <w:szCs w:val="24"/>
        </w:rPr>
        <w:t xml:space="preserve"> pass on to its customer.</w:t>
      </w:r>
    </w:p>
    <w:p w14:paraId="6577B2DC" w14:textId="0D2A30DB" w:rsidR="00B0717B" w:rsidRPr="00666865" w:rsidRDefault="00966949" w:rsidP="00966949">
      <w:pPr>
        <w:pStyle w:val="ParaNumbering"/>
        <w:numPr>
          <w:ilvl w:val="0"/>
          <w:numId w:val="0"/>
        </w:numPr>
        <w:tabs>
          <w:tab w:val="left" w:pos="720"/>
        </w:tabs>
        <w:ind w:hanging="720"/>
        <w:rPr>
          <w:szCs w:val="24"/>
        </w:rPr>
      </w:pPr>
      <w:r w:rsidRPr="00666865">
        <w:rPr>
          <w:sz w:val="20"/>
          <w:szCs w:val="24"/>
        </w:rPr>
        <w:t>118</w:t>
      </w:r>
      <w:r w:rsidRPr="00666865">
        <w:rPr>
          <w:sz w:val="20"/>
          <w:szCs w:val="24"/>
        </w:rPr>
        <w:tab/>
      </w:r>
      <w:r w:rsidR="00B41E3B">
        <w:rPr>
          <w:szCs w:val="24"/>
        </w:rPr>
        <w:t>Further, a</w:t>
      </w:r>
      <w:r w:rsidR="00B0717B">
        <w:rPr>
          <w:szCs w:val="24"/>
        </w:rPr>
        <w:t xml:space="preserve">lthough </w:t>
      </w:r>
      <w:r w:rsidR="00B0717B" w:rsidRPr="00DC4B2D">
        <w:rPr>
          <w:szCs w:val="24"/>
        </w:rPr>
        <w:t>Mr Gardiner is listed on the</w:t>
      </w:r>
      <w:r w:rsidR="00B0717B">
        <w:rPr>
          <w:szCs w:val="24"/>
        </w:rPr>
        <w:t xml:space="preserve"> valuation</w:t>
      </w:r>
      <w:r w:rsidR="00B0717B" w:rsidRPr="00DC4B2D">
        <w:rPr>
          <w:szCs w:val="24"/>
        </w:rPr>
        <w:t xml:space="preserve"> report as the </w:t>
      </w:r>
      <w:r w:rsidR="00B0717B">
        <w:rPr>
          <w:szCs w:val="24"/>
        </w:rPr>
        <w:t>“</w:t>
      </w:r>
      <w:r w:rsidR="00CE12C5">
        <w:rPr>
          <w:szCs w:val="24"/>
        </w:rPr>
        <w:t>[</w:t>
      </w:r>
      <w:r w:rsidR="00B0717B" w:rsidRPr="00DC4B2D">
        <w:rPr>
          <w:szCs w:val="24"/>
        </w:rPr>
        <w:t>c</w:t>
      </w:r>
      <w:r w:rsidR="00CE12C5">
        <w:rPr>
          <w:szCs w:val="24"/>
        </w:rPr>
        <w:t>]</w:t>
      </w:r>
      <w:proofErr w:type="spellStart"/>
      <w:r w:rsidR="00B0717B" w:rsidRPr="00DC4B2D">
        <w:rPr>
          <w:szCs w:val="24"/>
        </w:rPr>
        <w:t>ontact</w:t>
      </w:r>
      <w:proofErr w:type="spellEnd"/>
      <w:r w:rsidR="00B0717B">
        <w:rPr>
          <w:szCs w:val="24"/>
        </w:rPr>
        <w:t xml:space="preserve">”, it is not apparent </w:t>
      </w:r>
      <w:r w:rsidR="0010642B">
        <w:rPr>
          <w:szCs w:val="24"/>
        </w:rPr>
        <w:t xml:space="preserve">for </w:t>
      </w:r>
      <w:r w:rsidR="00B0717B">
        <w:rPr>
          <w:szCs w:val="24"/>
        </w:rPr>
        <w:t xml:space="preserve">which entity Mr Gardiner is a contact.  This is particularly in </w:t>
      </w:r>
      <w:r w:rsidR="00D95B1C">
        <w:rPr>
          <w:szCs w:val="24"/>
        </w:rPr>
        <w:t>circumstances where the name of the mortgage broker</w:t>
      </w:r>
      <w:r w:rsidR="00D925C8">
        <w:rPr>
          <w:szCs w:val="24"/>
        </w:rPr>
        <w:t xml:space="preserve"> </w:t>
      </w:r>
      <w:r w:rsidR="001276F8">
        <w:rPr>
          <w:szCs w:val="24"/>
        </w:rPr>
        <w:t>for which</w:t>
      </w:r>
      <w:r w:rsidR="00034FF3">
        <w:rPr>
          <w:szCs w:val="24"/>
        </w:rPr>
        <w:t xml:space="preserve"> Mr Gardiner worked, </w:t>
      </w:r>
      <w:r w:rsidR="00034FF3" w:rsidRPr="008B19D7">
        <w:rPr>
          <w:szCs w:val="24"/>
        </w:rPr>
        <w:t xml:space="preserve">and </w:t>
      </w:r>
      <w:r w:rsidR="00066895" w:rsidRPr="008B19D7">
        <w:rPr>
          <w:szCs w:val="24"/>
        </w:rPr>
        <w:t xml:space="preserve">with whom Mr Hartnett </w:t>
      </w:r>
      <w:r w:rsidR="00066895" w:rsidRPr="008B19D7">
        <w:rPr>
          <w:szCs w:val="24"/>
        </w:rPr>
        <w:lastRenderedPageBreak/>
        <w:t>was corresponding to obtain a loan for t</w:t>
      </w:r>
      <w:r w:rsidR="00FB0DF0" w:rsidRPr="008B19D7">
        <w:rPr>
          <w:szCs w:val="24"/>
        </w:rPr>
        <w:t>he superannuation fund</w:t>
      </w:r>
      <w:r w:rsidR="00FB0DF0">
        <w:rPr>
          <w:szCs w:val="24"/>
        </w:rPr>
        <w:t xml:space="preserve">, is a different entity to MPB </w:t>
      </w:r>
      <w:r w:rsidR="00FB0DF0" w:rsidRPr="00666865">
        <w:rPr>
          <w:szCs w:val="24"/>
        </w:rPr>
        <w:t>Investments</w:t>
      </w:r>
      <w:r w:rsidR="00C45D9C" w:rsidRPr="00666865">
        <w:rPr>
          <w:szCs w:val="24"/>
        </w:rPr>
        <w:t xml:space="preserve">.  </w:t>
      </w:r>
      <w:r w:rsidR="00B0717B" w:rsidRPr="00666865">
        <w:rPr>
          <w:szCs w:val="24"/>
        </w:rPr>
        <w:t xml:space="preserve">No mention is made in the </w:t>
      </w:r>
      <w:r w:rsidR="00B03E9C" w:rsidRPr="00666865">
        <w:rPr>
          <w:szCs w:val="24"/>
        </w:rPr>
        <w:t xml:space="preserve">valuation </w:t>
      </w:r>
      <w:r w:rsidR="00B0717B" w:rsidRPr="00666865">
        <w:rPr>
          <w:szCs w:val="24"/>
        </w:rPr>
        <w:t>report of MPB Investments.</w:t>
      </w:r>
    </w:p>
    <w:p w14:paraId="4AABBC63" w14:textId="550DCACE" w:rsidR="00171FC8" w:rsidRPr="00666865" w:rsidRDefault="00966949" w:rsidP="00966949">
      <w:pPr>
        <w:pStyle w:val="ParaNumbering"/>
        <w:numPr>
          <w:ilvl w:val="0"/>
          <w:numId w:val="0"/>
        </w:numPr>
        <w:tabs>
          <w:tab w:val="left" w:pos="720"/>
        </w:tabs>
        <w:ind w:hanging="720"/>
        <w:rPr>
          <w:szCs w:val="24"/>
        </w:rPr>
      </w:pPr>
      <w:r w:rsidRPr="00666865">
        <w:rPr>
          <w:sz w:val="20"/>
          <w:szCs w:val="24"/>
        </w:rPr>
        <w:t>119</w:t>
      </w:r>
      <w:r w:rsidRPr="00666865">
        <w:rPr>
          <w:sz w:val="20"/>
          <w:szCs w:val="24"/>
        </w:rPr>
        <w:tab/>
      </w:r>
      <w:r w:rsidR="00171FC8" w:rsidRPr="00666865">
        <w:rPr>
          <w:szCs w:val="24"/>
        </w:rPr>
        <w:t xml:space="preserve">According to a file note, </w:t>
      </w:r>
      <w:r w:rsidR="00A5793B" w:rsidRPr="00666865">
        <w:rPr>
          <w:szCs w:val="24"/>
        </w:rPr>
        <w:t xml:space="preserve">Ms Sinon of SV Partners spoke with Mr Gardiner </w:t>
      </w:r>
      <w:r w:rsidR="00171FC8" w:rsidRPr="00666865">
        <w:rPr>
          <w:szCs w:val="24"/>
        </w:rPr>
        <w:t xml:space="preserve">on 16 April </w:t>
      </w:r>
      <w:proofErr w:type="gramStart"/>
      <w:r w:rsidR="00171FC8" w:rsidRPr="00666865">
        <w:rPr>
          <w:szCs w:val="24"/>
        </w:rPr>
        <w:t>2024</w:t>
      </w:r>
      <w:proofErr w:type="gramEnd"/>
      <w:r w:rsidR="00171FC8" w:rsidRPr="00666865">
        <w:rPr>
          <w:szCs w:val="24"/>
        </w:rPr>
        <w:t xml:space="preserve"> and he</w:t>
      </w:r>
      <w:r w:rsidR="00A5793B" w:rsidRPr="00666865">
        <w:rPr>
          <w:szCs w:val="24"/>
        </w:rPr>
        <w:t xml:space="preserve"> confirmed that MPB Investments is a mortgage broker and not a valuation business, that MPB Investments paid </w:t>
      </w:r>
      <w:r w:rsidR="00816204" w:rsidRPr="00666865">
        <w:rPr>
          <w:szCs w:val="24"/>
        </w:rPr>
        <w:t xml:space="preserve">the </w:t>
      </w:r>
      <w:r w:rsidR="00A5793B" w:rsidRPr="00666865">
        <w:rPr>
          <w:szCs w:val="24"/>
        </w:rPr>
        <w:t>cost of obtaining the valuation report, and that Mr Hartnett was expected to refund it.</w:t>
      </w:r>
    </w:p>
    <w:p w14:paraId="6AF7F833" w14:textId="525D0175" w:rsidR="00A5793B" w:rsidRPr="00666865" w:rsidRDefault="00966949" w:rsidP="00966949">
      <w:pPr>
        <w:pStyle w:val="ParaNumbering"/>
        <w:numPr>
          <w:ilvl w:val="0"/>
          <w:numId w:val="0"/>
        </w:numPr>
        <w:tabs>
          <w:tab w:val="left" w:pos="720"/>
        </w:tabs>
        <w:ind w:hanging="720"/>
        <w:rPr>
          <w:szCs w:val="24"/>
        </w:rPr>
      </w:pPr>
      <w:r w:rsidRPr="00666865">
        <w:rPr>
          <w:sz w:val="20"/>
          <w:szCs w:val="24"/>
        </w:rPr>
        <w:t>120</w:t>
      </w:r>
      <w:r w:rsidRPr="00666865">
        <w:rPr>
          <w:sz w:val="20"/>
          <w:szCs w:val="24"/>
        </w:rPr>
        <w:tab/>
      </w:r>
      <w:r w:rsidR="00171FC8" w:rsidRPr="00666865">
        <w:t>In circumstances where the valuation report raised so many questions, as identified above, further investigation was required before this debt was admitted for the purposes of voting in relation to the PIA.</w:t>
      </w:r>
      <w:r w:rsidR="00A44E22" w:rsidRPr="00666865">
        <w:t xml:space="preserve">  </w:t>
      </w:r>
      <w:r w:rsidR="00623FB2" w:rsidRPr="00666865">
        <w:rPr>
          <w:szCs w:val="24"/>
        </w:rPr>
        <w:t>For example</w:t>
      </w:r>
      <w:r w:rsidR="00A5793B" w:rsidRPr="00666865">
        <w:rPr>
          <w:szCs w:val="24"/>
        </w:rPr>
        <w:t>, there is no evidence that MPB Investments in fact paid for the valuation report</w:t>
      </w:r>
      <w:r w:rsidR="002951F4" w:rsidRPr="00666865">
        <w:rPr>
          <w:szCs w:val="24"/>
        </w:rPr>
        <w:t xml:space="preserve"> (such as a tax invoice issued to MPB Investments)</w:t>
      </w:r>
      <w:r w:rsidR="00A5793B" w:rsidRPr="00666865">
        <w:rPr>
          <w:szCs w:val="24"/>
        </w:rPr>
        <w:t xml:space="preserve">. </w:t>
      </w:r>
      <w:r w:rsidR="000B1FB5" w:rsidRPr="00666865">
        <w:rPr>
          <w:szCs w:val="24"/>
        </w:rPr>
        <w:t xml:space="preserve"> </w:t>
      </w:r>
      <w:r w:rsidR="00A5793B" w:rsidRPr="00666865">
        <w:rPr>
          <w:szCs w:val="24"/>
        </w:rPr>
        <w:t xml:space="preserve">There </w:t>
      </w:r>
      <w:r w:rsidR="00A5793B" w:rsidRPr="00666865">
        <w:t>is also no letter of engagement of MPB Investments, no contemporaneous file notes in relation to the alleged refinancing of the Surfers Paradise Property to pay the judgment debt owing to Mr Bell, or letters or emails between MPB Investments and Mr Hartnett referring to the valuation, or attaching it, or otherwise supporting Mr Hartnett’s</w:t>
      </w:r>
      <w:r w:rsidR="002F78DD" w:rsidRPr="00666865">
        <w:t xml:space="preserve"> </w:t>
      </w:r>
      <w:r w:rsidR="00A5793B" w:rsidRPr="00666865">
        <w:t xml:space="preserve">version of events. </w:t>
      </w:r>
    </w:p>
    <w:p w14:paraId="45F99C10" w14:textId="2AB3E4CB" w:rsidR="00A5793B" w:rsidRPr="00903036" w:rsidRDefault="00966949" w:rsidP="00966949">
      <w:pPr>
        <w:pStyle w:val="ParaNumbering"/>
        <w:numPr>
          <w:ilvl w:val="0"/>
          <w:numId w:val="0"/>
        </w:numPr>
        <w:tabs>
          <w:tab w:val="left" w:pos="720"/>
        </w:tabs>
        <w:ind w:hanging="720"/>
        <w:rPr>
          <w:szCs w:val="24"/>
        </w:rPr>
      </w:pPr>
      <w:r w:rsidRPr="00903036">
        <w:rPr>
          <w:sz w:val="20"/>
          <w:szCs w:val="24"/>
        </w:rPr>
        <w:t>121</w:t>
      </w:r>
      <w:r w:rsidRPr="00903036">
        <w:rPr>
          <w:sz w:val="20"/>
          <w:szCs w:val="24"/>
        </w:rPr>
        <w:tab/>
      </w:r>
      <w:r w:rsidR="00096F6A" w:rsidRPr="00666865">
        <w:t xml:space="preserve">The </w:t>
      </w:r>
      <w:r w:rsidR="005F568E" w:rsidRPr="00666865">
        <w:t xml:space="preserve">lack of such </w:t>
      </w:r>
      <w:r w:rsidR="00E30E39" w:rsidRPr="00666865">
        <w:t>evidence</w:t>
      </w:r>
      <w:r w:rsidR="00884AE2" w:rsidRPr="00666865">
        <w:t>, either given to the Controlling Trustees or adduced by Mr Hartnett in this proceeding</w:t>
      </w:r>
      <w:r w:rsidR="009C20BA" w:rsidRPr="00666865">
        <w:t xml:space="preserve">, and the </w:t>
      </w:r>
      <w:r w:rsidR="00644320" w:rsidRPr="00666865">
        <w:t xml:space="preserve">inconsistencies and </w:t>
      </w:r>
      <w:r w:rsidR="00CE48E6" w:rsidRPr="00666865">
        <w:t>unanswered questions arising from the valuation report itself</w:t>
      </w:r>
      <w:r w:rsidR="00884AE2" w:rsidRPr="00666865">
        <w:t>,</w:t>
      </w:r>
      <w:r w:rsidR="009A414B" w:rsidRPr="00666865">
        <w:t xml:space="preserve"> leads to</w:t>
      </w:r>
      <w:r w:rsidR="00525DCA" w:rsidRPr="00666865">
        <w:t xml:space="preserve"> </w:t>
      </w:r>
      <w:r w:rsidR="00A44E22" w:rsidRPr="00666865">
        <w:t>the</w:t>
      </w:r>
      <w:r w:rsidR="00525DCA" w:rsidRPr="00666865">
        <w:t xml:space="preserve"> conclusion</w:t>
      </w:r>
      <w:r w:rsidR="00272536" w:rsidRPr="00666865">
        <w:t xml:space="preserve"> (and I find)</w:t>
      </w:r>
      <w:r w:rsidR="001276F8" w:rsidRPr="00666865">
        <w:t xml:space="preserve"> </w:t>
      </w:r>
      <w:r w:rsidR="00525DCA" w:rsidRPr="00666865">
        <w:t>that</w:t>
      </w:r>
      <w:r w:rsidR="00A5793B" w:rsidRPr="00666865">
        <w:t xml:space="preserve"> Mr Hartnett caused Mr Gardiner </w:t>
      </w:r>
      <w:r w:rsidR="00A5793B">
        <w:t xml:space="preserve">to issue the invoice for the purpose of </w:t>
      </w:r>
      <w:r w:rsidR="00A5793B" w:rsidRPr="00903036">
        <w:rPr>
          <w:szCs w:val="24"/>
        </w:rPr>
        <w:t>gather</w:t>
      </w:r>
      <w:r w:rsidR="00A5793B">
        <w:rPr>
          <w:szCs w:val="24"/>
        </w:rPr>
        <w:t>ing</w:t>
      </w:r>
      <w:r w:rsidR="00A5793B" w:rsidRPr="00903036">
        <w:rPr>
          <w:szCs w:val="24"/>
        </w:rPr>
        <w:t xml:space="preserve"> friendly creditors who would count towards the majority vote requirement</w:t>
      </w:r>
      <w:r w:rsidR="00D25986">
        <w:rPr>
          <w:szCs w:val="24"/>
        </w:rPr>
        <w:t>, and that there is a serious question concerning the validity of the invoice issued by MPB Investments</w:t>
      </w:r>
      <w:r w:rsidR="00A5793B">
        <w:rPr>
          <w:szCs w:val="24"/>
        </w:rPr>
        <w:t xml:space="preserve">.  </w:t>
      </w:r>
      <w:r w:rsidR="009A414B">
        <w:rPr>
          <w:szCs w:val="24"/>
        </w:rPr>
        <w:t xml:space="preserve">Such a conclusion </w:t>
      </w:r>
      <w:r w:rsidR="00272536">
        <w:rPr>
          <w:szCs w:val="24"/>
        </w:rPr>
        <w:t>is supported by the following additional matters</w:t>
      </w:r>
      <w:r w:rsidR="00A5793B">
        <w:rPr>
          <w:szCs w:val="24"/>
        </w:rPr>
        <w:t>:</w:t>
      </w:r>
    </w:p>
    <w:p w14:paraId="13E4DC12" w14:textId="29E0A8AE" w:rsidR="00A5793B" w:rsidRDefault="00966949" w:rsidP="00966949">
      <w:pPr>
        <w:pStyle w:val="ListNo1"/>
        <w:numPr>
          <w:ilvl w:val="0"/>
          <w:numId w:val="0"/>
        </w:numPr>
        <w:tabs>
          <w:tab w:val="left" w:pos="720"/>
        </w:tabs>
        <w:ind w:left="720" w:hanging="720"/>
      </w:pPr>
      <w:r>
        <w:t>(1)</w:t>
      </w:r>
      <w:r>
        <w:tab/>
      </w:r>
      <w:r w:rsidR="00A5793B" w:rsidRPr="00903036">
        <w:t>Mr Hartnett was in an ongoing relationship with Mr Gardiner, including engaging him with respect to finance for superannuation transactions</w:t>
      </w:r>
      <w:r w:rsidR="00884AE2">
        <w:t>, such that (like</w:t>
      </w:r>
      <w:r w:rsidR="007941DC">
        <w:t xml:space="preserve"> </w:t>
      </w:r>
      <w:r w:rsidR="00884AE2">
        <w:t>Walsh</w:t>
      </w:r>
      <w:r w:rsidR="007941DC">
        <w:t xml:space="preserve"> Accountants</w:t>
      </w:r>
      <w:r w:rsidR="00884AE2">
        <w:t>) Mr Gardiner</w:t>
      </w:r>
      <w:r w:rsidR="007941DC" w:rsidRPr="007941DC">
        <w:t xml:space="preserve"> </w:t>
      </w:r>
      <w:r w:rsidR="007941DC">
        <w:t xml:space="preserve">had an expectation of future work and therefore income from Mr </w:t>
      </w:r>
      <w:proofErr w:type="gramStart"/>
      <w:r w:rsidR="007941DC">
        <w:t>Hartnett</w:t>
      </w:r>
      <w:r w:rsidR="00A5793B">
        <w:t>;</w:t>
      </w:r>
      <w:proofErr w:type="gramEnd"/>
      <w:r w:rsidR="00A5793B">
        <w:t xml:space="preserve">   </w:t>
      </w:r>
    </w:p>
    <w:p w14:paraId="4DDB523D" w14:textId="3489E9F2" w:rsidR="00A5793B" w:rsidRDefault="00966949" w:rsidP="00966949">
      <w:pPr>
        <w:pStyle w:val="ListNo1"/>
        <w:numPr>
          <w:ilvl w:val="0"/>
          <w:numId w:val="0"/>
        </w:numPr>
        <w:tabs>
          <w:tab w:val="left" w:pos="720"/>
        </w:tabs>
        <w:ind w:left="720" w:hanging="720"/>
      </w:pPr>
      <w:r>
        <w:t>(2)</w:t>
      </w:r>
      <w:r>
        <w:tab/>
      </w:r>
      <w:r w:rsidR="00A5793B">
        <w:t xml:space="preserve">the valuation report is dated 15 December </w:t>
      </w:r>
      <w:proofErr w:type="gramStart"/>
      <w:r w:rsidR="00A5793B">
        <w:t>2023</w:t>
      </w:r>
      <w:proofErr w:type="gramEnd"/>
      <w:r w:rsidR="00A5793B">
        <w:t xml:space="preserve"> but the </w:t>
      </w:r>
      <w:r w:rsidR="00A5793B" w:rsidRPr="00903036">
        <w:t>invoice was issued on 5 February 2024, after Mr Hartnett had obtained advice from SV Partners about a possible appointment under Part X in December 2023 and January 2024</w:t>
      </w:r>
      <w:r w:rsidR="00A5793B">
        <w:t>,</w:t>
      </w:r>
      <w:r w:rsidR="00A5793B" w:rsidRPr="00903036">
        <w:t xml:space="preserve"> and shortly before he lodged his statement of affairs on 1 March 2024;</w:t>
      </w:r>
    </w:p>
    <w:p w14:paraId="7FA82073" w14:textId="702AC9BA" w:rsidR="00805F63" w:rsidRDefault="00966949" w:rsidP="00966949">
      <w:pPr>
        <w:pStyle w:val="ListNo1"/>
        <w:numPr>
          <w:ilvl w:val="0"/>
          <w:numId w:val="0"/>
        </w:numPr>
        <w:tabs>
          <w:tab w:val="left" w:pos="720"/>
        </w:tabs>
        <w:ind w:left="720" w:hanging="720"/>
      </w:pPr>
      <w:r>
        <w:t>(3)</w:t>
      </w:r>
      <w:r>
        <w:tab/>
      </w:r>
      <w:r w:rsidR="00805F63" w:rsidRPr="00903036">
        <w:t xml:space="preserve">Mr Hartnett prepared the </w:t>
      </w:r>
      <w:r w:rsidR="00A04F25">
        <w:t>S</w:t>
      </w:r>
      <w:r w:rsidR="00805F63" w:rsidRPr="00903036">
        <w:t xml:space="preserve">tatement of </w:t>
      </w:r>
      <w:r w:rsidR="00A04F25">
        <w:t>C</w:t>
      </w:r>
      <w:r w:rsidR="00805F63" w:rsidRPr="00903036">
        <w:t xml:space="preserve">laim and </w:t>
      </w:r>
      <w:r w:rsidR="00A04F25">
        <w:t>Appointment of P</w:t>
      </w:r>
      <w:r w:rsidR="00805F63" w:rsidRPr="00903036">
        <w:t xml:space="preserve">roxy form that </w:t>
      </w:r>
      <w:r w:rsidR="00805F63">
        <w:t>was</w:t>
      </w:r>
      <w:r w:rsidR="00805F63" w:rsidRPr="00903036">
        <w:t xml:space="preserve"> submitted by MPB </w:t>
      </w:r>
      <w:proofErr w:type="gramStart"/>
      <w:r w:rsidR="00805F63" w:rsidRPr="00903036">
        <w:t>Investment</w:t>
      </w:r>
      <w:r w:rsidR="00CD201F">
        <w:t>s</w:t>
      </w:r>
      <w:r w:rsidR="00935340">
        <w:t>;</w:t>
      </w:r>
      <w:proofErr w:type="gramEnd"/>
    </w:p>
    <w:p w14:paraId="54C8DFC1" w14:textId="044BEF5F" w:rsidR="00935340" w:rsidRPr="00903036" w:rsidRDefault="00966949" w:rsidP="00966949">
      <w:pPr>
        <w:pStyle w:val="ListNo1"/>
        <w:numPr>
          <w:ilvl w:val="0"/>
          <w:numId w:val="0"/>
        </w:numPr>
        <w:tabs>
          <w:tab w:val="left" w:pos="720"/>
        </w:tabs>
        <w:ind w:left="720" w:hanging="720"/>
      </w:pPr>
      <w:r w:rsidRPr="00903036">
        <w:lastRenderedPageBreak/>
        <w:t>(4)</w:t>
      </w:r>
      <w:r w:rsidRPr="00903036">
        <w:tab/>
      </w:r>
      <w:r w:rsidR="00935340">
        <w:t>Mr Gardiner was not called as a witness to give evidence in support of Mr Hartnett’s version of events.</w:t>
      </w:r>
      <w:r w:rsidR="00B7266E">
        <w:t xml:space="preserve">  </w:t>
      </w:r>
      <w:r w:rsidR="00DA04A8">
        <w:t>I infer from this that Mr Gardiner would not have given evidence which was favourable to Mr Hartnett.</w:t>
      </w:r>
    </w:p>
    <w:p w14:paraId="1ADCE414" w14:textId="330CEC74" w:rsidR="00805F63" w:rsidRPr="00805F63" w:rsidRDefault="00805F63" w:rsidP="00805F63">
      <w:pPr>
        <w:pStyle w:val="Heading4"/>
      </w:pPr>
      <w:r>
        <w:t>Conclusion</w:t>
      </w:r>
      <w:r w:rsidR="004760A2">
        <w:t xml:space="preserve"> in relation to minor creditors</w:t>
      </w:r>
    </w:p>
    <w:bookmarkEnd w:id="36"/>
    <w:p w14:paraId="4DBC62D8" w14:textId="35366EF8" w:rsidR="00343ECB" w:rsidRDefault="00966949" w:rsidP="00966949">
      <w:pPr>
        <w:pStyle w:val="ParaNumbering"/>
        <w:numPr>
          <w:ilvl w:val="0"/>
          <w:numId w:val="0"/>
        </w:numPr>
        <w:tabs>
          <w:tab w:val="left" w:pos="720"/>
        </w:tabs>
        <w:ind w:hanging="720"/>
      </w:pPr>
      <w:r>
        <w:rPr>
          <w:sz w:val="20"/>
        </w:rPr>
        <w:t>122</w:t>
      </w:r>
      <w:r>
        <w:rPr>
          <w:sz w:val="20"/>
        </w:rPr>
        <w:tab/>
      </w:r>
      <w:r w:rsidR="00F52946">
        <w:t>For these reasons,</w:t>
      </w:r>
      <w:r w:rsidR="00241720">
        <w:t xml:space="preserve"> the invoices</w:t>
      </w:r>
      <w:r w:rsidR="00F52946">
        <w:t xml:space="preserve"> of the minor creditors</w:t>
      </w:r>
      <w:r w:rsidR="00343ECB">
        <w:t xml:space="preserve"> issued to Mr Hartnett personally</w:t>
      </w:r>
      <w:r w:rsidR="00F52946">
        <w:t>, and their</w:t>
      </w:r>
      <w:r w:rsidR="003E431D">
        <w:t xml:space="preserve"> respective</w:t>
      </w:r>
      <w:r w:rsidR="00F52946">
        <w:t xml:space="preserve"> votes in favour of the PIA,</w:t>
      </w:r>
      <w:r w:rsidR="00241720">
        <w:t xml:space="preserve"> were each obtained by Mr Hartnett for the purpose of </w:t>
      </w:r>
      <w:r w:rsidR="00A629E2">
        <w:t>obtaining</w:t>
      </w:r>
      <w:r w:rsidR="00F52946">
        <w:t xml:space="preserve"> an outcome which would enable him</w:t>
      </w:r>
      <w:r w:rsidR="00B15D4B">
        <w:t xml:space="preserve"> to avoid</w:t>
      </w:r>
      <w:r w:rsidR="0074788B">
        <w:t xml:space="preserve"> bankruptcy</w:t>
      </w:r>
      <w:r w:rsidR="003A359B">
        <w:t xml:space="preserve"> but also</w:t>
      </w:r>
      <w:r w:rsidR="00685D8A">
        <w:t xml:space="preserve"> avoid </w:t>
      </w:r>
      <w:r w:rsidR="00B450C3">
        <w:t xml:space="preserve">paying the debt owed </w:t>
      </w:r>
      <w:r w:rsidR="004471D0">
        <w:t xml:space="preserve">by him </w:t>
      </w:r>
      <w:r w:rsidR="00B450C3">
        <w:t>to Mr Bell</w:t>
      </w:r>
      <w:r w:rsidR="003E431D">
        <w:t xml:space="preserve">.  </w:t>
      </w:r>
    </w:p>
    <w:p w14:paraId="6FF4B063" w14:textId="4F4C17B6" w:rsidR="00882EEC" w:rsidRPr="00903036" w:rsidRDefault="00966949" w:rsidP="00966949">
      <w:pPr>
        <w:pStyle w:val="ParaNumbering"/>
        <w:numPr>
          <w:ilvl w:val="0"/>
          <w:numId w:val="0"/>
        </w:numPr>
        <w:tabs>
          <w:tab w:val="left" w:pos="720"/>
        </w:tabs>
        <w:ind w:hanging="720"/>
      </w:pPr>
      <w:r w:rsidRPr="00903036">
        <w:rPr>
          <w:sz w:val="20"/>
        </w:rPr>
        <w:t>123</w:t>
      </w:r>
      <w:r w:rsidRPr="00903036">
        <w:rPr>
          <w:sz w:val="20"/>
        </w:rPr>
        <w:tab/>
      </w:r>
      <w:r w:rsidR="00A206D2">
        <w:t>Such conduct c</w:t>
      </w:r>
      <w:r w:rsidR="00AF31E6">
        <w:t xml:space="preserve">onstitutes an abuse of the processes </w:t>
      </w:r>
      <w:r w:rsidR="00C06891">
        <w:t xml:space="preserve">contained in the </w:t>
      </w:r>
      <w:r w:rsidR="00C06891">
        <w:rPr>
          <w:i/>
          <w:iCs/>
        </w:rPr>
        <w:t>Bankruptcy Act</w:t>
      </w:r>
      <w:r w:rsidR="00962A05">
        <w:t xml:space="preserve">.  </w:t>
      </w:r>
    </w:p>
    <w:p w14:paraId="191FC904" w14:textId="4593B9CF" w:rsidR="00882EEC" w:rsidRDefault="00966949" w:rsidP="00966949">
      <w:pPr>
        <w:pStyle w:val="ParaNumbering"/>
        <w:numPr>
          <w:ilvl w:val="0"/>
          <w:numId w:val="0"/>
        </w:numPr>
        <w:tabs>
          <w:tab w:val="left" w:pos="720"/>
        </w:tabs>
        <w:ind w:hanging="720"/>
      </w:pPr>
      <w:r>
        <w:rPr>
          <w:sz w:val="20"/>
        </w:rPr>
        <w:t>124</w:t>
      </w:r>
      <w:r>
        <w:rPr>
          <w:sz w:val="20"/>
        </w:rPr>
        <w:tab/>
      </w:r>
      <w:r w:rsidR="00B71F54">
        <w:t>A finding that there has been such abuse</w:t>
      </w:r>
      <w:r w:rsidR="00882EEC" w:rsidRPr="00903036">
        <w:t xml:space="preserve"> constitutes a </w:t>
      </w:r>
      <w:r w:rsidR="004E02E4">
        <w:t>compelling</w:t>
      </w:r>
      <w:r w:rsidR="00882EEC" w:rsidRPr="00903036">
        <w:t xml:space="preserve"> </w:t>
      </w:r>
      <w:r w:rsidR="00105B6C">
        <w:t>reason to</w:t>
      </w:r>
      <w:r w:rsidR="00882EEC" w:rsidRPr="00903036">
        <w:t xml:space="preserve"> be satisfied that the </w:t>
      </w:r>
      <w:r w:rsidR="00511BAE">
        <w:t>PIA</w:t>
      </w:r>
      <w:r w:rsidR="00882EEC" w:rsidRPr="00903036">
        <w:t xml:space="preserve"> is unreasonable or not calculated to benefit the creditors generally within the meaning of s</w:t>
      </w:r>
      <w:r w:rsidR="00105B6C">
        <w:t> </w:t>
      </w:r>
      <w:r w:rsidR="00882EEC" w:rsidRPr="00903036">
        <w:t>222(1)(d) or</w:t>
      </w:r>
      <w:r w:rsidR="004E02E4">
        <w:t xml:space="preserve">, at the least, </w:t>
      </w:r>
      <w:r w:rsidR="00882EEC" w:rsidRPr="00903036">
        <w:t>that there is another reason the agreement ought to be set aside (s</w:t>
      </w:r>
      <w:r w:rsidR="00105B6C">
        <w:t> </w:t>
      </w:r>
      <w:r w:rsidR="00882EEC" w:rsidRPr="00903036">
        <w:t>222(1)(e)).</w:t>
      </w:r>
    </w:p>
    <w:p w14:paraId="359A4D68" w14:textId="174823D7" w:rsidR="00AF16AE" w:rsidRDefault="00966949" w:rsidP="00966949">
      <w:pPr>
        <w:pStyle w:val="ParaNumbering"/>
        <w:numPr>
          <w:ilvl w:val="0"/>
          <w:numId w:val="0"/>
        </w:numPr>
        <w:tabs>
          <w:tab w:val="left" w:pos="720"/>
        </w:tabs>
        <w:ind w:hanging="720"/>
      </w:pPr>
      <w:r>
        <w:rPr>
          <w:sz w:val="20"/>
        </w:rPr>
        <w:t>125</w:t>
      </w:r>
      <w:r>
        <w:rPr>
          <w:sz w:val="20"/>
        </w:rPr>
        <w:tab/>
      </w:r>
      <w:r w:rsidR="00DF5CB1">
        <w:t xml:space="preserve">That is so irrespective of whether the </w:t>
      </w:r>
      <w:r w:rsidR="00147ACE">
        <w:t xml:space="preserve">claim by </w:t>
      </w:r>
      <w:proofErr w:type="spellStart"/>
      <w:r w:rsidR="00147ACE">
        <w:t>Awarak</w:t>
      </w:r>
      <w:proofErr w:type="spellEnd"/>
      <w:r w:rsidR="00147ACE">
        <w:t xml:space="preserve"> was a genuine </w:t>
      </w:r>
      <w:r w:rsidR="00D60C9C">
        <w:t>one</w:t>
      </w:r>
      <w:r w:rsidR="00147ACE">
        <w:t>, either in the amount admitted by the Controlling Trustees or at all.</w:t>
      </w:r>
      <w:r w:rsidR="005A1E51">
        <w:t xml:space="preserve">  In other words, even if </w:t>
      </w:r>
      <w:proofErr w:type="spellStart"/>
      <w:r w:rsidR="000B5C0A">
        <w:t>Awarak</w:t>
      </w:r>
      <w:proofErr w:type="spellEnd"/>
      <w:r w:rsidR="000B5C0A">
        <w:t xml:space="preserve"> had not voted against the PIA, </w:t>
      </w:r>
      <w:r w:rsidR="00F270D1">
        <w:t>the conclusion</w:t>
      </w:r>
      <w:r w:rsidR="00DD2B61">
        <w:t>s</w:t>
      </w:r>
      <w:r w:rsidR="00F270D1">
        <w:t xml:space="preserve"> which I have reached </w:t>
      </w:r>
      <w:r w:rsidR="00DD2B61">
        <w:t xml:space="preserve">would remain unchanged. </w:t>
      </w:r>
    </w:p>
    <w:p w14:paraId="41BB7E2C" w14:textId="659F9102" w:rsidR="00D16173" w:rsidRDefault="00A92C29" w:rsidP="00E441C1">
      <w:pPr>
        <w:pStyle w:val="Heading3"/>
      </w:pPr>
      <w:r>
        <w:t xml:space="preserve">Prospect of </w:t>
      </w:r>
      <w:r w:rsidR="00421841">
        <w:t>greater return through bankruptcy</w:t>
      </w:r>
    </w:p>
    <w:p w14:paraId="164C719A" w14:textId="57634B2F" w:rsidR="0095493E" w:rsidRPr="00903036" w:rsidRDefault="00966949" w:rsidP="00966949">
      <w:pPr>
        <w:pStyle w:val="ParaNumbering"/>
        <w:numPr>
          <w:ilvl w:val="0"/>
          <w:numId w:val="0"/>
        </w:numPr>
        <w:tabs>
          <w:tab w:val="left" w:pos="720"/>
        </w:tabs>
        <w:ind w:hanging="720"/>
      </w:pPr>
      <w:r w:rsidRPr="00903036">
        <w:rPr>
          <w:sz w:val="20"/>
        </w:rPr>
        <w:t>126</w:t>
      </w:r>
      <w:r w:rsidRPr="00903036">
        <w:rPr>
          <w:sz w:val="20"/>
        </w:rPr>
        <w:tab/>
      </w:r>
      <w:r w:rsidR="0095493E" w:rsidRPr="00903036">
        <w:t xml:space="preserve">As </w:t>
      </w:r>
      <w:proofErr w:type="gramStart"/>
      <w:r w:rsidR="0095493E" w:rsidRPr="00903036">
        <w:t>at</w:t>
      </w:r>
      <w:proofErr w:type="gramEnd"/>
      <w:r w:rsidR="0095493E" w:rsidRPr="00903036">
        <w:t xml:space="preserve"> 26 March 2024, there were:</w:t>
      </w:r>
    </w:p>
    <w:p w14:paraId="0DAECCEE" w14:textId="5A9D1609" w:rsidR="0095493E" w:rsidRPr="00903036" w:rsidRDefault="00966949" w:rsidP="00966949">
      <w:pPr>
        <w:pStyle w:val="ListNo1"/>
        <w:numPr>
          <w:ilvl w:val="0"/>
          <w:numId w:val="0"/>
        </w:numPr>
        <w:tabs>
          <w:tab w:val="left" w:pos="720"/>
        </w:tabs>
        <w:ind w:left="720" w:hanging="720"/>
      </w:pPr>
      <w:r w:rsidRPr="00903036">
        <w:t>(1)</w:t>
      </w:r>
      <w:r w:rsidRPr="00903036">
        <w:tab/>
      </w:r>
      <w:r w:rsidR="0095493E" w:rsidRPr="00903036">
        <w:t xml:space="preserve">16 private companies of which Mr Hartnett was a current or former </w:t>
      </w:r>
      <w:proofErr w:type="gramStart"/>
      <w:r w:rsidR="0095493E" w:rsidRPr="00903036">
        <w:t>director;</w:t>
      </w:r>
      <w:proofErr w:type="gramEnd"/>
    </w:p>
    <w:p w14:paraId="05F891D8" w14:textId="767DFE98" w:rsidR="0095493E" w:rsidRDefault="00966949" w:rsidP="00966949">
      <w:pPr>
        <w:pStyle w:val="ListNo1"/>
        <w:numPr>
          <w:ilvl w:val="0"/>
          <w:numId w:val="0"/>
        </w:numPr>
        <w:tabs>
          <w:tab w:val="left" w:pos="720"/>
        </w:tabs>
        <w:ind w:left="720" w:hanging="720"/>
        <w:rPr>
          <w:szCs w:val="24"/>
        </w:rPr>
      </w:pPr>
      <w:r>
        <w:rPr>
          <w:szCs w:val="24"/>
        </w:rPr>
        <w:t>(2)</w:t>
      </w:r>
      <w:r>
        <w:rPr>
          <w:szCs w:val="24"/>
        </w:rPr>
        <w:tab/>
      </w:r>
      <w:r w:rsidR="0095493E" w:rsidRPr="00903036">
        <w:rPr>
          <w:szCs w:val="24"/>
        </w:rPr>
        <w:t xml:space="preserve">12 </w:t>
      </w:r>
      <w:r w:rsidR="0095493E" w:rsidRPr="0095493E">
        <w:t>companies</w:t>
      </w:r>
      <w:r w:rsidR="0095493E" w:rsidRPr="00903036">
        <w:rPr>
          <w:szCs w:val="24"/>
        </w:rPr>
        <w:t xml:space="preserve"> of which Mr Hartnett was a former shareholder (having disposed of his </w:t>
      </w:r>
      <w:r w:rsidR="0095493E">
        <w:rPr>
          <w:szCs w:val="24"/>
        </w:rPr>
        <w:t>s</w:t>
      </w:r>
      <w:r w:rsidR="0095493E" w:rsidRPr="00903036">
        <w:rPr>
          <w:szCs w:val="24"/>
        </w:rPr>
        <w:t xml:space="preserve">hareholding in </w:t>
      </w:r>
      <w:r w:rsidR="0095493E">
        <w:rPr>
          <w:szCs w:val="24"/>
        </w:rPr>
        <w:t>ten</w:t>
      </w:r>
      <w:r w:rsidR="0095493E" w:rsidRPr="00903036">
        <w:rPr>
          <w:szCs w:val="24"/>
        </w:rPr>
        <w:t xml:space="preserve"> of these in February or March 2024</w:t>
      </w:r>
      <w:proofErr w:type="gramStart"/>
      <w:r w:rsidR="0095493E" w:rsidRPr="00903036">
        <w:rPr>
          <w:szCs w:val="24"/>
        </w:rPr>
        <w:t>);</w:t>
      </w:r>
      <w:proofErr w:type="gramEnd"/>
    </w:p>
    <w:p w14:paraId="7B418825" w14:textId="293878C6" w:rsidR="00617CD5" w:rsidRPr="00617CD5" w:rsidRDefault="00966949" w:rsidP="00966949">
      <w:pPr>
        <w:pStyle w:val="ListNo1"/>
        <w:numPr>
          <w:ilvl w:val="0"/>
          <w:numId w:val="0"/>
        </w:numPr>
        <w:tabs>
          <w:tab w:val="left" w:pos="720"/>
        </w:tabs>
        <w:ind w:left="720" w:hanging="720"/>
        <w:rPr>
          <w:szCs w:val="24"/>
        </w:rPr>
      </w:pPr>
      <w:r w:rsidRPr="00617CD5">
        <w:rPr>
          <w:szCs w:val="24"/>
        </w:rPr>
        <w:t>(3)</w:t>
      </w:r>
      <w:r w:rsidRPr="00617CD5">
        <w:rPr>
          <w:szCs w:val="24"/>
        </w:rPr>
        <w:tab/>
      </w:r>
      <w:r w:rsidR="00617CD5" w:rsidRPr="00617CD5">
        <w:rPr>
          <w:szCs w:val="24"/>
        </w:rPr>
        <w:t xml:space="preserve">13 </w:t>
      </w:r>
      <w:r w:rsidR="00617CD5" w:rsidRPr="00617CD5">
        <w:t>trusts</w:t>
      </w:r>
      <w:r w:rsidR="00617CD5" w:rsidRPr="00617CD5">
        <w:rPr>
          <w:szCs w:val="24"/>
        </w:rPr>
        <w:t xml:space="preserve"> of which Mr Hartnett was a beneficiary; and</w:t>
      </w:r>
    </w:p>
    <w:p w14:paraId="4AFA3149" w14:textId="39B67F25" w:rsidR="00617CD5" w:rsidRPr="00617CD5" w:rsidRDefault="00966949" w:rsidP="00966949">
      <w:pPr>
        <w:pStyle w:val="ListNo1"/>
        <w:numPr>
          <w:ilvl w:val="0"/>
          <w:numId w:val="0"/>
        </w:numPr>
        <w:tabs>
          <w:tab w:val="left" w:pos="720"/>
        </w:tabs>
        <w:ind w:left="720" w:hanging="720"/>
        <w:rPr>
          <w:szCs w:val="24"/>
        </w:rPr>
      </w:pPr>
      <w:r w:rsidRPr="00617CD5">
        <w:rPr>
          <w:szCs w:val="24"/>
        </w:rPr>
        <w:t>(4)</w:t>
      </w:r>
      <w:r w:rsidRPr="00617CD5">
        <w:rPr>
          <w:szCs w:val="24"/>
        </w:rPr>
        <w:tab/>
      </w:r>
      <w:r w:rsidR="00617CD5" w:rsidRPr="00617CD5">
        <w:rPr>
          <w:szCs w:val="24"/>
        </w:rPr>
        <w:t xml:space="preserve">one unit </w:t>
      </w:r>
      <w:r w:rsidR="00617CD5" w:rsidRPr="00617CD5">
        <w:t>trust</w:t>
      </w:r>
      <w:r w:rsidR="00617CD5" w:rsidRPr="00617CD5">
        <w:rPr>
          <w:szCs w:val="24"/>
        </w:rPr>
        <w:t xml:space="preserve"> of which Mr Hartnett was a current director of the trustee company.</w:t>
      </w:r>
    </w:p>
    <w:p w14:paraId="5662D58F" w14:textId="698F4E2A" w:rsidR="00A65B00" w:rsidRPr="00A65B00" w:rsidRDefault="00966949" w:rsidP="00966949">
      <w:pPr>
        <w:pStyle w:val="ParaNumbering"/>
        <w:keepNext/>
        <w:keepLines/>
        <w:numPr>
          <w:ilvl w:val="0"/>
          <w:numId w:val="0"/>
        </w:numPr>
        <w:tabs>
          <w:tab w:val="left" w:pos="720"/>
        </w:tabs>
        <w:ind w:hanging="720"/>
      </w:pPr>
      <w:r w:rsidRPr="00A65B00">
        <w:rPr>
          <w:sz w:val="20"/>
        </w:rPr>
        <w:lastRenderedPageBreak/>
        <w:t>127</w:t>
      </w:r>
      <w:r w:rsidRPr="00A65B00">
        <w:rPr>
          <w:sz w:val="20"/>
        </w:rPr>
        <w:tab/>
      </w:r>
      <w:r w:rsidR="00A65B00" w:rsidRPr="00A65B00">
        <w:t>The</w:t>
      </w:r>
      <w:r w:rsidR="00A65B00">
        <w:t xml:space="preserve"> evidence shows that the</w:t>
      </w:r>
      <w:r w:rsidR="00A65B00" w:rsidRPr="00A65B00">
        <w:t xml:space="preserve"> following properties </w:t>
      </w:r>
      <w:r w:rsidR="00A65B00">
        <w:t>are</w:t>
      </w:r>
      <w:r w:rsidR="00A65B00" w:rsidRPr="00A65B00">
        <w:t xml:space="preserve"> currently held by entities with which Mr Hartnett is associated:</w:t>
      </w:r>
    </w:p>
    <w:tbl>
      <w:tblPr>
        <w:tblStyle w:val="TableGrid"/>
        <w:tblW w:w="907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3644"/>
        <w:gridCol w:w="2616"/>
        <w:gridCol w:w="1516"/>
        <w:gridCol w:w="1296"/>
      </w:tblGrid>
      <w:tr w:rsidR="00A65B00" w:rsidRPr="00903036" w14:paraId="25EE45B1" w14:textId="77777777" w:rsidTr="00F66A31">
        <w:trPr>
          <w:jc w:val="center"/>
        </w:trPr>
        <w:tc>
          <w:tcPr>
            <w:tcW w:w="3730" w:type="dxa"/>
          </w:tcPr>
          <w:p w14:paraId="28A7B2C1" w14:textId="77777777" w:rsidR="00A65B00" w:rsidRPr="00903036" w:rsidRDefault="00A65B00" w:rsidP="001B411B">
            <w:pPr>
              <w:pStyle w:val="ListParagraph"/>
              <w:keepNext/>
              <w:keepLines/>
              <w:tabs>
                <w:tab w:val="left" w:pos="851"/>
              </w:tabs>
              <w:spacing w:before="120" w:after="120"/>
              <w:ind w:left="0" w:right="43"/>
              <w:contextualSpacing w:val="0"/>
              <w:rPr>
                <w:b/>
                <w:bCs/>
                <w:szCs w:val="24"/>
              </w:rPr>
            </w:pPr>
            <w:r w:rsidRPr="00903036">
              <w:rPr>
                <w:b/>
                <w:bCs/>
                <w:szCs w:val="24"/>
              </w:rPr>
              <w:t>Registered Owner</w:t>
            </w:r>
          </w:p>
        </w:tc>
        <w:tc>
          <w:tcPr>
            <w:tcW w:w="2650" w:type="dxa"/>
          </w:tcPr>
          <w:p w14:paraId="44816DDB" w14:textId="77777777" w:rsidR="00A65B00" w:rsidRPr="00903036" w:rsidRDefault="00A65B00" w:rsidP="001B411B">
            <w:pPr>
              <w:pStyle w:val="ListParagraph"/>
              <w:keepNext/>
              <w:keepLines/>
              <w:tabs>
                <w:tab w:val="left" w:pos="851"/>
              </w:tabs>
              <w:spacing w:before="120" w:after="120"/>
              <w:ind w:left="0" w:right="720"/>
              <w:contextualSpacing w:val="0"/>
              <w:rPr>
                <w:b/>
                <w:bCs/>
                <w:szCs w:val="24"/>
              </w:rPr>
            </w:pPr>
            <w:r w:rsidRPr="00903036">
              <w:rPr>
                <w:b/>
                <w:bCs/>
                <w:szCs w:val="24"/>
              </w:rPr>
              <w:t>Property</w:t>
            </w:r>
          </w:p>
        </w:tc>
        <w:tc>
          <w:tcPr>
            <w:tcW w:w="1533" w:type="dxa"/>
          </w:tcPr>
          <w:p w14:paraId="346038EF" w14:textId="77777777" w:rsidR="00A65B00" w:rsidRPr="00903036" w:rsidRDefault="00A65B00" w:rsidP="001B411B">
            <w:pPr>
              <w:pStyle w:val="ListParagraph"/>
              <w:keepNext/>
              <w:keepLines/>
              <w:tabs>
                <w:tab w:val="left" w:pos="1190"/>
              </w:tabs>
              <w:spacing w:before="120" w:after="120"/>
              <w:ind w:left="0"/>
              <w:contextualSpacing w:val="0"/>
              <w:rPr>
                <w:b/>
                <w:bCs/>
                <w:szCs w:val="24"/>
              </w:rPr>
            </w:pPr>
            <w:r w:rsidRPr="00903036">
              <w:rPr>
                <w:b/>
                <w:bCs/>
                <w:szCs w:val="24"/>
              </w:rPr>
              <w:t>Date acquired</w:t>
            </w:r>
          </w:p>
        </w:tc>
        <w:tc>
          <w:tcPr>
            <w:tcW w:w="1159" w:type="dxa"/>
          </w:tcPr>
          <w:p w14:paraId="6A750283" w14:textId="77777777" w:rsidR="00A65B00" w:rsidRPr="00903036" w:rsidRDefault="00A65B00" w:rsidP="001B411B">
            <w:pPr>
              <w:pStyle w:val="ListParagraph"/>
              <w:keepNext/>
              <w:keepLines/>
              <w:tabs>
                <w:tab w:val="left" w:pos="44"/>
                <w:tab w:val="left" w:pos="851"/>
              </w:tabs>
              <w:spacing w:before="120" w:after="120"/>
              <w:ind w:left="0"/>
              <w:contextualSpacing w:val="0"/>
              <w:rPr>
                <w:b/>
                <w:bCs/>
                <w:szCs w:val="24"/>
              </w:rPr>
            </w:pPr>
            <w:r w:rsidRPr="00903036">
              <w:rPr>
                <w:b/>
                <w:bCs/>
                <w:szCs w:val="24"/>
              </w:rPr>
              <w:t>Cost</w:t>
            </w:r>
          </w:p>
        </w:tc>
      </w:tr>
      <w:tr w:rsidR="00A65B00" w:rsidRPr="00903036" w14:paraId="0795CA6A" w14:textId="77777777" w:rsidTr="00F66A31">
        <w:trPr>
          <w:jc w:val="center"/>
        </w:trPr>
        <w:tc>
          <w:tcPr>
            <w:tcW w:w="3730" w:type="dxa"/>
          </w:tcPr>
          <w:p w14:paraId="40F45292" w14:textId="51029D3D" w:rsidR="00A65B00" w:rsidRPr="00903036" w:rsidRDefault="00A65B00" w:rsidP="001B411B">
            <w:pPr>
              <w:pStyle w:val="ListParagraph"/>
              <w:keepNext/>
              <w:keepLines/>
              <w:tabs>
                <w:tab w:val="left" w:pos="851"/>
              </w:tabs>
              <w:spacing w:before="120" w:after="120"/>
              <w:ind w:left="0"/>
              <w:contextualSpacing w:val="0"/>
              <w:jc w:val="left"/>
              <w:rPr>
                <w:szCs w:val="24"/>
              </w:rPr>
            </w:pPr>
            <w:proofErr w:type="spellStart"/>
            <w:r w:rsidRPr="00903036">
              <w:rPr>
                <w:szCs w:val="24"/>
              </w:rPr>
              <w:t>Hallowvale</w:t>
            </w:r>
            <w:proofErr w:type="spellEnd"/>
            <w:r w:rsidRPr="00903036">
              <w:rPr>
                <w:szCs w:val="24"/>
              </w:rPr>
              <w:t xml:space="preserve"> Pty Ltd ATF 4/136 Old Burleigh Road Security Trust as nominee for</w:t>
            </w:r>
            <w:r w:rsidR="00316EA7">
              <w:rPr>
                <w:szCs w:val="24"/>
              </w:rPr>
              <w:t xml:space="preserve"> </w:t>
            </w:r>
            <w:r w:rsidRPr="00903036">
              <w:rPr>
                <w:szCs w:val="24"/>
              </w:rPr>
              <w:t xml:space="preserve">Hartnett Superannuation Fund </w:t>
            </w:r>
          </w:p>
        </w:tc>
        <w:tc>
          <w:tcPr>
            <w:tcW w:w="2650" w:type="dxa"/>
          </w:tcPr>
          <w:p w14:paraId="78107883" w14:textId="77777777" w:rsidR="00A65B00" w:rsidRPr="00903036" w:rsidRDefault="00A65B00" w:rsidP="001B411B">
            <w:pPr>
              <w:pStyle w:val="ListParagraph"/>
              <w:keepNext/>
              <w:keepLines/>
              <w:tabs>
                <w:tab w:val="left" w:pos="0"/>
              </w:tabs>
              <w:spacing w:before="120" w:after="120"/>
              <w:ind w:left="0"/>
              <w:contextualSpacing w:val="0"/>
              <w:jc w:val="left"/>
              <w:rPr>
                <w:szCs w:val="24"/>
              </w:rPr>
            </w:pPr>
            <w:r w:rsidRPr="00903036">
              <w:rPr>
                <w:szCs w:val="24"/>
              </w:rPr>
              <w:t>4/136 Old Burleigh Road Broadbeach</w:t>
            </w:r>
          </w:p>
        </w:tc>
        <w:tc>
          <w:tcPr>
            <w:tcW w:w="1533" w:type="dxa"/>
          </w:tcPr>
          <w:p w14:paraId="2AEC32C0" w14:textId="77777777" w:rsidR="00A65B00" w:rsidRPr="00903036" w:rsidRDefault="00A65B00" w:rsidP="001B411B">
            <w:pPr>
              <w:pStyle w:val="ListParagraph"/>
              <w:keepNext/>
              <w:keepLines/>
              <w:tabs>
                <w:tab w:val="left" w:pos="0"/>
                <w:tab w:val="left" w:pos="851"/>
              </w:tabs>
              <w:spacing w:before="120" w:after="120"/>
              <w:ind w:left="0" w:right="20"/>
              <w:contextualSpacing w:val="0"/>
              <w:rPr>
                <w:szCs w:val="24"/>
              </w:rPr>
            </w:pPr>
            <w:r w:rsidRPr="00903036">
              <w:rPr>
                <w:szCs w:val="24"/>
              </w:rPr>
              <w:t>Around 2022/3</w:t>
            </w:r>
          </w:p>
        </w:tc>
        <w:tc>
          <w:tcPr>
            <w:tcW w:w="1159" w:type="dxa"/>
          </w:tcPr>
          <w:p w14:paraId="4263BEA6" w14:textId="77777777" w:rsidR="00A65B00" w:rsidRPr="00903036" w:rsidRDefault="00A65B00" w:rsidP="001B411B">
            <w:pPr>
              <w:pStyle w:val="ListParagraph"/>
              <w:keepNext/>
              <w:keepLines/>
              <w:tabs>
                <w:tab w:val="left" w:pos="44"/>
                <w:tab w:val="left" w:pos="851"/>
              </w:tabs>
              <w:spacing w:before="120" w:after="120"/>
              <w:ind w:left="0"/>
              <w:contextualSpacing w:val="0"/>
              <w:jc w:val="right"/>
              <w:rPr>
                <w:szCs w:val="24"/>
              </w:rPr>
            </w:pPr>
            <w:r w:rsidRPr="00903036">
              <w:rPr>
                <w:szCs w:val="24"/>
              </w:rPr>
              <w:t>Not in evidence</w:t>
            </w:r>
          </w:p>
        </w:tc>
      </w:tr>
      <w:tr w:rsidR="00A65B00" w:rsidRPr="00903036" w14:paraId="18FCB150" w14:textId="77777777" w:rsidTr="00F66A31">
        <w:trPr>
          <w:jc w:val="center"/>
        </w:trPr>
        <w:tc>
          <w:tcPr>
            <w:tcW w:w="3730" w:type="dxa"/>
          </w:tcPr>
          <w:p w14:paraId="1882EB66" w14:textId="77777777" w:rsidR="00A65B00" w:rsidRPr="00903036" w:rsidRDefault="00A65B00" w:rsidP="001B411B">
            <w:pPr>
              <w:pStyle w:val="ListParagraph"/>
              <w:keepNext/>
              <w:keepLines/>
              <w:tabs>
                <w:tab w:val="left" w:pos="851"/>
              </w:tabs>
              <w:spacing w:before="120" w:after="120"/>
              <w:ind w:left="0"/>
              <w:contextualSpacing w:val="0"/>
              <w:rPr>
                <w:szCs w:val="24"/>
              </w:rPr>
            </w:pPr>
            <w:proofErr w:type="spellStart"/>
            <w:r w:rsidRPr="00903036">
              <w:rPr>
                <w:szCs w:val="24"/>
              </w:rPr>
              <w:t>Kentgale</w:t>
            </w:r>
            <w:proofErr w:type="spellEnd"/>
            <w:r w:rsidRPr="00903036">
              <w:rPr>
                <w:szCs w:val="24"/>
              </w:rPr>
              <w:t xml:space="preserve"> Properties Pty Ltd ATF Hartnett No. 7 Discretionary Trust</w:t>
            </w:r>
          </w:p>
        </w:tc>
        <w:tc>
          <w:tcPr>
            <w:tcW w:w="2650" w:type="dxa"/>
          </w:tcPr>
          <w:p w14:paraId="718D65F1" w14:textId="77777777" w:rsidR="00A65B00" w:rsidRPr="00903036" w:rsidRDefault="00A65B00" w:rsidP="001B411B">
            <w:pPr>
              <w:pStyle w:val="ListParagraph"/>
              <w:keepNext/>
              <w:keepLines/>
              <w:tabs>
                <w:tab w:val="left" w:pos="0"/>
              </w:tabs>
              <w:spacing w:before="120" w:after="120"/>
              <w:ind w:left="0"/>
              <w:contextualSpacing w:val="0"/>
              <w:jc w:val="left"/>
              <w:rPr>
                <w:szCs w:val="24"/>
              </w:rPr>
            </w:pPr>
            <w:r w:rsidRPr="00903036">
              <w:rPr>
                <w:szCs w:val="24"/>
              </w:rPr>
              <w:t>7/136 Old Burleigh Road Broadbeach</w:t>
            </w:r>
          </w:p>
        </w:tc>
        <w:tc>
          <w:tcPr>
            <w:tcW w:w="1533" w:type="dxa"/>
          </w:tcPr>
          <w:p w14:paraId="588CD01A" w14:textId="77777777" w:rsidR="00A65B00" w:rsidRPr="00903036" w:rsidRDefault="00A65B00" w:rsidP="001B411B">
            <w:pPr>
              <w:pStyle w:val="ListParagraph"/>
              <w:keepNext/>
              <w:keepLines/>
              <w:tabs>
                <w:tab w:val="left" w:pos="0"/>
                <w:tab w:val="left" w:pos="851"/>
              </w:tabs>
              <w:spacing w:before="120" w:after="120"/>
              <w:ind w:left="0" w:right="20"/>
              <w:contextualSpacing w:val="0"/>
              <w:rPr>
                <w:szCs w:val="24"/>
              </w:rPr>
            </w:pPr>
            <w:r w:rsidRPr="00903036">
              <w:rPr>
                <w:szCs w:val="24"/>
              </w:rPr>
              <w:t>Jan 2013</w:t>
            </w:r>
          </w:p>
        </w:tc>
        <w:tc>
          <w:tcPr>
            <w:tcW w:w="1159" w:type="dxa"/>
          </w:tcPr>
          <w:p w14:paraId="2D185189" w14:textId="77777777" w:rsidR="00A65B00" w:rsidRPr="00903036" w:rsidRDefault="00A65B00" w:rsidP="001B411B">
            <w:pPr>
              <w:pStyle w:val="ListParagraph"/>
              <w:keepNext/>
              <w:keepLines/>
              <w:tabs>
                <w:tab w:val="left" w:pos="44"/>
                <w:tab w:val="left" w:pos="851"/>
              </w:tabs>
              <w:spacing w:before="120" w:after="120"/>
              <w:ind w:left="0"/>
              <w:contextualSpacing w:val="0"/>
              <w:jc w:val="right"/>
              <w:rPr>
                <w:szCs w:val="24"/>
              </w:rPr>
            </w:pPr>
            <w:r w:rsidRPr="00903036">
              <w:rPr>
                <w:szCs w:val="24"/>
              </w:rPr>
              <w:t>$295,000</w:t>
            </w:r>
          </w:p>
        </w:tc>
      </w:tr>
      <w:tr w:rsidR="00A65B00" w:rsidRPr="00903036" w14:paraId="1CF99B03" w14:textId="77777777" w:rsidTr="00F66A31">
        <w:trPr>
          <w:jc w:val="center"/>
        </w:trPr>
        <w:tc>
          <w:tcPr>
            <w:tcW w:w="3730" w:type="dxa"/>
          </w:tcPr>
          <w:p w14:paraId="312B1AE9" w14:textId="77777777" w:rsidR="00A65B00" w:rsidRPr="00903036" w:rsidRDefault="00A65B00" w:rsidP="001B411B">
            <w:pPr>
              <w:pStyle w:val="ListParagraph"/>
              <w:keepNext/>
              <w:keepLines/>
              <w:tabs>
                <w:tab w:val="left" w:pos="851"/>
              </w:tabs>
              <w:spacing w:before="120" w:after="120"/>
              <w:ind w:left="0"/>
              <w:contextualSpacing w:val="0"/>
              <w:rPr>
                <w:szCs w:val="24"/>
              </w:rPr>
            </w:pPr>
            <w:r w:rsidRPr="00903036">
              <w:rPr>
                <w:szCs w:val="24"/>
              </w:rPr>
              <w:t>King Tide Properties Pty Ltd ATF Hartnett No. 7G Discretionary Trust</w:t>
            </w:r>
          </w:p>
        </w:tc>
        <w:tc>
          <w:tcPr>
            <w:tcW w:w="2650" w:type="dxa"/>
          </w:tcPr>
          <w:p w14:paraId="5DB4361C" w14:textId="77777777" w:rsidR="00A65B00" w:rsidRPr="00903036" w:rsidRDefault="00A65B00" w:rsidP="001B411B">
            <w:pPr>
              <w:pStyle w:val="ListParagraph"/>
              <w:keepNext/>
              <w:keepLines/>
              <w:tabs>
                <w:tab w:val="left" w:pos="0"/>
              </w:tabs>
              <w:spacing w:before="120" w:after="120"/>
              <w:ind w:left="0"/>
              <w:contextualSpacing w:val="0"/>
              <w:jc w:val="left"/>
              <w:rPr>
                <w:szCs w:val="24"/>
              </w:rPr>
            </w:pPr>
            <w:r w:rsidRPr="00903036">
              <w:rPr>
                <w:szCs w:val="24"/>
              </w:rPr>
              <w:t>9/136 Old Burleigh Road Broadbeach</w:t>
            </w:r>
          </w:p>
        </w:tc>
        <w:tc>
          <w:tcPr>
            <w:tcW w:w="1533" w:type="dxa"/>
          </w:tcPr>
          <w:p w14:paraId="658CA55D" w14:textId="77777777" w:rsidR="00A65B00" w:rsidRPr="00903036" w:rsidRDefault="00A65B00" w:rsidP="001B411B">
            <w:pPr>
              <w:pStyle w:val="ListParagraph"/>
              <w:keepNext/>
              <w:keepLines/>
              <w:tabs>
                <w:tab w:val="left" w:pos="0"/>
                <w:tab w:val="left" w:pos="851"/>
              </w:tabs>
              <w:spacing w:before="120" w:after="120"/>
              <w:ind w:left="0" w:right="20"/>
              <w:contextualSpacing w:val="0"/>
              <w:rPr>
                <w:szCs w:val="24"/>
              </w:rPr>
            </w:pPr>
            <w:r w:rsidRPr="00903036">
              <w:rPr>
                <w:szCs w:val="24"/>
              </w:rPr>
              <w:t>Jan 2013</w:t>
            </w:r>
          </w:p>
        </w:tc>
        <w:tc>
          <w:tcPr>
            <w:tcW w:w="1159" w:type="dxa"/>
          </w:tcPr>
          <w:p w14:paraId="5FB0CEC7" w14:textId="77777777" w:rsidR="00A65B00" w:rsidRPr="00903036" w:rsidRDefault="00A65B00" w:rsidP="001B411B">
            <w:pPr>
              <w:pStyle w:val="ListParagraph"/>
              <w:keepNext/>
              <w:keepLines/>
              <w:tabs>
                <w:tab w:val="left" w:pos="44"/>
                <w:tab w:val="left" w:pos="851"/>
              </w:tabs>
              <w:spacing w:before="120" w:after="120"/>
              <w:ind w:left="0"/>
              <w:contextualSpacing w:val="0"/>
              <w:jc w:val="right"/>
              <w:rPr>
                <w:szCs w:val="24"/>
              </w:rPr>
            </w:pPr>
            <w:r w:rsidRPr="00903036">
              <w:rPr>
                <w:szCs w:val="24"/>
              </w:rPr>
              <w:t>$295,000</w:t>
            </w:r>
          </w:p>
        </w:tc>
      </w:tr>
      <w:tr w:rsidR="00A65B00" w:rsidRPr="00903036" w14:paraId="65A52B7E" w14:textId="77777777" w:rsidTr="00F66A31">
        <w:trPr>
          <w:jc w:val="center"/>
        </w:trPr>
        <w:tc>
          <w:tcPr>
            <w:tcW w:w="3730" w:type="dxa"/>
          </w:tcPr>
          <w:p w14:paraId="2EBC7917" w14:textId="5ECC1AF3" w:rsidR="00A65B00" w:rsidRPr="00903036" w:rsidRDefault="00A65B00" w:rsidP="001B411B">
            <w:pPr>
              <w:pStyle w:val="ListParagraph"/>
              <w:keepNext/>
              <w:keepLines/>
              <w:tabs>
                <w:tab w:val="left" w:pos="851"/>
              </w:tabs>
              <w:spacing w:before="120" w:after="120"/>
              <w:ind w:left="0"/>
              <w:contextualSpacing w:val="0"/>
              <w:rPr>
                <w:szCs w:val="24"/>
              </w:rPr>
            </w:pPr>
            <w:proofErr w:type="spellStart"/>
            <w:r w:rsidRPr="00903036">
              <w:rPr>
                <w:szCs w:val="24"/>
              </w:rPr>
              <w:t>Hallowvale</w:t>
            </w:r>
            <w:proofErr w:type="spellEnd"/>
            <w:r w:rsidRPr="00903036">
              <w:rPr>
                <w:szCs w:val="24"/>
              </w:rPr>
              <w:t xml:space="preserve"> Pty Ltd ATF 10/136 Old Burleigh Road Security Trust for </w:t>
            </w:r>
            <w:r w:rsidR="00316EA7" w:rsidRPr="00903036">
              <w:rPr>
                <w:szCs w:val="24"/>
              </w:rPr>
              <w:t>Hartnett Superannuation Fund</w:t>
            </w:r>
          </w:p>
        </w:tc>
        <w:tc>
          <w:tcPr>
            <w:tcW w:w="2650" w:type="dxa"/>
          </w:tcPr>
          <w:p w14:paraId="0F7E2746" w14:textId="77777777" w:rsidR="00A65B00" w:rsidRPr="00903036" w:rsidRDefault="00A65B00" w:rsidP="001B411B">
            <w:pPr>
              <w:pStyle w:val="ListParagraph"/>
              <w:keepNext/>
              <w:keepLines/>
              <w:tabs>
                <w:tab w:val="left" w:pos="0"/>
              </w:tabs>
              <w:spacing w:before="120" w:after="120"/>
              <w:ind w:left="0"/>
              <w:contextualSpacing w:val="0"/>
              <w:jc w:val="left"/>
              <w:rPr>
                <w:szCs w:val="24"/>
              </w:rPr>
            </w:pPr>
            <w:r w:rsidRPr="00903036">
              <w:rPr>
                <w:szCs w:val="24"/>
              </w:rPr>
              <w:t>10/136 Old Burleigh Road Broadbeach</w:t>
            </w:r>
          </w:p>
        </w:tc>
        <w:tc>
          <w:tcPr>
            <w:tcW w:w="1533" w:type="dxa"/>
          </w:tcPr>
          <w:p w14:paraId="75B55994" w14:textId="77777777" w:rsidR="00A65B00" w:rsidRPr="00903036" w:rsidRDefault="00A65B00" w:rsidP="001B411B">
            <w:pPr>
              <w:pStyle w:val="ListParagraph"/>
              <w:keepNext/>
              <w:keepLines/>
              <w:tabs>
                <w:tab w:val="left" w:pos="0"/>
                <w:tab w:val="left" w:pos="851"/>
              </w:tabs>
              <w:spacing w:before="120" w:after="120"/>
              <w:ind w:left="0" w:right="-128"/>
              <w:contextualSpacing w:val="0"/>
              <w:rPr>
                <w:szCs w:val="24"/>
              </w:rPr>
            </w:pPr>
            <w:r w:rsidRPr="00903036">
              <w:rPr>
                <w:szCs w:val="24"/>
              </w:rPr>
              <w:t>Around 2022/3</w:t>
            </w:r>
          </w:p>
        </w:tc>
        <w:tc>
          <w:tcPr>
            <w:tcW w:w="1159" w:type="dxa"/>
          </w:tcPr>
          <w:p w14:paraId="493A88F6" w14:textId="77777777" w:rsidR="00A65B00" w:rsidRPr="00903036" w:rsidRDefault="00A65B00" w:rsidP="001B411B">
            <w:pPr>
              <w:pStyle w:val="ListParagraph"/>
              <w:keepNext/>
              <w:keepLines/>
              <w:tabs>
                <w:tab w:val="left" w:pos="44"/>
                <w:tab w:val="left" w:pos="851"/>
              </w:tabs>
              <w:spacing w:before="120" w:after="120"/>
              <w:ind w:left="0"/>
              <w:contextualSpacing w:val="0"/>
              <w:jc w:val="right"/>
              <w:rPr>
                <w:szCs w:val="24"/>
              </w:rPr>
            </w:pPr>
            <w:r w:rsidRPr="00903036">
              <w:rPr>
                <w:szCs w:val="24"/>
              </w:rPr>
              <w:t>Not in evidence</w:t>
            </w:r>
          </w:p>
        </w:tc>
      </w:tr>
      <w:tr w:rsidR="00A65B00" w:rsidRPr="00903036" w14:paraId="46ADB8BB" w14:textId="77777777" w:rsidTr="00F66A31">
        <w:trPr>
          <w:jc w:val="center"/>
        </w:trPr>
        <w:tc>
          <w:tcPr>
            <w:tcW w:w="3730" w:type="dxa"/>
          </w:tcPr>
          <w:p w14:paraId="0C8270B8" w14:textId="2F4C5D75" w:rsidR="00A65B00" w:rsidRPr="00903036" w:rsidRDefault="00A65B00" w:rsidP="001B411B">
            <w:pPr>
              <w:pStyle w:val="ListParagraph"/>
              <w:keepNext/>
              <w:keepLines/>
              <w:tabs>
                <w:tab w:val="left" w:pos="851"/>
              </w:tabs>
              <w:spacing w:before="120" w:after="120"/>
              <w:ind w:left="0"/>
              <w:contextualSpacing w:val="0"/>
              <w:rPr>
                <w:szCs w:val="24"/>
              </w:rPr>
            </w:pPr>
            <w:r w:rsidRPr="00903036">
              <w:rPr>
                <w:szCs w:val="24"/>
              </w:rPr>
              <w:t xml:space="preserve">Shandon Holdings Pty Ltd ATF 15/136 Old Burleigh Road Security Trust for </w:t>
            </w:r>
            <w:r w:rsidR="00316EA7" w:rsidRPr="00903036">
              <w:rPr>
                <w:szCs w:val="24"/>
              </w:rPr>
              <w:t>Hartnett Superannuation Fund</w:t>
            </w:r>
          </w:p>
        </w:tc>
        <w:tc>
          <w:tcPr>
            <w:tcW w:w="2650" w:type="dxa"/>
          </w:tcPr>
          <w:p w14:paraId="032B048F" w14:textId="77777777" w:rsidR="00A65B00" w:rsidRPr="00903036" w:rsidRDefault="00A65B00" w:rsidP="001B411B">
            <w:pPr>
              <w:pStyle w:val="ListParagraph"/>
              <w:keepNext/>
              <w:keepLines/>
              <w:tabs>
                <w:tab w:val="left" w:pos="0"/>
              </w:tabs>
              <w:spacing w:before="120" w:after="120"/>
              <w:ind w:left="0"/>
              <w:contextualSpacing w:val="0"/>
              <w:jc w:val="left"/>
              <w:rPr>
                <w:szCs w:val="24"/>
              </w:rPr>
            </w:pPr>
            <w:r w:rsidRPr="00903036">
              <w:rPr>
                <w:szCs w:val="24"/>
              </w:rPr>
              <w:t>15/136 Old Burleigh Road Broadbeach</w:t>
            </w:r>
          </w:p>
        </w:tc>
        <w:tc>
          <w:tcPr>
            <w:tcW w:w="1533" w:type="dxa"/>
          </w:tcPr>
          <w:p w14:paraId="245AA0E4" w14:textId="77777777" w:rsidR="00A65B00" w:rsidRPr="00903036" w:rsidRDefault="00A65B00" w:rsidP="001B411B">
            <w:pPr>
              <w:pStyle w:val="ListParagraph"/>
              <w:keepNext/>
              <w:keepLines/>
              <w:tabs>
                <w:tab w:val="left" w:pos="0"/>
                <w:tab w:val="left" w:pos="851"/>
              </w:tabs>
              <w:spacing w:before="120" w:after="120"/>
              <w:ind w:left="0" w:right="20"/>
              <w:contextualSpacing w:val="0"/>
              <w:rPr>
                <w:szCs w:val="24"/>
              </w:rPr>
            </w:pPr>
            <w:r w:rsidRPr="00903036">
              <w:rPr>
                <w:szCs w:val="24"/>
              </w:rPr>
              <w:t>Feb 2024</w:t>
            </w:r>
          </w:p>
        </w:tc>
        <w:tc>
          <w:tcPr>
            <w:tcW w:w="1159" w:type="dxa"/>
          </w:tcPr>
          <w:p w14:paraId="43DB147C" w14:textId="77777777" w:rsidR="00A65B00" w:rsidRPr="00903036" w:rsidRDefault="00A65B00" w:rsidP="001B411B">
            <w:pPr>
              <w:pStyle w:val="ListParagraph"/>
              <w:keepNext/>
              <w:keepLines/>
              <w:tabs>
                <w:tab w:val="left" w:pos="44"/>
                <w:tab w:val="left" w:pos="851"/>
              </w:tabs>
              <w:spacing w:before="120" w:after="120"/>
              <w:ind w:left="0"/>
              <w:contextualSpacing w:val="0"/>
              <w:jc w:val="right"/>
              <w:rPr>
                <w:szCs w:val="24"/>
              </w:rPr>
            </w:pPr>
            <w:r w:rsidRPr="00903036">
              <w:rPr>
                <w:szCs w:val="24"/>
              </w:rPr>
              <w:t>$1,295,000</w:t>
            </w:r>
          </w:p>
        </w:tc>
      </w:tr>
      <w:tr w:rsidR="00A65B00" w:rsidRPr="00903036" w14:paraId="23FBA7DD" w14:textId="77777777" w:rsidTr="00F66A31">
        <w:trPr>
          <w:jc w:val="center"/>
        </w:trPr>
        <w:tc>
          <w:tcPr>
            <w:tcW w:w="3730" w:type="dxa"/>
          </w:tcPr>
          <w:p w14:paraId="1194B60D" w14:textId="77777777" w:rsidR="00A65B00" w:rsidRPr="00903036" w:rsidRDefault="00A65B00" w:rsidP="001B411B">
            <w:pPr>
              <w:pStyle w:val="ListParagraph"/>
              <w:keepNext/>
              <w:keepLines/>
              <w:tabs>
                <w:tab w:val="left" w:pos="851"/>
              </w:tabs>
              <w:spacing w:before="120" w:after="120"/>
              <w:ind w:left="0"/>
              <w:contextualSpacing w:val="0"/>
              <w:rPr>
                <w:szCs w:val="24"/>
              </w:rPr>
            </w:pPr>
            <w:r w:rsidRPr="00903036">
              <w:rPr>
                <w:szCs w:val="24"/>
              </w:rPr>
              <w:t>Shandon Holdings Pty Ltd ATF Hartnett No. 7S Discretionary Trust</w:t>
            </w:r>
          </w:p>
        </w:tc>
        <w:tc>
          <w:tcPr>
            <w:tcW w:w="2650" w:type="dxa"/>
          </w:tcPr>
          <w:p w14:paraId="1118DB94" w14:textId="77777777" w:rsidR="00A65B00" w:rsidRPr="00903036" w:rsidRDefault="00A65B00" w:rsidP="001B411B">
            <w:pPr>
              <w:pStyle w:val="ListParagraph"/>
              <w:keepNext/>
              <w:keepLines/>
              <w:tabs>
                <w:tab w:val="left" w:pos="0"/>
              </w:tabs>
              <w:spacing w:before="120" w:after="120"/>
              <w:ind w:left="0"/>
              <w:contextualSpacing w:val="0"/>
              <w:jc w:val="left"/>
              <w:rPr>
                <w:szCs w:val="24"/>
              </w:rPr>
            </w:pPr>
            <w:r w:rsidRPr="00903036">
              <w:rPr>
                <w:szCs w:val="24"/>
              </w:rPr>
              <w:t>27/136 Old Burleigh Road Broadbeach</w:t>
            </w:r>
          </w:p>
        </w:tc>
        <w:tc>
          <w:tcPr>
            <w:tcW w:w="1533" w:type="dxa"/>
          </w:tcPr>
          <w:p w14:paraId="01AC81DB" w14:textId="77777777" w:rsidR="00A65B00" w:rsidRPr="00903036" w:rsidRDefault="00A65B00" w:rsidP="001B411B">
            <w:pPr>
              <w:pStyle w:val="ListParagraph"/>
              <w:keepNext/>
              <w:keepLines/>
              <w:tabs>
                <w:tab w:val="left" w:pos="0"/>
                <w:tab w:val="left" w:pos="851"/>
              </w:tabs>
              <w:spacing w:before="120" w:after="120"/>
              <w:ind w:left="0" w:right="20"/>
              <w:contextualSpacing w:val="0"/>
              <w:rPr>
                <w:szCs w:val="24"/>
              </w:rPr>
            </w:pPr>
            <w:r w:rsidRPr="00903036">
              <w:rPr>
                <w:szCs w:val="24"/>
              </w:rPr>
              <w:t>Nov 2013</w:t>
            </w:r>
          </w:p>
        </w:tc>
        <w:tc>
          <w:tcPr>
            <w:tcW w:w="1159" w:type="dxa"/>
          </w:tcPr>
          <w:p w14:paraId="51FE4DCE" w14:textId="77777777" w:rsidR="00A65B00" w:rsidRPr="00903036" w:rsidRDefault="00A65B00" w:rsidP="001B411B">
            <w:pPr>
              <w:pStyle w:val="ListParagraph"/>
              <w:keepNext/>
              <w:keepLines/>
              <w:tabs>
                <w:tab w:val="left" w:pos="44"/>
                <w:tab w:val="left" w:pos="851"/>
              </w:tabs>
              <w:spacing w:before="120" w:after="120"/>
              <w:ind w:left="0"/>
              <w:contextualSpacing w:val="0"/>
              <w:jc w:val="right"/>
              <w:rPr>
                <w:szCs w:val="24"/>
              </w:rPr>
            </w:pPr>
            <w:r w:rsidRPr="00903036">
              <w:rPr>
                <w:szCs w:val="24"/>
              </w:rPr>
              <w:t>$285,000</w:t>
            </w:r>
          </w:p>
        </w:tc>
      </w:tr>
      <w:tr w:rsidR="00A65B00" w:rsidRPr="00903036" w14:paraId="1AFE87B5" w14:textId="77777777" w:rsidTr="00F66A31">
        <w:trPr>
          <w:jc w:val="center"/>
        </w:trPr>
        <w:tc>
          <w:tcPr>
            <w:tcW w:w="3730" w:type="dxa"/>
          </w:tcPr>
          <w:p w14:paraId="08639378" w14:textId="356FE956" w:rsidR="00A65B00" w:rsidRPr="00903036" w:rsidRDefault="00A65B00" w:rsidP="001B411B">
            <w:pPr>
              <w:pStyle w:val="ListParagraph"/>
              <w:keepNext/>
              <w:keepLines/>
              <w:tabs>
                <w:tab w:val="left" w:pos="851"/>
              </w:tabs>
              <w:spacing w:before="120" w:after="120"/>
              <w:ind w:left="0"/>
              <w:contextualSpacing w:val="0"/>
              <w:rPr>
                <w:szCs w:val="24"/>
              </w:rPr>
            </w:pPr>
            <w:proofErr w:type="spellStart"/>
            <w:r w:rsidRPr="00903036">
              <w:rPr>
                <w:szCs w:val="24"/>
              </w:rPr>
              <w:t>Hallowvale</w:t>
            </w:r>
            <w:proofErr w:type="spellEnd"/>
            <w:r w:rsidRPr="00903036">
              <w:rPr>
                <w:szCs w:val="24"/>
              </w:rPr>
              <w:t xml:space="preserve"> Pty Ltd ATF 34/136 Old Burleigh Road Security Trust for </w:t>
            </w:r>
            <w:r w:rsidR="00316EA7" w:rsidRPr="00903036">
              <w:rPr>
                <w:szCs w:val="24"/>
              </w:rPr>
              <w:t>Hartnett Superannuation Fund</w:t>
            </w:r>
          </w:p>
        </w:tc>
        <w:tc>
          <w:tcPr>
            <w:tcW w:w="2650" w:type="dxa"/>
          </w:tcPr>
          <w:p w14:paraId="6F1D0F53" w14:textId="77777777" w:rsidR="00A65B00" w:rsidRPr="00903036" w:rsidRDefault="00A65B00" w:rsidP="001B411B">
            <w:pPr>
              <w:pStyle w:val="ListParagraph"/>
              <w:keepNext/>
              <w:keepLines/>
              <w:tabs>
                <w:tab w:val="left" w:pos="0"/>
              </w:tabs>
              <w:spacing w:before="120" w:after="120"/>
              <w:ind w:left="0"/>
              <w:contextualSpacing w:val="0"/>
              <w:jc w:val="left"/>
              <w:rPr>
                <w:szCs w:val="24"/>
              </w:rPr>
            </w:pPr>
            <w:r w:rsidRPr="00903036">
              <w:rPr>
                <w:szCs w:val="24"/>
              </w:rPr>
              <w:t>29/136 Old Burleigh Road Broadbeach</w:t>
            </w:r>
          </w:p>
        </w:tc>
        <w:tc>
          <w:tcPr>
            <w:tcW w:w="1533" w:type="dxa"/>
          </w:tcPr>
          <w:p w14:paraId="48E1CDDA" w14:textId="77777777" w:rsidR="00A65B00" w:rsidRPr="00903036" w:rsidRDefault="00A65B00" w:rsidP="001B411B">
            <w:pPr>
              <w:pStyle w:val="ListParagraph"/>
              <w:keepNext/>
              <w:keepLines/>
              <w:tabs>
                <w:tab w:val="left" w:pos="0"/>
                <w:tab w:val="left" w:pos="851"/>
              </w:tabs>
              <w:spacing w:before="120" w:after="120"/>
              <w:ind w:left="0" w:right="20"/>
              <w:contextualSpacing w:val="0"/>
              <w:rPr>
                <w:szCs w:val="24"/>
              </w:rPr>
            </w:pPr>
            <w:r w:rsidRPr="00903036">
              <w:rPr>
                <w:szCs w:val="24"/>
              </w:rPr>
              <w:t>Around 2022/3</w:t>
            </w:r>
          </w:p>
        </w:tc>
        <w:tc>
          <w:tcPr>
            <w:tcW w:w="1159" w:type="dxa"/>
          </w:tcPr>
          <w:p w14:paraId="19A2F0DA" w14:textId="77777777" w:rsidR="00A65B00" w:rsidRPr="00903036" w:rsidRDefault="00A65B00" w:rsidP="001B411B">
            <w:pPr>
              <w:pStyle w:val="ListParagraph"/>
              <w:keepNext/>
              <w:keepLines/>
              <w:tabs>
                <w:tab w:val="left" w:pos="44"/>
                <w:tab w:val="left" w:pos="851"/>
              </w:tabs>
              <w:spacing w:before="120" w:after="120"/>
              <w:ind w:left="0"/>
              <w:contextualSpacing w:val="0"/>
              <w:jc w:val="right"/>
              <w:rPr>
                <w:szCs w:val="24"/>
              </w:rPr>
            </w:pPr>
            <w:r w:rsidRPr="00903036">
              <w:rPr>
                <w:szCs w:val="24"/>
              </w:rPr>
              <w:t>Not in evidence</w:t>
            </w:r>
          </w:p>
        </w:tc>
      </w:tr>
      <w:tr w:rsidR="00A65B00" w:rsidRPr="00903036" w14:paraId="238E0BF1" w14:textId="77777777" w:rsidTr="00F66A31">
        <w:trPr>
          <w:jc w:val="center"/>
        </w:trPr>
        <w:tc>
          <w:tcPr>
            <w:tcW w:w="3730" w:type="dxa"/>
          </w:tcPr>
          <w:p w14:paraId="31A8DA2F" w14:textId="13B0B4E6" w:rsidR="00A65B00" w:rsidRPr="00903036" w:rsidRDefault="00A65B00" w:rsidP="001B411B">
            <w:pPr>
              <w:pStyle w:val="ListParagraph"/>
              <w:keepNext/>
              <w:keepLines/>
              <w:tabs>
                <w:tab w:val="left" w:pos="851"/>
              </w:tabs>
              <w:spacing w:before="120" w:after="120"/>
              <w:ind w:left="0"/>
              <w:contextualSpacing w:val="0"/>
              <w:rPr>
                <w:szCs w:val="24"/>
              </w:rPr>
            </w:pPr>
            <w:proofErr w:type="spellStart"/>
            <w:r w:rsidRPr="00903036">
              <w:rPr>
                <w:szCs w:val="24"/>
              </w:rPr>
              <w:t>Hallowvale</w:t>
            </w:r>
            <w:proofErr w:type="spellEnd"/>
            <w:r w:rsidRPr="00903036">
              <w:rPr>
                <w:szCs w:val="24"/>
              </w:rPr>
              <w:t xml:space="preserve"> Pty Ltd ATF 29/136 Old Burleigh Road Security Trust for </w:t>
            </w:r>
            <w:r w:rsidR="00316EA7" w:rsidRPr="00903036">
              <w:rPr>
                <w:szCs w:val="24"/>
              </w:rPr>
              <w:t>Hartnett Superannuation Fund</w:t>
            </w:r>
          </w:p>
        </w:tc>
        <w:tc>
          <w:tcPr>
            <w:tcW w:w="2650" w:type="dxa"/>
          </w:tcPr>
          <w:p w14:paraId="35C71617" w14:textId="77777777" w:rsidR="00A65B00" w:rsidRPr="00903036" w:rsidRDefault="00A65B00" w:rsidP="001B411B">
            <w:pPr>
              <w:pStyle w:val="ListParagraph"/>
              <w:keepNext/>
              <w:keepLines/>
              <w:tabs>
                <w:tab w:val="left" w:pos="0"/>
              </w:tabs>
              <w:spacing w:before="120" w:after="120"/>
              <w:ind w:left="0"/>
              <w:contextualSpacing w:val="0"/>
              <w:jc w:val="left"/>
              <w:rPr>
                <w:szCs w:val="24"/>
              </w:rPr>
            </w:pPr>
            <w:r w:rsidRPr="00903036">
              <w:rPr>
                <w:szCs w:val="24"/>
              </w:rPr>
              <w:t>34/136 Old Burleigh Road Broadbeach</w:t>
            </w:r>
          </w:p>
        </w:tc>
        <w:tc>
          <w:tcPr>
            <w:tcW w:w="1533" w:type="dxa"/>
          </w:tcPr>
          <w:p w14:paraId="31A7421A" w14:textId="77777777" w:rsidR="00A65B00" w:rsidRPr="00903036" w:rsidRDefault="00A65B00" w:rsidP="001B411B">
            <w:pPr>
              <w:pStyle w:val="ListParagraph"/>
              <w:keepNext/>
              <w:keepLines/>
              <w:tabs>
                <w:tab w:val="left" w:pos="0"/>
                <w:tab w:val="left" w:pos="851"/>
              </w:tabs>
              <w:spacing w:before="120" w:after="120"/>
              <w:ind w:left="0" w:right="20"/>
              <w:contextualSpacing w:val="0"/>
              <w:rPr>
                <w:szCs w:val="24"/>
              </w:rPr>
            </w:pPr>
            <w:r w:rsidRPr="00903036">
              <w:rPr>
                <w:szCs w:val="24"/>
              </w:rPr>
              <w:t>Around 2022/3</w:t>
            </w:r>
          </w:p>
        </w:tc>
        <w:tc>
          <w:tcPr>
            <w:tcW w:w="1159" w:type="dxa"/>
          </w:tcPr>
          <w:p w14:paraId="789FBFCD" w14:textId="77777777" w:rsidR="00A65B00" w:rsidRPr="00903036" w:rsidRDefault="00A65B00" w:rsidP="001B411B">
            <w:pPr>
              <w:pStyle w:val="ListParagraph"/>
              <w:keepNext/>
              <w:keepLines/>
              <w:tabs>
                <w:tab w:val="left" w:pos="44"/>
                <w:tab w:val="left" w:pos="851"/>
              </w:tabs>
              <w:spacing w:before="120" w:after="120"/>
              <w:ind w:left="0"/>
              <w:contextualSpacing w:val="0"/>
              <w:jc w:val="right"/>
              <w:rPr>
                <w:szCs w:val="24"/>
              </w:rPr>
            </w:pPr>
            <w:r w:rsidRPr="00903036">
              <w:rPr>
                <w:szCs w:val="24"/>
              </w:rPr>
              <w:t>Not in evidence</w:t>
            </w:r>
          </w:p>
        </w:tc>
      </w:tr>
      <w:tr w:rsidR="00A65B00" w:rsidRPr="00903036" w14:paraId="0392952F" w14:textId="77777777" w:rsidTr="00F66A31">
        <w:trPr>
          <w:jc w:val="center"/>
        </w:trPr>
        <w:tc>
          <w:tcPr>
            <w:tcW w:w="3730" w:type="dxa"/>
          </w:tcPr>
          <w:p w14:paraId="1B6CE8C1" w14:textId="77777777" w:rsidR="00A65B00" w:rsidRPr="00903036" w:rsidRDefault="00A65B00" w:rsidP="001B411B">
            <w:pPr>
              <w:pStyle w:val="ListParagraph"/>
              <w:keepNext/>
              <w:keepLines/>
              <w:tabs>
                <w:tab w:val="left" w:pos="851"/>
              </w:tabs>
              <w:spacing w:before="120" w:after="120"/>
              <w:ind w:left="0"/>
              <w:contextualSpacing w:val="0"/>
              <w:rPr>
                <w:szCs w:val="24"/>
              </w:rPr>
            </w:pPr>
            <w:r w:rsidRPr="00903036">
              <w:rPr>
                <w:szCs w:val="24"/>
              </w:rPr>
              <w:t>Shandon International Pty Ltd as nominee (at time of acquisition as to 99% for Ms Weel and 1% for Mr Hartnett)</w:t>
            </w:r>
          </w:p>
        </w:tc>
        <w:tc>
          <w:tcPr>
            <w:tcW w:w="2650" w:type="dxa"/>
          </w:tcPr>
          <w:p w14:paraId="3C2A038A" w14:textId="77777777" w:rsidR="00A65B00" w:rsidRPr="00903036" w:rsidRDefault="00A65B00" w:rsidP="001B411B">
            <w:pPr>
              <w:pStyle w:val="ListParagraph"/>
              <w:keepNext/>
              <w:keepLines/>
              <w:tabs>
                <w:tab w:val="left" w:pos="0"/>
              </w:tabs>
              <w:spacing w:before="120" w:after="120"/>
              <w:ind w:left="0"/>
              <w:contextualSpacing w:val="0"/>
              <w:jc w:val="left"/>
              <w:rPr>
                <w:szCs w:val="24"/>
              </w:rPr>
            </w:pPr>
            <w:r w:rsidRPr="00903036">
              <w:rPr>
                <w:szCs w:val="24"/>
              </w:rPr>
              <w:t>Surfers Paradise Property (valued in December 2023 at $3,250,000)</w:t>
            </w:r>
          </w:p>
        </w:tc>
        <w:tc>
          <w:tcPr>
            <w:tcW w:w="1533" w:type="dxa"/>
          </w:tcPr>
          <w:p w14:paraId="32D68D4A" w14:textId="77777777" w:rsidR="00A65B00" w:rsidRPr="00903036" w:rsidRDefault="00A65B00" w:rsidP="001B411B">
            <w:pPr>
              <w:pStyle w:val="ListParagraph"/>
              <w:keepNext/>
              <w:keepLines/>
              <w:tabs>
                <w:tab w:val="left" w:pos="0"/>
                <w:tab w:val="left" w:pos="851"/>
              </w:tabs>
              <w:spacing w:before="120" w:after="120"/>
              <w:ind w:left="0" w:right="20"/>
              <w:contextualSpacing w:val="0"/>
              <w:rPr>
                <w:szCs w:val="24"/>
              </w:rPr>
            </w:pPr>
            <w:r w:rsidRPr="00903036">
              <w:rPr>
                <w:szCs w:val="24"/>
              </w:rPr>
              <w:t>June 2014</w:t>
            </w:r>
          </w:p>
        </w:tc>
        <w:tc>
          <w:tcPr>
            <w:tcW w:w="1159" w:type="dxa"/>
          </w:tcPr>
          <w:p w14:paraId="6BF726A6" w14:textId="77777777" w:rsidR="00A65B00" w:rsidRPr="00903036" w:rsidRDefault="00A65B00" w:rsidP="001B411B">
            <w:pPr>
              <w:pStyle w:val="ListParagraph"/>
              <w:keepNext/>
              <w:keepLines/>
              <w:tabs>
                <w:tab w:val="left" w:pos="44"/>
                <w:tab w:val="left" w:pos="851"/>
              </w:tabs>
              <w:spacing w:before="120" w:after="120"/>
              <w:ind w:left="0"/>
              <w:contextualSpacing w:val="0"/>
              <w:jc w:val="right"/>
              <w:rPr>
                <w:szCs w:val="24"/>
              </w:rPr>
            </w:pPr>
            <w:r w:rsidRPr="00903036">
              <w:rPr>
                <w:szCs w:val="24"/>
              </w:rPr>
              <w:t>$1,930,000</w:t>
            </w:r>
          </w:p>
        </w:tc>
      </w:tr>
      <w:tr w:rsidR="00A65B00" w:rsidRPr="00903036" w14:paraId="72477C59" w14:textId="77777777" w:rsidTr="00F66A31">
        <w:trPr>
          <w:jc w:val="center"/>
        </w:trPr>
        <w:tc>
          <w:tcPr>
            <w:tcW w:w="3730" w:type="dxa"/>
          </w:tcPr>
          <w:p w14:paraId="2971EEB0" w14:textId="09BD1D7F" w:rsidR="00A65B00" w:rsidRPr="00903036" w:rsidRDefault="00A65B00" w:rsidP="001B411B">
            <w:pPr>
              <w:pStyle w:val="ListParagraph"/>
              <w:keepNext/>
              <w:keepLines/>
              <w:tabs>
                <w:tab w:val="left" w:pos="851"/>
              </w:tabs>
              <w:spacing w:before="120" w:after="120"/>
              <w:ind w:left="0"/>
              <w:contextualSpacing w:val="0"/>
              <w:rPr>
                <w:szCs w:val="24"/>
              </w:rPr>
            </w:pPr>
            <w:r w:rsidRPr="00903036">
              <w:rPr>
                <w:szCs w:val="24"/>
              </w:rPr>
              <w:t xml:space="preserve">Hartnett Superannuation Holdings Pty Ltd </w:t>
            </w:r>
            <w:r w:rsidR="00E8282B">
              <w:rPr>
                <w:szCs w:val="24"/>
              </w:rPr>
              <w:t>ATF</w:t>
            </w:r>
            <w:r w:rsidRPr="00903036">
              <w:rPr>
                <w:szCs w:val="24"/>
              </w:rPr>
              <w:t xml:space="preserve"> Hartnett Superannuation Fund</w:t>
            </w:r>
          </w:p>
        </w:tc>
        <w:tc>
          <w:tcPr>
            <w:tcW w:w="2650" w:type="dxa"/>
          </w:tcPr>
          <w:p w14:paraId="12DE9BC6" w14:textId="77777777" w:rsidR="00A65B00" w:rsidRPr="00903036" w:rsidRDefault="00A65B00" w:rsidP="001B411B">
            <w:pPr>
              <w:pStyle w:val="ListParagraph"/>
              <w:keepNext/>
              <w:keepLines/>
              <w:tabs>
                <w:tab w:val="left" w:pos="0"/>
              </w:tabs>
              <w:spacing w:before="120" w:after="120"/>
              <w:ind w:left="0"/>
              <w:contextualSpacing w:val="0"/>
              <w:jc w:val="left"/>
              <w:rPr>
                <w:szCs w:val="24"/>
              </w:rPr>
            </w:pPr>
            <w:r w:rsidRPr="00903036">
              <w:rPr>
                <w:szCs w:val="24"/>
              </w:rPr>
              <w:t>Vacant land in Bowen, Queensland (Mr Hartnett estimated value $240,000 - $300,000: P120.18)</w:t>
            </w:r>
          </w:p>
        </w:tc>
        <w:tc>
          <w:tcPr>
            <w:tcW w:w="1533" w:type="dxa"/>
          </w:tcPr>
          <w:p w14:paraId="010AB980" w14:textId="77777777" w:rsidR="00A65B00" w:rsidRPr="00903036" w:rsidRDefault="00A65B00" w:rsidP="001B411B">
            <w:pPr>
              <w:pStyle w:val="ListParagraph"/>
              <w:keepNext/>
              <w:keepLines/>
              <w:tabs>
                <w:tab w:val="left" w:pos="0"/>
                <w:tab w:val="left" w:pos="851"/>
              </w:tabs>
              <w:spacing w:before="120" w:after="120"/>
              <w:ind w:left="0" w:right="20"/>
              <w:contextualSpacing w:val="0"/>
              <w:rPr>
                <w:szCs w:val="24"/>
              </w:rPr>
            </w:pPr>
            <w:r w:rsidRPr="00903036">
              <w:rPr>
                <w:szCs w:val="24"/>
              </w:rPr>
              <w:t>June 2022</w:t>
            </w:r>
          </w:p>
        </w:tc>
        <w:tc>
          <w:tcPr>
            <w:tcW w:w="1159" w:type="dxa"/>
          </w:tcPr>
          <w:p w14:paraId="137B0A51" w14:textId="77777777" w:rsidR="00A65B00" w:rsidRPr="00903036" w:rsidRDefault="00A65B00" w:rsidP="001B411B">
            <w:pPr>
              <w:pStyle w:val="ListParagraph"/>
              <w:keepNext/>
              <w:keepLines/>
              <w:tabs>
                <w:tab w:val="left" w:pos="44"/>
                <w:tab w:val="left" w:pos="851"/>
              </w:tabs>
              <w:spacing w:before="120" w:after="120"/>
              <w:ind w:left="0"/>
              <w:contextualSpacing w:val="0"/>
              <w:jc w:val="right"/>
              <w:rPr>
                <w:szCs w:val="24"/>
              </w:rPr>
            </w:pPr>
            <w:r w:rsidRPr="00903036">
              <w:rPr>
                <w:szCs w:val="24"/>
              </w:rPr>
              <w:t>‘Traded’</w:t>
            </w:r>
          </w:p>
        </w:tc>
      </w:tr>
    </w:tbl>
    <w:p w14:paraId="2A4EDB66" w14:textId="4AEC6298" w:rsidR="003F42DC" w:rsidRDefault="00966949" w:rsidP="00966949">
      <w:pPr>
        <w:pStyle w:val="ParaNumbering"/>
        <w:numPr>
          <w:ilvl w:val="0"/>
          <w:numId w:val="0"/>
        </w:numPr>
        <w:tabs>
          <w:tab w:val="left" w:pos="720"/>
        </w:tabs>
        <w:ind w:hanging="720"/>
      </w:pPr>
      <w:r>
        <w:rPr>
          <w:sz w:val="20"/>
        </w:rPr>
        <w:lastRenderedPageBreak/>
        <w:t>128</w:t>
      </w:r>
      <w:r>
        <w:rPr>
          <w:sz w:val="20"/>
        </w:rPr>
        <w:tab/>
      </w:r>
      <w:r w:rsidR="003F42DC" w:rsidRPr="00C46B4A">
        <w:t xml:space="preserve">Mr Hartnett </w:t>
      </w:r>
      <w:r w:rsidR="003F42DC">
        <w:t>submits</w:t>
      </w:r>
      <w:r w:rsidR="003F42DC" w:rsidRPr="00C46B4A">
        <w:t xml:space="preserve"> that the Controlling Trustees undertook</w:t>
      </w:r>
      <w:r w:rsidR="003F42DC">
        <w:t xml:space="preserve"> a</w:t>
      </w:r>
      <w:r w:rsidR="003F42DC" w:rsidRPr="00C46B4A">
        <w:t xml:space="preserve"> thorough analysis of Mr Hartnett and his associated </w:t>
      </w:r>
      <w:r w:rsidR="003F42DC">
        <w:t>entities</w:t>
      </w:r>
      <w:r w:rsidR="003F42DC" w:rsidRPr="00C46B4A">
        <w:t xml:space="preserve"> which did not disclose anything more than </w:t>
      </w:r>
      <w:r w:rsidR="003F42DC">
        <w:t>“idle wondering”</w:t>
      </w:r>
      <w:r w:rsidR="003F42DC" w:rsidRPr="00C46B4A">
        <w:t>, and that Ms Meagher knew that Mr Hartnett was a “supremely well-structured individual” when she undertook her investigations</w:t>
      </w:r>
      <w:r w:rsidR="003F42DC">
        <w:t xml:space="preserve">.  Mr Hartnett relies on Ms Meagher’s evidence that she was: </w:t>
      </w:r>
    </w:p>
    <w:p w14:paraId="19C7B412" w14:textId="3E6A485F" w:rsidR="008C4D15" w:rsidRPr="008C4D15" w:rsidRDefault="003F42DC" w:rsidP="003F42DC">
      <w:pPr>
        <w:pStyle w:val="Quote1"/>
      </w:pPr>
      <w:r>
        <w:t xml:space="preserve">not able to identify any further investigations which could have been reasonably undertaken during the time allowed which had any real potential to yield any further recoveries in a bankruptcy. </w:t>
      </w:r>
    </w:p>
    <w:p w14:paraId="04A90E89" w14:textId="0E401182" w:rsidR="009A6D72" w:rsidRPr="00666865" w:rsidRDefault="00966949" w:rsidP="00966949">
      <w:pPr>
        <w:pStyle w:val="ParaNumbering"/>
        <w:numPr>
          <w:ilvl w:val="0"/>
          <w:numId w:val="0"/>
        </w:numPr>
        <w:tabs>
          <w:tab w:val="left" w:pos="720"/>
        </w:tabs>
        <w:ind w:hanging="720"/>
      </w:pPr>
      <w:r w:rsidRPr="00666865">
        <w:rPr>
          <w:sz w:val="20"/>
        </w:rPr>
        <w:t>129</w:t>
      </w:r>
      <w:r w:rsidRPr="00666865">
        <w:rPr>
          <w:sz w:val="20"/>
        </w:rPr>
        <w:tab/>
      </w:r>
      <w:r w:rsidR="008E1A79" w:rsidRPr="00666865">
        <w:rPr>
          <w:szCs w:val="24"/>
        </w:rPr>
        <w:t xml:space="preserve">However, this </w:t>
      </w:r>
      <w:r w:rsidR="009A6D72" w:rsidRPr="00666865">
        <w:rPr>
          <w:szCs w:val="24"/>
        </w:rPr>
        <w:t>statement</w:t>
      </w:r>
      <w:r w:rsidR="009525CD" w:rsidRPr="00666865">
        <w:rPr>
          <w:szCs w:val="24"/>
        </w:rPr>
        <w:t xml:space="preserve"> must be read in context</w:t>
      </w:r>
      <w:r w:rsidR="008007F9" w:rsidRPr="00666865">
        <w:rPr>
          <w:szCs w:val="24"/>
        </w:rPr>
        <w:t xml:space="preserve"> and by reference to the qualifying factor “during the time allowed”</w:t>
      </w:r>
      <w:r w:rsidR="009525CD" w:rsidRPr="00666865">
        <w:rPr>
          <w:szCs w:val="24"/>
        </w:rPr>
        <w:t>.  T</w:t>
      </w:r>
      <w:r w:rsidR="00F6185A" w:rsidRPr="00666865">
        <w:rPr>
          <w:szCs w:val="24"/>
        </w:rPr>
        <w:t>hat is a reference to the fact that t</w:t>
      </w:r>
      <w:r w:rsidR="009525CD" w:rsidRPr="00666865">
        <w:rPr>
          <w:szCs w:val="24"/>
        </w:rPr>
        <w:t>h</w:t>
      </w:r>
      <w:r w:rsidR="00662E35" w:rsidRPr="00666865">
        <w:rPr>
          <w:szCs w:val="24"/>
        </w:rPr>
        <w:t>e Controlling Trustees undertook their investigations, and formed their recommendations</w:t>
      </w:r>
      <w:r w:rsidR="000F5D62" w:rsidRPr="00666865">
        <w:rPr>
          <w:szCs w:val="24"/>
        </w:rPr>
        <w:t xml:space="preserve"> for a particular purpose</w:t>
      </w:r>
      <w:r w:rsidR="00662E35" w:rsidRPr="00666865">
        <w:rPr>
          <w:szCs w:val="24"/>
        </w:rPr>
        <w:t xml:space="preserve">, in a period of </w:t>
      </w:r>
      <w:r w:rsidR="00662E35" w:rsidRPr="00666865">
        <w:rPr>
          <w:i/>
          <w:iCs/>
          <w:szCs w:val="24"/>
        </w:rPr>
        <w:t>less than four weeks</w:t>
      </w:r>
      <w:r w:rsidR="00662E35" w:rsidRPr="00666865">
        <w:rPr>
          <w:szCs w:val="24"/>
        </w:rPr>
        <w:t xml:space="preserve"> between their appointment on 1 March 2024 and the </w:t>
      </w:r>
      <w:r w:rsidR="000F5D62" w:rsidRPr="00666865">
        <w:rPr>
          <w:szCs w:val="24"/>
        </w:rPr>
        <w:t xml:space="preserve">Creditors’ </w:t>
      </w:r>
      <w:r w:rsidR="00316EA7" w:rsidRPr="00666865">
        <w:rPr>
          <w:szCs w:val="24"/>
        </w:rPr>
        <w:t>Report</w:t>
      </w:r>
      <w:r w:rsidR="00662E35" w:rsidRPr="00666865">
        <w:rPr>
          <w:szCs w:val="24"/>
        </w:rPr>
        <w:t xml:space="preserve"> on 28 March 2024.</w:t>
      </w:r>
      <w:r w:rsidR="001053CC" w:rsidRPr="00666865">
        <w:rPr>
          <w:szCs w:val="24"/>
        </w:rPr>
        <w:t xml:space="preserve">  </w:t>
      </w:r>
      <w:r w:rsidR="000F5D62" w:rsidRPr="00666865">
        <w:rPr>
          <w:szCs w:val="24"/>
        </w:rPr>
        <w:t xml:space="preserve"> </w:t>
      </w:r>
    </w:p>
    <w:p w14:paraId="0D30B564" w14:textId="7A404265" w:rsidR="00463185" w:rsidRPr="00666865" w:rsidRDefault="00966949" w:rsidP="00966949">
      <w:pPr>
        <w:pStyle w:val="ParaNumbering"/>
        <w:numPr>
          <w:ilvl w:val="0"/>
          <w:numId w:val="0"/>
        </w:numPr>
        <w:tabs>
          <w:tab w:val="left" w:pos="720"/>
        </w:tabs>
        <w:ind w:hanging="720"/>
      </w:pPr>
      <w:r w:rsidRPr="00666865">
        <w:rPr>
          <w:sz w:val="20"/>
        </w:rPr>
        <w:t>130</w:t>
      </w:r>
      <w:r w:rsidRPr="00666865">
        <w:rPr>
          <w:sz w:val="20"/>
        </w:rPr>
        <w:tab/>
      </w:r>
      <w:r w:rsidR="00D04934" w:rsidRPr="00666865">
        <w:t>Mr Hartnett also relies</w:t>
      </w:r>
      <w:r w:rsidR="00463185" w:rsidRPr="00666865">
        <w:t xml:space="preserve"> on the fact that Ms Meagher was the only expert called in this case, and is a highly experienced accountant, insolvency practitioner and trustee.  Mr Hartnett distinguishes </w:t>
      </w:r>
      <w:r w:rsidR="00463185" w:rsidRPr="00666865">
        <w:rPr>
          <w:i/>
          <w:iCs/>
        </w:rPr>
        <w:t xml:space="preserve">Moss, </w:t>
      </w:r>
      <w:r w:rsidR="00463185" w:rsidRPr="00666865">
        <w:t xml:space="preserve">where the applicant had an independent expert witness who gave evidence about steps that could have been taken to yield a greater return.  </w:t>
      </w:r>
      <w:r w:rsidR="00E060DA" w:rsidRPr="00666865">
        <w:t>He submits</w:t>
      </w:r>
      <w:r w:rsidR="00463185" w:rsidRPr="00666865">
        <w:t xml:space="preserve"> that Ms Meagher’s evidence that the PIA </w:t>
      </w:r>
      <w:r w:rsidR="0019755A" w:rsidRPr="00666865">
        <w:t>was a</w:t>
      </w:r>
      <w:r w:rsidR="00463185" w:rsidRPr="00666865">
        <w:t xml:space="preserve"> better outcome than a bankruptcy remained consistent throughout the proceeding, was not seriously challenged and should be accepted.</w:t>
      </w:r>
    </w:p>
    <w:p w14:paraId="47E02929" w14:textId="581A0BB7" w:rsidR="00432AF8" w:rsidRDefault="00966949" w:rsidP="00966949">
      <w:pPr>
        <w:pStyle w:val="ParaNumbering"/>
        <w:numPr>
          <w:ilvl w:val="0"/>
          <w:numId w:val="0"/>
        </w:numPr>
        <w:tabs>
          <w:tab w:val="left" w:pos="720"/>
        </w:tabs>
        <w:ind w:hanging="720"/>
      </w:pPr>
      <w:r>
        <w:rPr>
          <w:sz w:val="20"/>
        </w:rPr>
        <w:t>131</w:t>
      </w:r>
      <w:r>
        <w:rPr>
          <w:sz w:val="20"/>
        </w:rPr>
        <w:tab/>
      </w:r>
      <w:r w:rsidR="0019755A" w:rsidRPr="00666865">
        <w:rPr>
          <w:szCs w:val="24"/>
        </w:rPr>
        <w:t>However</w:t>
      </w:r>
      <w:r w:rsidR="00A64241" w:rsidRPr="00666865">
        <w:rPr>
          <w:szCs w:val="24"/>
        </w:rPr>
        <w:t>,</w:t>
      </w:r>
      <w:r w:rsidR="00CA3A2E" w:rsidRPr="00666865">
        <w:rPr>
          <w:szCs w:val="24"/>
        </w:rPr>
        <w:t xml:space="preserve"> as is plain from her affidavit,</w:t>
      </w:r>
      <w:r w:rsidR="001B059C" w:rsidRPr="00666865">
        <w:rPr>
          <w:szCs w:val="24"/>
        </w:rPr>
        <w:t xml:space="preserve"> Ms Meagher’s </w:t>
      </w:r>
      <w:r w:rsidR="00416E09" w:rsidRPr="00666865">
        <w:rPr>
          <w:szCs w:val="24"/>
        </w:rPr>
        <w:t>opinions</w:t>
      </w:r>
      <w:r w:rsidR="00665815" w:rsidRPr="00666865">
        <w:rPr>
          <w:szCs w:val="24"/>
        </w:rPr>
        <w:t xml:space="preserve"> were </w:t>
      </w:r>
      <w:r w:rsidR="00CA3A2E" w:rsidRPr="00666865">
        <w:rPr>
          <w:szCs w:val="24"/>
        </w:rPr>
        <w:t xml:space="preserve">premised </w:t>
      </w:r>
      <w:proofErr w:type="gramStart"/>
      <w:r w:rsidR="00CA3A2E" w:rsidRPr="00666865">
        <w:rPr>
          <w:szCs w:val="24"/>
        </w:rPr>
        <w:t>to a large extent</w:t>
      </w:r>
      <w:proofErr w:type="gramEnd"/>
      <w:r w:rsidR="00CA3A2E" w:rsidRPr="00666865">
        <w:rPr>
          <w:szCs w:val="24"/>
        </w:rPr>
        <w:t xml:space="preserve"> on the information provided to her by Mr Hartnett and Ms Weel.</w:t>
      </w:r>
      <w:r w:rsidR="00871C60" w:rsidRPr="00666865">
        <w:rPr>
          <w:szCs w:val="24"/>
        </w:rPr>
        <w:t xml:space="preserve"> </w:t>
      </w:r>
      <w:r w:rsidR="009A7369" w:rsidRPr="00666865">
        <w:rPr>
          <w:szCs w:val="24"/>
        </w:rPr>
        <w:t xml:space="preserve"> </w:t>
      </w:r>
      <w:r w:rsidR="00513115" w:rsidRPr="00666865">
        <w:rPr>
          <w:szCs w:val="24"/>
        </w:rPr>
        <w:t xml:space="preserve">As to this, </w:t>
      </w:r>
      <w:r w:rsidR="00876A03" w:rsidRPr="00666865">
        <w:rPr>
          <w:szCs w:val="24"/>
        </w:rPr>
        <w:t xml:space="preserve">Mr Hartnett failed to disclose all relevant </w:t>
      </w:r>
      <w:r w:rsidR="00136B41" w:rsidRPr="00666865">
        <w:rPr>
          <w:szCs w:val="24"/>
        </w:rPr>
        <w:t>information to the Controlling Trustees</w:t>
      </w:r>
      <w:r w:rsidR="00C06FB8" w:rsidRPr="00666865">
        <w:rPr>
          <w:szCs w:val="24"/>
        </w:rPr>
        <w:t xml:space="preserve"> which necessarily affects the weight to be attached to the opinions expressed by Ms Meagher in this proceeding, and by the Controlling Trustees in the Creditors’ Report</w:t>
      </w:r>
      <w:r w:rsidR="00662E35" w:rsidRPr="00666865">
        <w:rPr>
          <w:szCs w:val="24"/>
        </w:rPr>
        <w:t>.</w:t>
      </w:r>
      <w:r w:rsidR="00A64241" w:rsidRPr="00666865">
        <w:rPr>
          <w:szCs w:val="24"/>
        </w:rPr>
        <w:t xml:space="preserve">  </w:t>
      </w:r>
      <w:r w:rsidR="00537983" w:rsidRPr="00666865">
        <w:t>For example</w:t>
      </w:r>
      <w:r w:rsidR="00481E0A" w:rsidRPr="00666865">
        <w:t xml:space="preserve">, </w:t>
      </w:r>
      <w:r w:rsidR="00755E00" w:rsidRPr="00666865">
        <w:t>t</w:t>
      </w:r>
      <w:r w:rsidR="00481E0A" w:rsidRPr="00666865">
        <w:t xml:space="preserve">he Controlling Trustees were, at the time of publishing their Report, unaware of the purchase of 15/136 Old </w:t>
      </w:r>
      <w:r w:rsidR="00481E0A" w:rsidRPr="00903036">
        <w:t>Burleigh Road Broadbeach.</w:t>
      </w:r>
      <w:r w:rsidR="0019755A">
        <w:t xml:space="preserve">  </w:t>
      </w:r>
      <w:r w:rsidR="00481E0A" w:rsidRPr="00903036">
        <w:t>Mr Hartnett did not disclose that purchase to the Controlling Trustees.</w:t>
      </w:r>
      <w:r w:rsidR="0019755A">
        <w:t xml:space="preserve">  </w:t>
      </w:r>
    </w:p>
    <w:p w14:paraId="49A0C8FC" w14:textId="6506FCB8" w:rsidR="00481E0A" w:rsidRDefault="00966949" w:rsidP="00966949">
      <w:pPr>
        <w:pStyle w:val="ParaNumbering"/>
        <w:numPr>
          <w:ilvl w:val="0"/>
          <w:numId w:val="0"/>
        </w:numPr>
        <w:tabs>
          <w:tab w:val="left" w:pos="720"/>
        </w:tabs>
        <w:ind w:hanging="720"/>
      </w:pPr>
      <w:r>
        <w:rPr>
          <w:sz w:val="20"/>
        </w:rPr>
        <w:t>132</w:t>
      </w:r>
      <w:r>
        <w:rPr>
          <w:sz w:val="20"/>
        </w:rPr>
        <w:tab/>
      </w:r>
      <w:r w:rsidR="00481E0A">
        <w:t xml:space="preserve">Further, </w:t>
      </w:r>
      <w:r w:rsidR="00C06FB8">
        <w:t>the</w:t>
      </w:r>
      <w:r w:rsidR="007B4C92">
        <w:t xml:space="preserve"> Creditors’</w:t>
      </w:r>
      <w:r w:rsidR="00481E0A" w:rsidRPr="00E85006">
        <w:t xml:space="preserve"> Report stated that</w:t>
      </w:r>
      <w:r w:rsidR="00A24E26">
        <w:t>,</w:t>
      </w:r>
      <w:r w:rsidR="00481E0A" w:rsidRPr="00E85006">
        <w:t xml:space="preserve"> in the last </w:t>
      </w:r>
      <w:r w:rsidR="00C514A9">
        <w:t>five</w:t>
      </w:r>
      <w:r w:rsidR="00481E0A" w:rsidRPr="00E85006">
        <w:t xml:space="preserve"> years, Mr Hartnett had made payments to his superannuation fund of $58,353.85, but that no bank statements showing deposits of those amounts had been identified.  That raises the prospect that in his statement of affairs, Mr Hartnett failed to disclose current or previous bank accounts from which those payments were made, and </w:t>
      </w:r>
      <w:proofErr w:type="gramStart"/>
      <w:r w:rsidR="00481E0A" w:rsidRPr="00E85006">
        <w:t>all of</w:t>
      </w:r>
      <w:proofErr w:type="gramEnd"/>
      <w:r w:rsidR="00481E0A" w:rsidRPr="00E85006">
        <w:t xml:space="preserve"> the assets of the superannuation fund.  If those bank statements were located, they may reveal additional assets available in a bankruptcy.</w:t>
      </w:r>
    </w:p>
    <w:p w14:paraId="4B884950" w14:textId="33B94132" w:rsidR="007F049C" w:rsidRDefault="00966949" w:rsidP="00966949">
      <w:pPr>
        <w:pStyle w:val="ParaNumbering"/>
        <w:numPr>
          <w:ilvl w:val="0"/>
          <w:numId w:val="0"/>
        </w:numPr>
        <w:tabs>
          <w:tab w:val="left" w:pos="720"/>
        </w:tabs>
        <w:ind w:hanging="720"/>
      </w:pPr>
      <w:r>
        <w:rPr>
          <w:sz w:val="20"/>
        </w:rPr>
        <w:lastRenderedPageBreak/>
        <w:t>133</w:t>
      </w:r>
      <w:r>
        <w:rPr>
          <w:sz w:val="20"/>
        </w:rPr>
        <w:tab/>
      </w:r>
      <w:r w:rsidR="007F049C">
        <w:t>Further</w:t>
      </w:r>
      <w:r w:rsidR="00CC32C1">
        <w:t xml:space="preserve"> and as already observed</w:t>
      </w:r>
      <w:r w:rsidR="007F049C">
        <w:t xml:space="preserve">, the evidence shows that Mr Hartnett </w:t>
      </w:r>
      <w:r w:rsidR="00951C5E">
        <w:t>oversaw</w:t>
      </w:r>
      <w:r w:rsidR="007F049C">
        <w:t xml:space="preserve"> the provision of information by Walsh </w:t>
      </w:r>
      <w:r w:rsidR="001F4F23">
        <w:t xml:space="preserve">Accountants </w:t>
      </w:r>
      <w:r w:rsidR="007F049C">
        <w:t>to the Controlling Trustees.</w:t>
      </w:r>
      <w:r w:rsidR="00691E04">
        <w:t xml:space="preserve">  For example, Mr Hartnett drafted information to be inserted into a table which was then provided to the Controlling Trustees.  Ms Meagher admitted that she was not aware that he had done this.  </w:t>
      </w:r>
      <w:r w:rsidR="007F049C">
        <w:t>In addition to drafting documents to be provided by Walsh</w:t>
      </w:r>
      <w:r w:rsidR="001F4F23" w:rsidRPr="001F4F23">
        <w:t xml:space="preserve"> </w:t>
      </w:r>
      <w:r w:rsidR="001F4F23">
        <w:t>Accountants</w:t>
      </w:r>
      <w:r w:rsidR="007F049C">
        <w:t xml:space="preserve"> to the Controlling Trustees, Mr Hartnett repeatedly </w:t>
      </w:r>
      <w:r w:rsidR="007F049C" w:rsidRPr="00691E04">
        <w:t xml:space="preserve">asked to speak to the person at Walsh </w:t>
      </w:r>
      <w:r w:rsidR="001F4F23">
        <w:t>Accountants</w:t>
      </w:r>
      <w:r w:rsidR="001F4F23" w:rsidRPr="00691E04">
        <w:t xml:space="preserve"> </w:t>
      </w:r>
      <w:r w:rsidR="007F049C" w:rsidRPr="00691E04">
        <w:t>before that person then spoke to the Controlling Truste</w:t>
      </w:r>
      <w:r w:rsidR="007F049C">
        <w:t>es</w:t>
      </w:r>
      <w:r w:rsidR="00691E04">
        <w:t>, as is shown by emails exchanged between Mr Hartnett and Walsh</w:t>
      </w:r>
      <w:r w:rsidR="001F4F23" w:rsidRPr="001F4F23">
        <w:t xml:space="preserve"> </w:t>
      </w:r>
      <w:r w:rsidR="001F4F23">
        <w:t>Accountants</w:t>
      </w:r>
      <w:r w:rsidR="007F049C">
        <w:t>.</w:t>
      </w:r>
      <w:r w:rsidR="00691E04">
        <w:t xml:space="preserve">  Such conduct tends to indicate</w:t>
      </w:r>
      <w:r w:rsidR="007F049C">
        <w:t xml:space="preserve"> that Mr Hartnett was not being transparent with his financial affairs</w:t>
      </w:r>
      <w:r w:rsidR="009301C7">
        <w:t xml:space="preserve"> in his dealings with the Controlling Trustees</w:t>
      </w:r>
      <w:r w:rsidR="007F049C">
        <w:t>; if he was, there would be no need to so closely control the interactions between his accountants and the Controlling Trustees.</w:t>
      </w:r>
    </w:p>
    <w:p w14:paraId="7C02C4DB" w14:textId="68EEFEFE" w:rsidR="003B2153" w:rsidRDefault="00966949" w:rsidP="00966949">
      <w:pPr>
        <w:pStyle w:val="ParaNumbering"/>
        <w:numPr>
          <w:ilvl w:val="0"/>
          <w:numId w:val="0"/>
        </w:numPr>
        <w:tabs>
          <w:tab w:val="left" w:pos="720"/>
        </w:tabs>
        <w:ind w:hanging="720"/>
      </w:pPr>
      <w:r>
        <w:rPr>
          <w:sz w:val="20"/>
        </w:rPr>
        <w:t>134</w:t>
      </w:r>
      <w:r>
        <w:rPr>
          <w:sz w:val="20"/>
        </w:rPr>
        <w:tab/>
      </w:r>
      <w:r w:rsidR="003B2153">
        <w:t xml:space="preserve">In these circumstances, there is a compelling inference that other information </w:t>
      </w:r>
      <w:r w:rsidR="00616958">
        <w:t>was not</w:t>
      </w:r>
      <w:r w:rsidR="003B2153">
        <w:t xml:space="preserve"> disclosed by Mr Hartnett</w:t>
      </w:r>
      <w:r w:rsidR="00616958">
        <w:t xml:space="preserve"> to the Controlling Trustees</w:t>
      </w:r>
      <w:r w:rsidR="003B2153">
        <w:t xml:space="preserve"> in addition to that identified above.</w:t>
      </w:r>
      <w:r w:rsidR="008958F7">
        <w:t xml:space="preserve">  </w:t>
      </w:r>
      <w:r w:rsidR="004441F9">
        <w:t xml:space="preserve"> </w:t>
      </w:r>
    </w:p>
    <w:p w14:paraId="382317CD" w14:textId="59FD63EA" w:rsidR="00132ACF" w:rsidRDefault="00966949" w:rsidP="00966949">
      <w:pPr>
        <w:pStyle w:val="ParaNumbering"/>
        <w:numPr>
          <w:ilvl w:val="0"/>
          <w:numId w:val="0"/>
        </w:numPr>
        <w:tabs>
          <w:tab w:val="left" w:pos="720"/>
        </w:tabs>
        <w:ind w:hanging="720"/>
      </w:pPr>
      <w:r>
        <w:rPr>
          <w:sz w:val="20"/>
        </w:rPr>
        <w:t>135</w:t>
      </w:r>
      <w:r>
        <w:rPr>
          <w:sz w:val="20"/>
        </w:rPr>
        <w:tab/>
      </w:r>
      <w:r w:rsidR="003B2153">
        <w:t>For these reasons, I place little weight on Ms Meagher’s opinions</w:t>
      </w:r>
      <w:r w:rsidR="007F6682">
        <w:t xml:space="preserve"> and those of the Controlling Trustees</w:t>
      </w:r>
      <w:r w:rsidR="00616958">
        <w:t xml:space="preserve"> in the Creditors’ Report</w:t>
      </w:r>
      <w:r w:rsidR="00B14DB0">
        <w:t>.  In any event</w:t>
      </w:r>
      <w:r w:rsidR="001F5147">
        <w:rPr>
          <w:szCs w:val="24"/>
        </w:rPr>
        <w:t>,</w:t>
      </w:r>
      <w:r w:rsidR="007B4393">
        <w:rPr>
          <w:szCs w:val="24"/>
        </w:rPr>
        <w:t xml:space="preserve"> for the reasons given above,</w:t>
      </w:r>
      <w:r w:rsidR="001F5147">
        <w:rPr>
          <w:szCs w:val="24"/>
        </w:rPr>
        <w:t xml:space="preserve"> </w:t>
      </w:r>
      <w:r w:rsidR="00B14DB0">
        <w:rPr>
          <w:szCs w:val="24"/>
        </w:rPr>
        <w:t xml:space="preserve">I consider that </w:t>
      </w:r>
      <w:r w:rsidR="001F5147">
        <w:rPr>
          <w:szCs w:val="24"/>
        </w:rPr>
        <w:t>four weeks was not</w:t>
      </w:r>
      <w:r w:rsidR="001F5147" w:rsidRPr="00903036">
        <w:rPr>
          <w:szCs w:val="24"/>
        </w:rPr>
        <w:t xml:space="preserve"> sufficient time </w:t>
      </w:r>
      <w:r w:rsidR="00616958">
        <w:rPr>
          <w:szCs w:val="24"/>
        </w:rPr>
        <w:t xml:space="preserve">to </w:t>
      </w:r>
      <w:r w:rsidR="001F5147" w:rsidRPr="00903036">
        <w:rPr>
          <w:szCs w:val="24"/>
        </w:rPr>
        <w:t>investigate affairs as complex as those of Mr Hartnett and</w:t>
      </w:r>
      <w:r w:rsidR="00B14DB0">
        <w:rPr>
          <w:szCs w:val="24"/>
        </w:rPr>
        <w:t xml:space="preserve"> that</w:t>
      </w:r>
      <w:r w:rsidR="001F5147" w:rsidRPr="00903036">
        <w:rPr>
          <w:szCs w:val="24"/>
        </w:rPr>
        <w:t xml:space="preserve"> the circumstances call for a greater opportunity to inquire into Mr Hartnett’s affairs.  </w:t>
      </w:r>
    </w:p>
    <w:p w14:paraId="5E4E0D24" w14:textId="4EB03C12" w:rsidR="003C3610" w:rsidRDefault="00966949" w:rsidP="00966949">
      <w:pPr>
        <w:pStyle w:val="ParaNumbering"/>
        <w:numPr>
          <w:ilvl w:val="0"/>
          <w:numId w:val="0"/>
        </w:numPr>
        <w:tabs>
          <w:tab w:val="left" w:pos="720"/>
        </w:tabs>
        <w:ind w:hanging="720"/>
      </w:pPr>
      <w:r>
        <w:rPr>
          <w:sz w:val="20"/>
        </w:rPr>
        <w:t>136</w:t>
      </w:r>
      <w:r>
        <w:rPr>
          <w:sz w:val="20"/>
        </w:rPr>
        <w:tab/>
      </w:r>
      <w:r w:rsidR="003C3610">
        <w:t>Mr Hartnett submits that, even if Ms Meagher was wrong or overlooked something in her investigations, the Inspector-General has already enjoyed the “opportunity to inquire into the debtor’s affairs” by reason of its involvement in Mr Hartnett’s estate during the PIA process, and by its further extensive investigations in these proceedings by use of the coercive powers of the Court.</w:t>
      </w:r>
      <w:r w:rsidR="00BE737F">
        <w:t xml:space="preserve">  I disagree.  The conduct of the Inspector-General </w:t>
      </w:r>
      <w:r w:rsidR="001778F3">
        <w:t>to date</w:t>
      </w:r>
      <w:r w:rsidR="00CA589C">
        <w:t xml:space="preserve"> has been directed at obtaining the relief sought by it</w:t>
      </w:r>
      <w:r w:rsidR="005705EE">
        <w:t xml:space="preserve">, and </w:t>
      </w:r>
      <w:r w:rsidR="0015081A">
        <w:t>its</w:t>
      </w:r>
      <w:r w:rsidR="005705EE">
        <w:t xml:space="preserve"> application</w:t>
      </w:r>
      <w:r w:rsidR="0015081A">
        <w:t xml:space="preserve"> under s 222(1)</w:t>
      </w:r>
      <w:r w:rsidR="005705EE">
        <w:t xml:space="preserve"> was the subject of vigorous opposition by Mr Hartnett</w:t>
      </w:r>
      <w:r w:rsidR="00B628BA">
        <w:t>.</w:t>
      </w:r>
      <w:r w:rsidR="00152D5F">
        <w:t xml:space="preserve">  The Inspector-General</w:t>
      </w:r>
      <w:r w:rsidR="00B628BA">
        <w:t xml:space="preserve"> was not engaged in </w:t>
      </w:r>
      <w:r w:rsidR="008E1F1C">
        <w:t>an overarching investigation of the entirety of Mr Hartnett’s affairs</w:t>
      </w:r>
      <w:r w:rsidR="001F5C14">
        <w:t xml:space="preserve"> </w:t>
      </w:r>
      <w:r w:rsidR="001F5C14" w:rsidRPr="00903036">
        <w:rPr>
          <w:szCs w:val="24"/>
        </w:rPr>
        <w:t xml:space="preserve">including the extent to which Mr Hartnett has assets beyond those identified </w:t>
      </w:r>
      <w:r w:rsidR="00005139">
        <w:rPr>
          <w:szCs w:val="24"/>
        </w:rPr>
        <w:t>by the Controlling Trustees</w:t>
      </w:r>
      <w:r w:rsidR="00624D7E">
        <w:rPr>
          <w:szCs w:val="24"/>
        </w:rPr>
        <w:t>.</w:t>
      </w:r>
    </w:p>
    <w:p w14:paraId="225DDBF8" w14:textId="0E1B76FB" w:rsidR="00BC084F" w:rsidRDefault="00966949" w:rsidP="00966949">
      <w:pPr>
        <w:pStyle w:val="ParaNumbering"/>
        <w:numPr>
          <w:ilvl w:val="0"/>
          <w:numId w:val="0"/>
        </w:numPr>
        <w:tabs>
          <w:tab w:val="left" w:pos="720"/>
        </w:tabs>
        <w:ind w:hanging="720"/>
      </w:pPr>
      <w:r>
        <w:rPr>
          <w:sz w:val="20"/>
        </w:rPr>
        <w:t>137</w:t>
      </w:r>
      <w:r>
        <w:rPr>
          <w:sz w:val="20"/>
        </w:rPr>
        <w:tab/>
      </w:r>
      <w:r w:rsidR="009A4704">
        <w:t xml:space="preserve">Mr Hartnett also </w:t>
      </w:r>
      <w:r w:rsidR="00D076FC">
        <w:t>relies on the lack of</w:t>
      </w:r>
      <w:r w:rsidR="0097028F">
        <w:t xml:space="preserve"> expert evidence adduced by the Inspector-General </w:t>
      </w:r>
      <w:r w:rsidR="00D076FC">
        <w:t xml:space="preserve">which </w:t>
      </w:r>
      <w:r w:rsidR="00927771">
        <w:t xml:space="preserve">demonstrates </w:t>
      </w:r>
      <w:r w:rsidR="005A4802" w:rsidRPr="00903036">
        <w:t xml:space="preserve">that there will be a positive financial benefit to creditors </w:t>
      </w:r>
      <w:r w:rsidR="00927771">
        <w:t>if the PIA is set aside</w:t>
      </w:r>
      <w:r w:rsidR="000D5098">
        <w:t xml:space="preserve"> and a sequestration order made</w:t>
      </w:r>
      <w:r w:rsidR="005A4802" w:rsidRPr="00903036">
        <w:t>.</w:t>
      </w:r>
      <w:r w:rsidR="000D5098">
        <w:t xml:space="preserve">  However, i</w:t>
      </w:r>
      <w:r w:rsidR="005A4802" w:rsidRPr="00903036">
        <w:t xml:space="preserve">t is </w:t>
      </w:r>
      <w:r w:rsidR="000A251C">
        <w:t xml:space="preserve">not </w:t>
      </w:r>
      <w:r w:rsidR="00C90B74">
        <w:t>essential</w:t>
      </w:r>
      <w:r w:rsidR="000A251C">
        <w:t xml:space="preserve"> for expert evidence to be adduced</w:t>
      </w:r>
      <w:r w:rsidR="00CA3C71">
        <w:t xml:space="preserve"> by an applicant</w:t>
      </w:r>
      <w:r w:rsidR="00C90B74">
        <w:t xml:space="preserve"> seeking relief</w:t>
      </w:r>
      <w:r w:rsidR="00CA3C71">
        <w:t xml:space="preserve"> under s </w:t>
      </w:r>
      <w:r w:rsidR="004B3802">
        <w:t>222(1)</w:t>
      </w:r>
      <w:r w:rsidR="000A251C">
        <w:t xml:space="preserve"> </w:t>
      </w:r>
      <w:r w:rsidR="00141AC8">
        <w:t>as</w:t>
      </w:r>
      <w:r w:rsidR="000A251C">
        <w:t xml:space="preserve"> it is </w:t>
      </w:r>
      <w:r w:rsidR="005A4802" w:rsidRPr="00903036">
        <w:t xml:space="preserve">sufficient if </w:t>
      </w:r>
      <w:r w:rsidR="005A4802" w:rsidRPr="0028252C">
        <w:t>there is a</w:t>
      </w:r>
      <w:r w:rsidR="00276670">
        <w:t xml:space="preserve"> </w:t>
      </w:r>
      <w:r w:rsidR="005A4802" w:rsidRPr="0028252C">
        <w:t xml:space="preserve">“prospect or possibility of economic advantage to creditors”: </w:t>
      </w:r>
      <w:r w:rsidR="005A4802" w:rsidRPr="00527B4B">
        <w:rPr>
          <w:i/>
          <w:iCs/>
        </w:rPr>
        <w:t>Moss</w:t>
      </w:r>
      <w:r w:rsidR="005A4802" w:rsidRPr="0028252C">
        <w:t xml:space="preserve"> at [81].  </w:t>
      </w:r>
    </w:p>
    <w:p w14:paraId="46D2C4F7" w14:textId="3E95A659" w:rsidR="005A4802" w:rsidRDefault="00966949" w:rsidP="00966949">
      <w:pPr>
        <w:pStyle w:val="ParaNumbering"/>
        <w:numPr>
          <w:ilvl w:val="0"/>
          <w:numId w:val="0"/>
        </w:numPr>
        <w:tabs>
          <w:tab w:val="left" w:pos="720"/>
        </w:tabs>
        <w:ind w:hanging="720"/>
      </w:pPr>
      <w:r>
        <w:rPr>
          <w:sz w:val="20"/>
        </w:rPr>
        <w:lastRenderedPageBreak/>
        <w:t>138</w:t>
      </w:r>
      <w:r>
        <w:rPr>
          <w:sz w:val="20"/>
        </w:rPr>
        <w:tab/>
      </w:r>
      <w:r w:rsidR="001D3755">
        <w:t xml:space="preserve">A </w:t>
      </w:r>
      <w:r w:rsidR="001D3755" w:rsidRPr="0028252C">
        <w:t>prospect or possibility of economic advantage to creditors</w:t>
      </w:r>
      <w:r w:rsidR="001D3755">
        <w:t xml:space="preserve"> exists in this case</w:t>
      </w:r>
      <w:r w:rsidR="003809EF">
        <w:t xml:space="preserve"> having regard to</w:t>
      </w:r>
      <w:r w:rsidR="00680694">
        <w:t xml:space="preserve"> the assets owned by the entities and trusts associated with Mr Hartnett</w:t>
      </w:r>
      <w:r w:rsidR="006D45B0">
        <w:t>.</w:t>
      </w:r>
      <w:r w:rsidR="006A274C">
        <w:t xml:space="preserve">  </w:t>
      </w:r>
      <w:r w:rsidR="004B3802">
        <w:rPr>
          <w:szCs w:val="24"/>
        </w:rPr>
        <w:t>The existence of such assets begs the obvious question</w:t>
      </w:r>
      <w:r w:rsidR="006A274C" w:rsidRPr="00903036">
        <w:rPr>
          <w:szCs w:val="24"/>
        </w:rPr>
        <w:t>: how is it that</w:t>
      </w:r>
      <w:r w:rsidR="004B3802">
        <w:rPr>
          <w:szCs w:val="24"/>
        </w:rPr>
        <w:t xml:space="preserve"> these entities and</w:t>
      </w:r>
      <w:r w:rsidR="006A274C" w:rsidRPr="00903036">
        <w:rPr>
          <w:szCs w:val="24"/>
        </w:rPr>
        <w:t xml:space="preserve"> trusts have accumulated assets worth many millions of dollars while he apparently has no significant assets of his own? </w:t>
      </w:r>
      <w:r w:rsidR="00F95871">
        <w:rPr>
          <w:szCs w:val="24"/>
        </w:rPr>
        <w:t xml:space="preserve"> </w:t>
      </w:r>
      <w:r w:rsidR="006A274C">
        <w:rPr>
          <w:szCs w:val="24"/>
        </w:rPr>
        <w:t xml:space="preserve">In circumstances where </w:t>
      </w:r>
      <w:r w:rsidR="006A274C" w:rsidRPr="00903036">
        <w:t>Mr Hartnett practised as a solicitor in his individual capacity (and so was earning fees in his own name) f</w:t>
      </w:r>
      <w:r w:rsidR="006A274C">
        <w:t>or about two decades from 2001, further investigation</w:t>
      </w:r>
      <w:r w:rsidR="00650496">
        <w:t xml:space="preserve"> </w:t>
      </w:r>
      <w:r w:rsidR="00B55DA8">
        <w:t xml:space="preserve">is needed </w:t>
      </w:r>
      <w:r w:rsidR="00650496">
        <w:t>as to whether Mr Hartnett has “parked” assets within, or transferred assets to, these trusts for the purposes of shielding himself from paying his creditors and, if so, whether there have been transfers of assets within</w:t>
      </w:r>
      <w:r w:rsidR="00856168">
        <w:t xml:space="preserve"> the meaning of</w:t>
      </w:r>
      <w:r w:rsidR="00276670">
        <w:t>, for example,</w:t>
      </w:r>
      <w:r w:rsidR="00650496">
        <w:t xml:space="preserve"> </w:t>
      </w:r>
      <w:r w:rsidR="00650496" w:rsidRPr="00EF425B">
        <w:t>s</w:t>
      </w:r>
      <w:r w:rsidR="00856168">
        <w:t>s </w:t>
      </w:r>
      <w:r w:rsidR="00650496" w:rsidRPr="00EF425B">
        <w:t xml:space="preserve">121(1) and 128B of the </w:t>
      </w:r>
      <w:r w:rsidR="00650496" w:rsidRPr="00EF425B">
        <w:rPr>
          <w:i/>
          <w:iCs/>
        </w:rPr>
        <w:t>Bankruptcy Act</w:t>
      </w:r>
      <w:r w:rsidR="00650496">
        <w:t>.</w:t>
      </w:r>
    </w:p>
    <w:p w14:paraId="63A9BD97" w14:textId="68667B50" w:rsidR="002D5697" w:rsidRPr="00903036" w:rsidRDefault="00966949" w:rsidP="00966949">
      <w:pPr>
        <w:pStyle w:val="ParaNumbering"/>
        <w:numPr>
          <w:ilvl w:val="0"/>
          <w:numId w:val="0"/>
        </w:numPr>
        <w:tabs>
          <w:tab w:val="left" w:pos="720"/>
        </w:tabs>
        <w:ind w:hanging="720"/>
      </w:pPr>
      <w:r w:rsidRPr="00903036">
        <w:rPr>
          <w:sz w:val="20"/>
        </w:rPr>
        <w:t>139</w:t>
      </w:r>
      <w:r w:rsidRPr="00903036">
        <w:rPr>
          <w:sz w:val="20"/>
        </w:rPr>
        <w:tab/>
      </w:r>
      <w:r w:rsidR="00AF0130">
        <w:t xml:space="preserve">The Inspector-General also </w:t>
      </w:r>
      <w:r w:rsidR="008F5BA9">
        <w:t>identified</w:t>
      </w:r>
      <w:r w:rsidR="00AF0130">
        <w:t xml:space="preserve"> several specific transactions that it argue</w:t>
      </w:r>
      <w:r w:rsidR="00122CF8">
        <w:t>s</w:t>
      </w:r>
      <w:r w:rsidR="00AF0130">
        <w:t xml:space="preserve"> should have </w:t>
      </w:r>
      <w:r w:rsidR="00BC4D1F">
        <w:t xml:space="preserve">been </w:t>
      </w:r>
      <w:r w:rsidR="00AF0130">
        <w:t>further investigated</w:t>
      </w:r>
      <w:r w:rsidR="00BC4D1F">
        <w:t xml:space="preserve"> by the Controlling Trustees and which require investigation by a trustee in bankruptcy</w:t>
      </w:r>
      <w:r w:rsidR="00AF0130">
        <w:t xml:space="preserve">.  It is not necessary to </w:t>
      </w:r>
      <w:r w:rsidR="001E0268">
        <w:t>address</w:t>
      </w:r>
      <w:r w:rsidR="00AF0130">
        <w:t xml:space="preserve"> these transactions given the findings made abo</w:t>
      </w:r>
      <w:r w:rsidR="00CB1417">
        <w:t>ve.</w:t>
      </w:r>
    </w:p>
    <w:p w14:paraId="101666E3" w14:textId="4A344A7F" w:rsidR="00E447D4" w:rsidRDefault="00613CAC" w:rsidP="0061202A">
      <w:pPr>
        <w:pStyle w:val="Heading3"/>
      </w:pPr>
      <w:r>
        <w:t>Prejudice to Mr Hartnett</w:t>
      </w:r>
    </w:p>
    <w:p w14:paraId="2479AEEF" w14:textId="005217C4" w:rsidR="00613CAC" w:rsidRDefault="00966949" w:rsidP="00966949">
      <w:pPr>
        <w:pStyle w:val="ParaNumbering"/>
        <w:numPr>
          <w:ilvl w:val="0"/>
          <w:numId w:val="0"/>
        </w:numPr>
        <w:tabs>
          <w:tab w:val="left" w:pos="720"/>
        </w:tabs>
        <w:ind w:hanging="720"/>
      </w:pPr>
      <w:r>
        <w:rPr>
          <w:sz w:val="20"/>
        </w:rPr>
        <w:t>140</w:t>
      </w:r>
      <w:r>
        <w:rPr>
          <w:sz w:val="20"/>
        </w:rPr>
        <w:tab/>
      </w:r>
      <w:r w:rsidR="00613CAC">
        <w:t xml:space="preserve">Mr Hartnett </w:t>
      </w:r>
      <w:r w:rsidR="003069E4">
        <w:t>submits</w:t>
      </w:r>
      <w:r w:rsidR="00613CAC">
        <w:t xml:space="preserve"> that setting aside the PIA would be prejudicial in circumstances where payments have been made under the PIA, none of the creditors ha</w:t>
      </w:r>
      <w:r w:rsidR="00F5181D">
        <w:t>ve</w:t>
      </w:r>
      <w:r w:rsidR="00613CAC">
        <w:t xml:space="preserve"> offered to disgorge the benefits they have received, and the sum of $80,000 paid into the PIA by a separate entity will be unrecoverable. </w:t>
      </w:r>
      <w:r w:rsidR="00C94363">
        <w:t xml:space="preserve"> </w:t>
      </w:r>
      <w:r w:rsidR="00613CAC">
        <w:t xml:space="preserve">Mr Hartnett </w:t>
      </w:r>
      <w:r w:rsidR="00C94363">
        <w:t>su</w:t>
      </w:r>
      <w:r w:rsidR="001E0268">
        <w:t>b</w:t>
      </w:r>
      <w:r w:rsidR="00C94363">
        <w:t>mits</w:t>
      </w:r>
      <w:r w:rsidR="00613CAC">
        <w:t xml:space="preserve"> that it would be “manifestly unfair and unreasonable that Mr Hartnett, the related trust and the contributor of the funds will lose the entirety of anything under this personal services agreement” while bearing all the consequent costs. </w:t>
      </w:r>
      <w:r w:rsidR="009A5C0E">
        <w:t xml:space="preserve"> </w:t>
      </w:r>
      <w:r w:rsidR="00613CAC">
        <w:t xml:space="preserve">This, </w:t>
      </w:r>
      <w:r w:rsidR="009A5C0E">
        <w:t>he submits</w:t>
      </w:r>
      <w:r w:rsidR="00613CAC">
        <w:t xml:space="preserve">, would allow creditors who proved to get “two bites at the </w:t>
      </w:r>
      <w:r w:rsidR="001E0268">
        <w:t>cherry”</w:t>
      </w:r>
      <w:r w:rsidR="00613CAC">
        <w:t>.</w:t>
      </w:r>
    </w:p>
    <w:p w14:paraId="4C9A0001" w14:textId="77A7ED93" w:rsidR="008A6309" w:rsidRPr="00903036" w:rsidRDefault="00966949" w:rsidP="00966949">
      <w:pPr>
        <w:pStyle w:val="ParaNumbering"/>
        <w:numPr>
          <w:ilvl w:val="0"/>
          <w:numId w:val="0"/>
        </w:numPr>
        <w:tabs>
          <w:tab w:val="left" w:pos="720"/>
        </w:tabs>
        <w:ind w:hanging="720"/>
        <w:jc w:val="left"/>
      </w:pPr>
      <w:r w:rsidRPr="00903036">
        <w:rPr>
          <w:sz w:val="20"/>
        </w:rPr>
        <w:t>141</w:t>
      </w:r>
      <w:r w:rsidRPr="00903036">
        <w:rPr>
          <w:sz w:val="20"/>
        </w:rPr>
        <w:tab/>
      </w:r>
      <w:r w:rsidR="001E0268" w:rsidRPr="00EF425B">
        <w:t>Section</w:t>
      </w:r>
      <w:r w:rsidR="008A6309" w:rsidRPr="00EF425B">
        <w:t xml:space="preserve"> 224 of the </w:t>
      </w:r>
      <w:r w:rsidR="008A6309" w:rsidRPr="00EF425B">
        <w:rPr>
          <w:i/>
          <w:iCs/>
        </w:rPr>
        <w:t>Bankruptcy Act</w:t>
      </w:r>
      <w:r w:rsidR="008A6309" w:rsidRPr="00903036">
        <w:t xml:space="preserve"> provides that if a personal insolvency agreement is set aside by the Court or terminated, “</w:t>
      </w:r>
      <w:r w:rsidR="00897268">
        <w:t>[</w:t>
      </w:r>
      <w:r w:rsidR="008A6309" w:rsidRPr="00903036">
        <w:t>a</w:t>
      </w:r>
      <w:r w:rsidR="00897268">
        <w:t>]</w:t>
      </w:r>
      <w:proofErr w:type="spellStart"/>
      <w:r w:rsidR="008A6309" w:rsidRPr="00903036">
        <w:t>ll</w:t>
      </w:r>
      <w:proofErr w:type="spellEnd"/>
      <w:r w:rsidR="008A6309" w:rsidRPr="00903036">
        <w:t xml:space="preserve"> </w:t>
      </w:r>
      <w:r w:rsidR="008A6309" w:rsidRPr="008A6309">
        <w:t>payments made, acts and things done and transactions entered into in good faith under, or for the purposes of</w:t>
      </w:r>
      <w:r w:rsidR="00316EA7">
        <w:t xml:space="preserve">, </w:t>
      </w:r>
      <w:r w:rsidR="008A6309" w:rsidRPr="008A6309">
        <w:t>the agreement</w:t>
      </w:r>
      <w:r w:rsidR="008A6309" w:rsidRPr="00903036">
        <w:t>” before a person has notice of the order of the Court or of the termination of the agreement are “</w:t>
      </w:r>
      <w:r w:rsidR="008A6309" w:rsidRPr="008D064C">
        <w:t>valid and effectual and are not liable to be set aside by the trustee of a later personal insolvency agreement or in a subsequent bankruptcy</w:t>
      </w:r>
      <w:r w:rsidR="008A6309" w:rsidRPr="00903036">
        <w:t>”.</w:t>
      </w:r>
    </w:p>
    <w:p w14:paraId="347A88E9" w14:textId="6417947A" w:rsidR="00076853" w:rsidRDefault="00966949" w:rsidP="00966949">
      <w:pPr>
        <w:pStyle w:val="ParaNumbering"/>
        <w:numPr>
          <w:ilvl w:val="0"/>
          <w:numId w:val="0"/>
        </w:numPr>
        <w:tabs>
          <w:tab w:val="left" w:pos="720"/>
        </w:tabs>
        <w:ind w:hanging="720"/>
        <w:jc w:val="left"/>
      </w:pPr>
      <w:r>
        <w:rPr>
          <w:sz w:val="20"/>
        </w:rPr>
        <w:t>142</w:t>
      </w:r>
      <w:r>
        <w:rPr>
          <w:sz w:val="20"/>
        </w:rPr>
        <w:tab/>
      </w:r>
      <w:r w:rsidR="001E0268">
        <w:t>However, if</w:t>
      </w:r>
      <w:r w:rsidR="008A6309" w:rsidRPr="00903036">
        <w:t xml:space="preserve"> that outcome causes prejudice in a particular case, a debtor can cross-apply for an ancillary order under s</w:t>
      </w:r>
      <w:r w:rsidR="00542E92">
        <w:t> </w:t>
      </w:r>
      <w:r w:rsidR="008A6309" w:rsidRPr="00903036">
        <w:t>222(8)</w:t>
      </w:r>
      <w:r w:rsidR="00D85E12" w:rsidRPr="00D85E12">
        <w:t xml:space="preserve"> </w:t>
      </w:r>
      <w:r w:rsidR="00D85E12" w:rsidRPr="00903036">
        <w:t xml:space="preserve">of the </w:t>
      </w:r>
      <w:r w:rsidR="00D85E12">
        <w:rPr>
          <w:i/>
          <w:iCs/>
        </w:rPr>
        <w:t>Bankruptcy Act</w:t>
      </w:r>
      <w:r w:rsidR="008A6309" w:rsidRPr="00903036">
        <w:t>, which enables the Court to make such other orders as it sees fit</w:t>
      </w:r>
      <w:r w:rsidR="00542E92">
        <w:t>, such</w:t>
      </w:r>
      <w:r w:rsidR="002716F3">
        <w:t xml:space="preserve"> as </w:t>
      </w:r>
      <w:r w:rsidR="008A6309" w:rsidRPr="00542E92">
        <w:t>any orders</w:t>
      </w:r>
      <w:r w:rsidR="009C7EA6">
        <w:t xml:space="preserve"> which are</w:t>
      </w:r>
      <w:r w:rsidR="008A6309" w:rsidRPr="00542E92">
        <w:t xml:space="preserve"> necessary to place the parties in </w:t>
      </w:r>
      <w:r w:rsidR="008A6309" w:rsidRPr="00542E92">
        <w:lastRenderedPageBreak/>
        <w:t>the position in which they would have been had they not entered into the agreement</w:t>
      </w:r>
      <w:r w:rsidR="00542E92">
        <w:t>.</w:t>
      </w:r>
      <w:r w:rsidR="00076853">
        <w:t xml:space="preserve">  </w:t>
      </w:r>
      <w:r w:rsidR="008A6309" w:rsidRPr="00903036">
        <w:t xml:space="preserve">Mr Hartnett has not sought such an order </w:t>
      </w:r>
      <w:r w:rsidR="002716F3">
        <w:t>in this case.</w:t>
      </w:r>
    </w:p>
    <w:p w14:paraId="5034F68B" w14:textId="1EBA172B" w:rsidR="00A72976" w:rsidRDefault="00966949" w:rsidP="00966949">
      <w:pPr>
        <w:pStyle w:val="ParaNumbering"/>
        <w:numPr>
          <w:ilvl w:val="0"/>
          <w:numId w:val="0"/>
        </w:numPr>
        <w:tabs>
          <w:tab w:val="left" w:pos="720"/>
        </w:tabs>
        <w:ind w:hanging="720"/>
        <w:jc w:val="left"/>
      </w:pPr>
      <w:r>
        <w:rPr>
          <w:sz w:val="20"/>
        </w:rPr>
        <w:t>143</w:t>
      </w:r>
      <w:r>
        <w:rPr>
          <w:sz w:val="20"/>
        </w:rPr>
        <w:tab/>
      </w:r>
      <w:r w:rsidR="006B0EB0">
        <w:t>Mr Hartnett also submits that</w:t>
      </w:r>
      <w:r w:rsidR="00A72976">
        <w:t xml:space="preserve"> a sequestration order will </w:t>
      </w:r>
      <w:r w:rsidR="00B91CBD">
        <w:t>cause</w:t>
      </w:r>
      <w:r w:rsidR="00A72976">
        <w:t xml:space="preserve"> very significant prejudice and unfairness to </w:t>
      </w:r>
      <w:r w:rsidR="00A737D9">
        <w:t>him in circumstances where he</w:t>
      </w:r>
      <w:r w:rsidR="00A72976">
        <w:t xml:space="preserve"> first handed over control of his affairs almost one year </w:t>
      </w:r>
      <w:proofErr w:type="gramStart"/>
      <w:r w:rsidR="00A72976">
        <w:t>ago, but</w:t>
      </w:r>
      <w:proofErr w:type="gramEnd"/>
      <w:r w:rsidR="00A72976">
        <w:t xml:space="preserve"> could have a bankruptcy operate for three more years from the date of any order.  He submits that the estate would then have to be administered at very great cost, as against which this case and the previous many months of investigation and this trial have discovered not even the prospect of one other asset likely to produce one dollar for the costs of the administration, let alone for the creditors</w:t>
      </w:r>
      <w:r w:rsidR="00800326">
        <w:t>.  He submits</w:t>
      </w:r>
      <w:r w:rsidR="00C7427C">
        <w:t xml:space="preserve"> that</w:t>
      </w:r>
      <w:r w:rsidR="00A72976">
        <w:t xml:space="preserve">, given the inclusion of </w:t>
      </w:r>
      <w:r w:rsidR="00C7427C">
        <w:t>the Hartnett</w:t>
      </w:r>
      <w:r w:rsidR="00560F29">
        <w:t xml:space="preserve"> Service Trust</w:t>
      </w:r>
      <w:r w:rsidR="00A72976">
        <w:t xml:space="preserve"> as the largest creditor, even if there were some asset or recover</w:t>
      </w:r>
      <w:r w:rsidR="007B6F7D">
        <w:t>ies</w:t>
      </w:r>
      <w:r w:rsidR="00A72976">
        <w:t>, after the trustee’s costs</w:t>
      </w:r>
      <w:r w:rsidR="007D6A7E">
        <w:t xml:space="preserve"> and</w:t>
      </w:r>
      <w:r w:rsidR="00A72976">
        <w:t xml:space="preserve"> the costs of this action</w:t>
      </w:r>
      <w:r w:rsidR="007D6A7E">
        <w:t>,</w:t>
      </w:r>
      <w:r w:rsidR="00A72976">
        <w:t xml:space="preserve"> any distribution amongst the creditors would be nil.</w:t>
      </w:r>
    </w:p>
    <w:p w14:paraId="35E96D7A" w14:textId="371AEB1A" w:rsidR="003D7561" w:rsidRDefault="00966949" w:rsidP="00966949">
      <w:pPr>
        <w:pStyle w:val="ParaNumbering"/>
        <w:numPr>
          <w:ilvl w:val="0"/>
          <w:numId w:val="0"/>
        </w:numPr>
        <w:tabs>
          <w:tab w:val="left" w:pos="720"/>
        </w:tabs>
        <w:ind w:hanging="720"/>
      </w:pPr>
      <w:r>
        <w:rPr>
          <w:sz w:val="20"/>
        </w:rPr>
        <w:t>144</w:t>
      </w:r>
      <w:r>
        <w:rPr>
          <w:sz w:val="20"/>
        </w:rPr>
        <w:tab/>
      </w:r>
      <w:r w:rsidR="003D7561">
        <w:t>However</w:t>
      </w:r>
      <w:r w:rsidR="003D7561" w:rsidRPr="00903036">
        <w:t xml:space="preserve">, </w:t>
      </w:r>
      <w:bookmarkStart w:id="39" w:name="_Hlk191210726"/>
      <w:r w:rsidR="003D7561">
        <w:t>having regard to Mr Hartnett’s abuse of the processes which resulted in the PIA,</w:t>
      </w:r>
      <w:r w:rsidR="003D7561" w:rsidRPr="00903036">
        <w:t xml:space="preserve"> any prejudice to Mr Hartnett</w:t>
      </w:r>
      <w:r w:rsidR="00BB68F6">
        <w:t xml:space="preserve"> </w:t>
      </w:r>
      <w:r w:rsidR="003D7561" w:rsidRPr="00903036">
        <w:t xml:space="preserve">or </w:t>
      </w:r>
      <w:r w:rsidR="003D7561">
        <w:t>any associated entity which contributed the $80,000</w:t>
      </w:r>
      <w:r w:rsidR="003D7561" w:rsidRPr="00903036">
        <w:t xml:space="preserve"> is of their own making and </w:t>
      </w:r>
      <w:r w:rsidR="003D7561">
        <w:t>does</w:t>
      </w:r>
      <w:r w:rsidR="003D7561" w:rsidRPr="00903036">
        <w:t xml:space="preserve"> not militate against setting aside the PIA</w:t>
      </w:r>
      <w:r w:rsidR="00B14CC2">
        <w:t xml:space="preserve"> or </w:t>
      </w:r>
      <w:r w:rsidR="0034648E">
        <w:t>making a sequestration order</w:t>
      </w:r>
      <w:bookmarkEnd w:id="39"/>
      <w:r w:rsidR="003D7561" w:rsidRPr="00903036">
        <w:t xml:space="preserve">. </w:t>
      </w:r>
    </w:p>
    <w:p w14:paraId="0BC0CA4A" w14:textId="4F8B8931" w:rsidR="00BB68F6" w:rsidRDefault="00966949" w:rsidP="00966949">
      <w:pPr>
        <w:pStyle w:val="ParaNumbering"/>
        <w:numPr>
          <w:ilvl w:val="0"/>
          <w:numId w:val="0"/>
        </w:numPr>
        <w:tabs>
          <w:tab w:val="left" w:pos="720"/>
        </w:tabs>
        <w:ind w:hanging="720"/>
      </w:pPr>
      <w:r>
        <w:rPr>
          <w:sz w:val="20"/>
        </w:rPr>
        <w:t>145</w:t>
      </w:r>
      <w:r>
        <w:rPr>
          <w:sz w:val="20"/>
        </w:rPr>
        <w:tab/>
      </w:r>
      <w:r w:rsidR="003D7561">
        <w:t xml:space="preserve">Further, </w:t>
      </w:r>
      <w:r w:rsidR="00800326">
        <w:t xml:space="preserve">having regard to the </w:t>
      </w:r>
      <w:r w:rsidR="003D7561">
        <w:t>fact</w:t>
      </w:r>
      <w:r w:rsidR="004F0247">
        <w:t xml:space="preserve"> </w:t>
      </w:r>
      <w:r w:rsidR="00F01445">
        <w:t xml:space="preserve">that the Controlling Trustees </w:t>
      </w:r>
      <w:r w:rsidR="006A2A57">
        <w:t>did not have complete</w:t>
      </w:r>
      <w:r w:rsidR="0082190B">
        <w:t xml:space="preserve"> </w:t>
      </w:r>
      <w:r w:rsidR="006A2A57">
        <w:t xml:space="preserve">information </w:t>
      </w:r>
      <w:r w:rsidR="00367272">
        <w:t>to form the views which they formed</w:t>
      </w:r>
      <w:r w:rsidR="00E4437E">
        <w:t xml:space="preserve"> in the Creditors’ Report</w:t>
      </w:r>
      <w:r w:rsidR="0082190B">
        <w:t xml:space="preserve"> (with the con</w:t>
      </w:r>
      <w:r w:rsidR="000910D2">
        <w:t>sequence that the creditors also did not have complete information on which to base their decision)</w:t>
      </w:r>
      <w:r w:rsidR="00367272">
        <w:t xml:space="preserve">, </w:t>
      </w:r>
      <w:r w:rsidR="007A1A67">
        <w:t>the</w:t>
      </w:r>
      <w:r w:rsidR="000910D2">
        <w:t xml:space="preserve"> overall</w:t>
      </w:r>
      <w:r w:rsidR="007A1A67">
        <w:t xml:space="preserve"> complexity of </w:t>
      </w:r>
      <w:r w:rsidR="00055027">
        <w:t>Mr Hartnett’s financial affairs</w:t>
      </w:r>
      <w:r w:rsidR="00087883">
        <w:t xml:space="preserve"> generally</w:t>
      </w:r>
      <w:r w:rsidR="003216E7">
        <w:t xml:space="preserve">, </w:t>
      </w:r>
      <w:r w:rsidR="009951B3">
        <w:t xml:space="preserve">the serious doubts about the </w:t>
      </w:r>
      <w:r w:rsidR="003D7561">
        <w:t>validity</w:t>
      </w:r>
      <w:r w:rsidR="00280B4C">
        <w:t xml:space="preserve"> of </w:t>
      </w:r>
      <w:r w:rsidR="001E0F5E">
        <w:t>the debt</w:t>
      </w:r>
      <w:r w:rsidR="00F95AAA">
        <w:t>s</w:t>
      </w:r>
      <w:r w:rsidR="001E0F5E">
        <w:t xml:space="preserve"> claimed to be owed to the Hartnett Service Trust</w:t>
      </w:r>
      <w:r w:rsidR="00F95AAA">
        <w:t xml:space="preserve"> and the minor creditors</w:t>
      </w:r>
      <w:r w:rsidR="001E0F5E">
        <w:t xml:space="preserve">, </w:t>
      </w:r>
      <w:r w:rsidR="003216E7">
        <w:t xml:space="preserve">and the fact that </w:t>
      </w:r>
      <w:r w:rsidR="003216E7" w:rsidRPr="003D7561">
        <w:rPr>
          <w:rFonts w:cs="Arial"/>
        </w:rPr>
        <w:t xml:space="preserve">the proposed trustee, Mr Gavin King, has indicated that he is prepared to act as trustee of Mr Hartnett’s estate on a speculative basis, </w:t>
      </w:r>
      <w:r w:rsidR="001E0F5E">
        <w:t xml:space="preserve">I do not accept that </w:t>
      </w:r>
      <w:r w:rsidR="005877E0">
        <w:t>the</w:t>
      </w:r>
      <w:r w:rsidR="00A628EB">
        <w:t xml:space="preserve"> distribution to creditors in a bankruptcy would be nil</w:t>
      </w:r>
      <w:r w:rsidR="00EB2B1A">
        <w:t>.</w:t>
      </w:r>
    </w:p>
    <w:p w14:paraId="4D0BEE64" w14:textId="38592920" w:rsidR="00024A7E" w:rsidRDefault="00966949" w:rsidP="00966949">
      <w:pPr>
        <w:pStyle w:val="ParaNumbering"/>
        <w:numPr>
          <w:ilvl w:val="0"/>
          <w:numId w:val="0"/>
        </w:numPr>
        <w:tabs>
          <w:tab w:val="left" w:pos="720"/>
        </w:tabs>
        <w:ind w:hanging="720"/>
      </w:pPr>
      <w:r>
        <w:rPr>
          <w:sz w:val="20"/>
        </w:rPr>
        <w:t>146</w:t>
      </w:r>
      <w:r>
        <w:rPr>
          <w:sz w:val="20"/>
        </w:rPr>
        <w:tab/>
      </w:r>
      <w:r w:rsidR="00024A7E">
        <w:t xml:space="preserve">Finally, while I accept that the fact that the </w:t>
      </w:r>
      <w:r w:rsidR="008850E5">
        <w:t>transactions contemplated by the PIA have been completed</w:t>
      </w:r>
      <w:r w:rsidR="00024A7E">
        <w:t xml:space="preserve"> is a factor against setting it aside, this fact does not overcome the more compelling factors which are in favour of setting the PIA aside, as identified above.</w:t>
      </w:r>
    </w:p>
    <w:p w14:paraId="18CA0D08" w14:textId="2EC7BA5F" w:rsidR="004760A2" w:rsidRDefault="004760A2" w:rsidP="00142E04">
      <w:pPr>
        <w:pStyle w:val="Heading2"/>
      </w:pPr>
      <w:r>
        <w:t>Conclusion</w:t>
      </w:r>
      <w:r w:rsidR="00536328">
        <w:t xml:space="preserve"> </w:t>
      </w:r>
      <w:r w:rsidR="00142E04">
        <w:t xml:space="preserve"> </w:t>
      </w:r>
    </w:p>
    <w:p w14:paraId="1D5453B1" w14:textId="67B57BBE" w:rsidR="0064362F" w:rsidRDefault="00966949" w:rsidP="00966949">
      <w:pPr>
        <w:pStyle w:val="ParaNumbering"/>
        <w:numPr>
          <w:ilvl w:val="0"/>
          <w:numId w:val="0"/>
        </w:numPr>
        <w:tabs>
          <w:tab w:val="left" w:pos="720"/>
        </w:tabs>
        <w:ind w:hanging="720"/>
      </w:pPr>
      <w:r>
        <w:rPr>
          <w:sz w:val="20"/>
        </w:rPr>
        <w:t>147</w:t>
      </w:r>
      <w:r>
        <w:rPr>
          <w:sz w:val="20"/>
        </w:rPr>
        <w:tab/>
      </w:r>
      <w:r w:rsidR="009E4DA5" w:rsidRPr="00903036">
        <w:t xml:space="preserve">For those reasons, the PIA </w:t>
      </w:r>
      <w:r w:rsidR="00536328">
        <w:t>will</w:t>
      </w:r>
      <w:r w:rsidR="009E4DA5" w:rsidRPr="00903036">
        <w:t xml:space="preserve"> be set aside</w:t>
      </w:r>
      <w:r w:rsidR="009E4DA5">
        <w:t xml:space="preserve"> </w:t>
      </w:r>
      <w:r w:rsidR="009E4DA5" w:rsidRPr="00903036">
        <w:t xml:space="preserve">on the ground that it is unreasonable and not calculated to benefit creditors generally </w:t>
      </w:r>
      <w:r w:rsidR="00CB1417">
        <w:t xml:space="preserve">within the meaning of </w:t>
      </w:r>
      <w:r w:rsidR="009E4DA5" w:rsidRPr="00903036">
        <w:t>s</w:t>
      </w:r>
      <w:r w:rsidR="009E4DA5">
        <w:t> </w:t>
      </w:r>
      <w:r w:rsidR="009E4DA5" w:rsidRPr="00903036">
        <w:t xml:space="preserve">222(1)(d) </w:t>
      </w:r>
      <w:r w:rsidR="009E4DA5">
        <w:t xml:space="preserve">and on the ground that, in </w:t>
      </w:r>
      <w:proofErr w:type="gramStart"/>
      <w:r w:rsidR="009E4DA5">
        <w:t>all of</w:t>
      </w:r>
      <w:proofErr w:type="gramEnd"/>
      <w:r w:rsidR="009E4DA5" w:rsidRPr="00903036">
        <w:t xml:space="preserve"> </w:t>
      </w:r>
      <w:r w:rsidR="009E4DA5">
        <w:t>the</w:t>
      </w:r>
      <w:r w:rsidR="009E4DA5" w:rsidRPr="00903036">
        <w:t xml:space="preserve"> circumstances </w:t>
      </w:r>
      <w:r w:rsidR="009E4DA5">
        <w:t>of this case, there is</w:t>
      </w:r>
      <w:r w:rsidR="009E4DA5" w:rsidRPr="00903036">
        <w:t xml:space="preserve"> another reason </w:t>
      </w:r>
      <w:r w:rsidR="009E4DA5">
        <w:t xml:space="preserve">that </w:t>
      </w:r>
      <w:r w:rsidR="009E4DA5" w:rsidRPr="00903036">
        <w:t xml:space="preserve">it should be set aside </w:t>
      </w:r>
      <w:r w:rsidR="009E4DA5" w:rsidRPr="00903036">
        <w:lastRenderedPageBreak/>
        <w:t>within the meaning of s</w:t>
      </w:r>
      <w:r w:rsidR="009E4DA5">
        <w:t> </w:t>
      </w:r>
      <w:r w:rsidR="009E4DA5" w:rsidRPr="00903036">
        <w:t>222(1)(e).</w:t>
      </w:r>
      <w:r w:rsidR="00F746CF">
        <w:t xml:space="preserve">  A</w:t>
      </w:r>
      <w:r w:rsidR="00FD45FE">
        <w:t xml:space="preserve"> sequestration order will </w:t>
      </w:r>
      <w:r w:rsidR="00F746CF">
        <w:t xml:space="preserve">also </w:t>
      </w:r>
      <w:r w:rsidR="00FD45FE">
        <w:t>be made along with the ancillary orders sought by Mr Bell</w:t>
      </w:r>
      <w:r w:rsidR="00FB2FAB">
        <w:t>, with minor variations</w:t>
      </w:r>
      <w:r w:rsidR="00FD45FE">
        <w:t>.</w:t>
      </w:r>
      <w:r w:rsidR="00A1291C">
        <w:t xml:space="preserve">  </w:t>
      </w:r>
    </w:p>
    <w:p w14:paraId="23C112E5" w14:textId="71B92B0D" w:rsidR="00FD45FE" w:rsidRDefault="00966949" w:rsidP="00966949">
      <w:pPr>
        <w:pStyle w:val="ParaNumbering"/>
        <w:numPr>
          <w:ilvl w:val="0"/>
          <w:numId w:val="0"/>
        </w:numPr>
        <w:tabs>
          <w:tab w:val="left" w:pos="720"/>
        </w:tabs>
        <w:ind w:hanging="720"/>
      </w:pPr>
      <w:r>
        <w:rPr>
          <w:sz w:val="20"/>
        </w:rPr>
        <w:t>148</w:t>
      </w:r>
      <w:r>
        <w:rPr>
          <w:sz w:val="20"/>
        </w:rPr>
        <w:tab/>
      </w:r>
      <w:r w:rsidR="00A1291C">
        <w:t xml:space="preserve">As </w:t>
      </w:r>
      <w:r w:rsidR="0064362F">
        <w:t>Mr Bell’s</w:t>
      </w:r>
      <w:r w:rsidR="00A1291C">
        <w:t xml:space="preserve"> application is brought under s </w:t>
      </w:r>
      <w:r w:rsidR="00DC39AA">
        <w:t xml:space="preserve">222(10), </w:t>
      </w:r>
      <w:r w:rsidR="00B569A3">
        <w:t>s</w:t>
      </w:r>
      <w:r w:rsidR="00DC39AA">
        <w:t>s</w:t>
      </w:r>
      <w:r w:rsidR="00B569A3">
        <w:t> 43(1),</w:t>
      </w:r>
      <w:r w:rsidR="00DC39AA">
        <w:t> </w:t>
      </w:r>
      <w:r w:rsidR="00F40016">
        <w:t>44</w:t>
      </w:r>
      <w:r w:rsidR="00B569A3">
        <w:t>, 47</w:t>
      </w:r>
      <w:r w:rsidR="009A0D58">
        <w:t>, 52(1)</w:t>
      </w:r>
      <w:r w:rsidR="00264D35">
        <w:t xml:space="preserve"> and</w:t>
      </w:r>
      <w:r w:rsidR="009A0D58">
        <w:t xml:space="preserve"> 52(2) and Part XIA </w:t>
      </w:r>
      <w:r w:rsidR="00F40016">
        <w:t>do not apply</w:t>
      </w:r>
      <w:r w:rsidR="00FC7CEB">
        <w:t xml:space="preserve">: see s 222(11) of the </w:t>
      </w:r>
      <w:r w:rsidR="00FC7CEB">
        <w:rPr>
          <w:i/>
          <w:iCs/>
        </w:rPr>
        <w:t>Bankruptcy Act</w:t>
      </w:r>
      <w:r w:rsidR="00FC7CEB">
        <w:t>.</w:t>
      </w:r>
      <w:r w:rsidR="007B24CE">
        <w:t xml:space="preserve">  </w:t>
      </w:r>
      <w:r w:rsidR="009A0D58">
        <w:t>In particular</w:t>
      </w:r>
      <w:r w:rsidR="007B24CE">
        <w:t>, although</w:t>
      </w:r>
      <w:r w:rsidR="0005043D">
        <w:t xml:space="preserve"> the making of the application for the sequestration order under s 222(10) is taken to be equivalent to the presentation of a creditor’s petition</w:t>
      </w:r>
      <w:r w:rsidR="002447AC">
        <w:t xml:space="preserve"> against Mr Hartnett, it is not necessary </w:t>
      </w:r>
      <w:r w:rsidR="00AA450C">
        <w:t xml:space="preserve">for the act of bankruptcy on which the petition is founded </w:t>
      </w:r>
      <w:r w:rsidR="00972A7A">
        <w:t xml:space="preserve">to </w:t>
      </w:r>
      <w:r w:rsidR="00454762">
        <w:t xml:space="preserve">have </w:t>
      </w:r>
      <w:r w:rsidR="00972A7A">
        <w:t>be</w:t>
      </w:r>
      <w:r w:rsidR="00454762">
        <w:t>en</w:t>
      </w:r>
      <w:r w:rsidR="00972A7A">
        <w:t xml:space="preserve"> committed within six months before the presentation of the petition (or, in this case, the application</w:t>
      </w:r>
      <w:r w:rsidR="008E6892">
        <w:t xml:space="preserve"> under s 222(10)</w:t>
      </w:r>
      <w:r w:rsidR="00972A7A">
        <w:t xml:space="preserve"> is brought).</w:t>
      </w:r>
    </w:p>
    <w:p w14:paraId="1DA6D188" w14:textId="75665433" w:rsidR="00FD45FE" w:rsidRDefault="00966949" w:rsidP="00966949">
      <w:pPr>
        <w:pStyle w:val="ParaNumbering"/>
        <w:numPr>
          <w:ilvl w:val="0"/>
          <w:numId w:val="0"/>
        </w:numPr>
        <w:tabs>
          <w:tab w:val="left" w:pos="720"/>
        </w:tabs>
        <w:ind w:hanging="720"/>
      </w:pPr>
      <w:r>
        <w:rPr>
          <w:sz w:val="20"/>
        </w:rPr>
        <w:t>149</w:t>
      </w:r>
      <w:r>
        <w:rPr>
          <w:sz w:val="20"/>
        </w:rPr>
        <w:tab/>
      </w:r>
      <w:r w:rsidR="00FD45FE">
        <w:t>Mr Hartnett was served with a bankruptcy notice on 22 December 20</w:t>
      </w:r>
      <w:r w:rsidR="00454762">
        <w:t>2</w:t>
      </w:r>
      <w:r w:rsidR="00FD45FE">
        <w:t>3 and no payment was received.  Accordingly, Mr Hartnett committed an act of bankruptcy on 12 January 2024</w:t>
      </w:r>
      <w:r w:rsidR="0064470B">
        <w:t xml:space="preserve">: </w:t>
      </w:r>
      <w:r w:rsidR="00B91035">
        <w:t xml:space="preserve">see </w:t>
      </w:r>
      <w:r w:rsidR="0064470B">
        <w:t xml:space="preserve">s 40(1)(g) of the </w:t>
      </w:r>
      <w:r w:rsidR="0064470B" w:rsidRPr="001F4A99">
        <w:rPr>
          <w:i/>
          <w:iCs/>
        </w:rPr>
        <w:t>Bankruptcy Act</w:t>
      </w:r>
      <w:r w:rsidR="00FD45FE">
        <w:t>.</w:t>
      </w:r>
      <w:r w:rsidR="00C844B1">
        <w:t xml:space="preserve">  Mr Hartnett did not dispute this.</w:t>
      </w:r>
      <w:r w:rsidR="001F4A99">
        <w:t xml:space="preserve">  </w:t>
      </w:r>
      <w:r w:rsidR="00B16D9F">
        <w:t>Further acts of bankruptcy occurred on 1 March 2024 and 23 April 2024: see ss</w:t>
      </w:r>
      <w:r w:rsidR="000C2D7F">
        <w:t xml:space="preserve"> 40(1)(</w:t>
      </w:r>
      <w:proofErr w:type="spellStart"/>
      <w:r w:rsidR="000C2D7F">
        <w:t>i</w:t>
      </w:r>
      <w:proofErr w:type="spellEnd"/>
      <w:r w:rsidR="000C2D7F">
        <w:t>) and 40(1)(j)</w:t>
      </w:r>
      <w:r w:rsidR="007A3F0F" w:rsidRPr="007A3F0F">
        <w:t xml:space="preserve"> </w:t>
      </w:r>
      <w:r w:rsidR="007A3F0F">
        <w:t xml:space="preserve">of the </w:t>
      </w:r>
      <w:r w:rsidR="007A3F0F" w:rsidRPr="001F4A99">
        <w:rPr>
          <w:i/>
          <w:iCs/>
        </w:rPr>
        <w:t>Bankruptcy Act</w:t>
      </w:r>
      <w:r w:rsidR="000C2D7F">
        <w:t>.</w:t>
      </w:r>
      <w:r w:rsidR="004B11AF">
        <w:t xml:space="preserve">  </w:t>
      </w:r>
      <w:r w:rsidR="00B16D9F">
        <w:t xml:space="preserve">A further act of bankruptcy </w:t>
      </w:r>
      <w:r w:rsidR="007A3F0F">
        <w:t>will occur when an</w:t>
      </w:r>
      <w:r w:rsidR="00B16D9F">
        <w:t xml:space="preserve"> order </w:t>
      </w:r>
      <w:r w:rsidR="007A3F0F">
        <w:t xml:space="preserve">is </w:t>
      </w:r>
      <w:r w:rsidR="00B16D9F">
        <w:t>made</w:t>
      </w:r>
      <w:r w:rsidR="00E55793">
        <w:t xml:space="preserve"> in this proceeding</w:t>
      </w:r>
      <w:r w:rsidR="00B16D9F">
        <w:t xml:space="preserve"> setting aside the PIA: see s 40(1)(m) of the </w:t>
      </w:r>
      <w:r w:rsidR="00B16D9F" w:rsidRPr="001F4A99">
        <w:rPr>
          <w:i/>
          <w:iCs/>
        </w:rPr>
        <w:t>Bankruptcy Act</w:t>
      </w:r>
      <w:r w:rsidR="00B16D9F">
        <w:t>.</w:t>
      </w:r>
    </w:p>
    <w:p w14:paraId="6B12AE69" w14:textId="23F126B3" w:rsidR="009A2E14" w:rsidRDefault="00966949" w:rsidP="00966949">
      <w:pPr>
        <w:pStyle w:val="ParaNumbering"/>
        <w:numPr>
          <w:ilvl w:val="0"/>
          <w:numId w:val="0"/>
        </w:numPr>
        <w:tabs>
          <w:tab w:val="left" w:pos="720"/>
        </w:tabs>
        <w:ind w:hanging="720"/>
      </w:pPr>
      <w:r>
        <w:rPr>
          <w:sz w:val="20"/>
        </w:rPr>
        <w:t>150</w:t>
      </w:r>
      <w:r>
        <w:rPr>
          <w:sz w:val="20"/>
        </w:rPr>
        <w:tab/>
      </w:r>
      <w:r w:rsidR="00586EE6">
        <w:t>Mr Bell seeks a</w:t>
      </w:r>
      <w:r w:rsidR="00E42511">
        <w:t>n order that the date of bankruptcy be the earliest of these dates, namely 12 January 2024.</w:t>
      </w:r>
      <w:r w:rsidR="00DD415A">
        <w:t xml:space="preserve">  </w:t>
      </w:r>
      <w:r w:rsidR="00F4193A">
        <w:t xml:space="preserve">Mr Hartnett appeared to accept that this date could be </w:t>
      </w:r>
      <w:proofErr w:type="gramStart"/>
      <w:r w:rsidR="00F4193A">
        <w:t xml:space="preserve">nominated, </w:t>
      </w:r>
      <w:r w:rsidR="002E1251">
        <w:t>but</w:t>
      </w:r>
      <w:proofErr w:type="gramEnd"/>
      <w:r w:rsidR="002E1251">
        <w:t xml:space="preserve"> submits that the nomination of this</w:t>
      </w:r>
      <w:r w:rsidR="007F6565">
        <w:t xml:space="preserve"> date</w:t>
      </w:r>
      <w:r w:rsidR="00DD415A">
        <w:t xml:space="preserve"> </w:t>
      </w:r>
      <w:r w:rsidR="002E1251">
        <w:t>will result in prejudice to him</w:t>
      </w:r>
      <w:r w:rsidR="00DD415A">
        <w:t>,</w:t>
      </w:r>
      <w:r w:rsidR="00754A1D">
        <w:t xml:space="preserve"> being a date “far earlier than would normally be the case under the Act”.</w:t>
      </w:r>
      <w:r w:rsidR="00986679">
        <w:t xml:space="preserve">  </w:t>
      </w:r>
      <w:r w:rsidR="00A31D6B">
        <w:t>This submission has some force</w:t>
      </w:r>
      <w:r w:rsidR="009E6E2F">
        <w:t>.</w:t>
      </w:r>
      <w:r w:rsidR="009A2E14">
        <w:t xml:space="preserve">  </w:t>
      </w:r>
      <w:r w:rsidR="00F21BC3">
        <w:t xml:space="preserve">However, </w:t>
      </w:r>
      <w:r w:rsidR="009A2E14">
        <w:t>Mr Hartnett did not nominate an alternative date of bank</w:t>
      </w:r>
      <w:r w:rsidR="00225B7E">
        <w:t>ruptcy.</w:t>
      </w:r>
    </w:p>
    <w:p w14:paraId="6209C653" w14:textId="12856E9D" w:rsidR="009A2E14" w:rsidRDefault="00966949" w:rsidP="00966949">
      <w:pPr>
        <w:pStyle w:val="ParaNumbering"/>
        <w:numPr>
          <w:ilvl w:val="0"/>
          <w:numId w:val="0"/>
        </w:numPr>
        <w:tabs>
          <w:tab w:val="left" w:pos="720"/>
        </w:tabs>
        <w:ind w:hanging="720"/>
      </w:pPr>
      <w:r>
        <w:rPr>
          <w:sz w:val="20"/>
        </w:rPr>
        <w:t>151</w:t>
      </w:r>
      <w:r>
        <w:rPr>
          <w:sz w:val="20"/>
        </w:rPr>
        <w:tab/>
      </w:r>
      <w:r w:rsidR="00931F43">
        <w:t xml:space="preserve">None of the dates on which </w:t>
      </w:r>
      <w:r w:rsidR="009D7C12">
        <w:t>any of the</w:t>
      </w:r>
      <w:r w:rsidR="00931F43">
        <w:t xml:space="preserve"> acts of bankruptcy occurred in this case</w:t>
      </w:r>
      <w:r w:rsidR="00F716F7">
        <w:t xml:space="preserve"> could be said to </w:t>
      </w:r>
      <w:r w:rsidR="00E81F0D">
        <w:t>be within the period of six months</w:t>
      </w:r>
      <w:r w:rsidR="009D7B9A">
        <w:t xml:space="preserve"> immediately before the date on which the application for the sequestration order was made within s 115(1B) of the </w:t>
      </w:r>
      <w:r w:rsidR="009D7B9A">
        <w:rPr>
          <w:i/>
          <w:iCs/>
        </w:rPr>
        <w:t>Bankruptcy Act</w:t>
      </w:r>
      <w:r w:rsidR="009D7C12">
        <w:t>.</w:t>
      </w:r>
      <w:r w:rsidR="002D2793">
        <w:t xml:space="preserve">  In this situation, it is appropriate to nominate </w:t>
      </w:r>
      <w:r w:rsidR="00842A50">
        <w:t>19 December 2024 as the date of bankruptcy, being the date on which the application for the sequestration order was filed</w:t>
      </w:r>
      <w:r w:rsidR="003A1776">
        <w:t xml:space="preserve"> by Mr Bell</w:t>
      </w:r>
      <w:r w:rsidR="00D67B61">
        <w:t xml:space="preserve">.  Such an order was made by </w:t>
      </w:r>
      <w:r w:rsidR="0015791D">
        <w:t>White J</w:t>
      </w:r>
      <w:r w:rsidR="003839A6">
        <w:t xml:space="preserve"> in a similar situation, which order was </w:t>
      </w:r>
      <w:r w:rsidR="000E68B9">
        <w:t>upheld</w:t>
      </w:r>
      <w:r w:rsidR="00157F2C">
        <w:t xml:space="preserve"> in</w:t>
      </w:r>
      <w:r w:rsidR="00A10B28">
        <w:t xml:space="preserve"> </w:t>
      </w:r>
      <w:proofErr w:type="spellStart"/>
      <w:r w:rsidR="00A10B28" w:rsidRPr="00EF425B">
        <w:rPr>
          <w:i/>
          <w:iCs/>
        </w:rPr>
        <w:t>Mouglalis</w:t>
      </w:r>
      <w:proofErr w:type="spellEnd"/>
      <w:r w:rsidR="00A10B28" w:rsidRPr="00EF425B">
        <w:rPr>
          <w:i/>
          <w:iCs/>
        </w:rPr>
        <w:t xml:space="preserve"> v Bendigo and Adelaide Bank Ltd</w:t>
      </w:r>
      <w:r w:rsidR="00E36697" w:rsidRPr="00EF425B">
        <w:rPr>
          <w:i/>
          <w:iCs/>
        </w:rPr>
        <w:t xml:space="preserve"> </w:t>
      </w:r>
      <w:r w:rsidR="00FE7D75" w:rsidRPr="00EF425B">
        <w:t>(2017) 250 FCR 92;</w:t>
      </w:r>
      <w:r w:rsidR="00A10B28" w:rsidRPr="00EF425B">
        <w:rPr>
          <w:i/>
          <w:iCs/>
        </w:rPr>
        <w:t xml:space="preserve"> </w:t>
      </w:r>
      <w:r w:rsidR="00A10B28" w:rsidRPr="00EF425B">
        <w:t>[2017] FCAFC 47</w:t>
      </w:r>
      <w:r w:rsidR="00A10B28">
        <w:t xml:space="preserve"> </w:t>
      </w:r>
      <w:r w:rsidR="003E5939">
        <w:t>per Besanko J at [8]</w:t>
      </w:r>
      <w:r w:rsidR="009E2932">
        <w:t>,</w:t>
      </w:r>
      <w:r w:rsidR="005E4715">
        <w:t xml:space="preserve"> per</w:t>
      </w:r>
      <w:r w:rsidR="00A50D62">
        <w:t xml:space="preserve"> Logan J</w:t>
      </w:r>
      <w:r w:rsidR="003A1776">
        <w:t xml:space="preserve"> at [44]</w:t>
      </w:r>
      <w:r w:rsidR="009E2932">
        <w:t xml:space="preserve"> and per Charlesworth J at [64]</w:t>
      </w:r>
      <w:proofErr w:type="gramStart"/>
      <w:r w:rsidR="009E2932">
        <w:t>–[</w:t>
      </w:r>
      <w:proofErr w:type="gramEnd"/>
      <w:r w:rsidR="009E2932">
        <w:t>65]</w:t>
      </w:r>
      <w:r w:rsidR="005E4715">
        <w:t>.</w:t>
      </w:r>
    </w:p>
    <w:p w14:paraId="70C4171B" w14:textId="6CDE54F8" w:rsidR="002D0ACE" w:rsidRDefault="005C211F" w:rsidP="00556189">
      <w:pPr>
        <w:pStyle w:val="Heading2"/>
      </w:pPr>
      <w:r>
        <w:t>Costs o</w:t>
      </w:r>
      <w:r w:rsidR="002D0ACE">
        <w:t xml:space="preserve">rder </w:t>
      </w:r>
      <w:r w:rsidR="00044D63">
        <w:t xml:space="preserve">and findings </w:t>
      </w:r>
      <w:r w:rsidR="002D0ACE">
        <w:t xml:space="preserve">sought </w:t>
      </w:r>
      <w:r>
        <w:t>by</w:t>
      </w:r>
      <w:r w:rsidR="002D0ACE">
        <w:t xml:space="preserve"> Controlling Trustees</w:t>
      </w:r>
    </w:p>
    <w:p w14:paraId="79F0EACC" w14:textId="095EBD00" w:rsidR="00B0271F" w:rsidRDefault="00966949" w:rsidP="00966949">
      <w:pPr>
        <w:pStyle w:val="ParaNumbering"/>
        <w:numPr>
          <w:ilvl w:val="0"/>
          <w:numId w:val="0"/>
        </w:numPr>
        <w:tabs>
          <w:tab w:val="left" w:pos="720"/>
        </w:tabs>
        <w:ind w:hanging="720"/>
      </w:pPr>
      <w:r>
        <w:rPr>
          <w:sz w:val="20"/>
        </w:rPr>
        <w:t>152</w:t>
      </w:r>
      <w:r>
        <w:rPr>
          <w:sz w:val="20"/>
        </w:rPr>
        <w:tab/>
      </w:r>
      <w:r w:rsidR="002D0ACE">
        <w:t xml:space="preserve">By the Statement of Claim, the Inspector-General made allegations concerning the sufficiency of the work performed by the Controlling </w:t>
      </w:r>
      <w:proofErr w:type="gramStart"/>
      <w:r w:rsidR="002D0ACE">
        <w:t>Trustees, and</w:t>
      </w:r>
      <w:proofErr w:type="gramEnd"/>
      <w:r w:rsidR="002D0ACE">
        <w:t xml:space="preserve"> included in the prayer for relief an order that (</w:t>
      </w:r>
      <w:r w:rsidR="002D0ACE">
        <w:rPr>
          <w:i/>
          <w:iCs/>
        </w:rPr>
        <w:t>inter alia</w:t>
      </w:r>
      <w:r w:rsidR="002D0ACE">
        <w:t>) the Controlling Trustees pay</w:t>
      </w:r>
      <w:r w:rsidR="001D35E5">
        <w:t xml:space="preserve"> costs</w:t>
      </w:r>
      <w:r w:rsidR="002D0ACE">
        <w:t>.</w:t>
      </w:r>
      <w:r w:rsidR="00C72438">
        <w:t xml:space="preserve">  While it </w:t>
      </w:r>
      <w:r w:rsidR="00BD45BE">
        <w:t xml:space="preserve">was a necessary </w:t>
      </w:r>
      <w:r w:rsidR="00C72438">
        <w:t xml:space="preserve">part of the </w:t>
      </w:r>
      <w:r w:rsidR="00C72438">
        <w:lastRenderedPageBreak/>
        <w:t>Inspector-General’s case that the investigations by the Controlling Trustee</w:t>
      </w:r>
      <w:r w:rsidR="00682286">
        <w:t>s</w:t>
      </w:r>
      <w:r w:rsidR="00C72438">
        <w:t xml:space="preserve"> were not sufficient</w:t>
      </w:r>
      <w:r w:rsidR="00887441">
        <w:t xml:space="preserve"> (because if they were, this would tell against the relief being granted)</w:t>
      </w:r>
      <w:r w:rsidR="00682286">
        <w:t xml:space="preserve"> and although I have made findings that aspects of the investigations by the Controlling Trustees were </w:t>
      </w:r>
      <w:r w:rsidR="00FC6199">
        <w:t>inadequate</w:t>
      </w:r>
      <w:r w:rsidR="00887441">
        <w:t>, it was not</w:t>
      </w:r>
      <w:r w:rsidR="00BD45BE">
        <w:t xml:space="preserve"> necessary to seek costs against the Controlling Trustees</w:t>
      </w:r>
      <w:r w:rsidR="00874969">
        <w:t xml:space="preserve"> as part of the prayer for relief.</w:t>
      </w:r>
      <w:r w:rsidR="00887441">
        <w:t xml:space="preserve"> </w:t>
      </w:r>
    </w:p>
    <w:p w14:paraId="4F037440" w14:textId="1A2144F2" w:rsidR="00363B87" w:rsidRDefault="00966949" w:rsidP="00966949">
      <w:pPr>
        <w:pStyle w:val="ParaNumbering"/>
        <w:numPr>
          <w:ilvl w:val="0"/>
          <w:numId w:val="0"/>
        </w:numPr>
        <w:tabs>
          <w:tab w:val="left" w:pos="720"/>
        </w:tabs>
        <w:ind w:hanging="720"/>
      </w:pPr>
      <w:r>
        <w:rPr>
          <w:sz w:val="20"/>
        </w:rPr>
        <w:t>153</w:t>
      </w:r>
      <w:r>
        <w:rPr>
          <w:sz w:val="20"/>
        </w:rPr>
        <w:tab/>
      </w:r>
      <w:r w:rsidR="00136B41">
        <w:t>At the conclusion of the second last day of trial</w:t>
      </w:r>
      <w:r w:rsidR="002D0ACE">
        <w:t xml:space="preserve">, the Inspector-General </w:t>
      </w:r>
      <w:r w:rsidR="00136B41">
        <w:t>decided</w:t>
      </w:r>
      <w:r w:rsidR="002D0ACE">
        <w:t xml:space="preserve"> not </w:t>
      </w:r>
      <w:r w:rsidR="00363B87">
        <w:t xml:space="preserve">to </w:t>
      </w:r>
      <w:r w:rsidR="002D0ACE">
        <w:t xml:space="preserve">press </w:t>
      </w:r>
      <w:r w:rsidR="002716F3">
        <w:t>its</w:t>
      </w:r>
      <w:r w:rsidR="002D0ACE">
        <w:t xml:space="preserve"> claim for costs</w:t>
      </w:r>
      <w:r w:rsidR="00363B87">
        <w:t xml:space="preserve"> and informed the Controlling Trustees.  During the closing submissions, </w:t>
      </w:r>
      <w:r w:rsidR="001F28CB">
        <w:t>the claim for costs was abandoned</w:t>
      </w:r>
      <w:r w:rsidR="00682286">
        <w:t xml:space="preserve"> formally</w:t>
      </w:r>
      <w:r w:rsidR="001F28CB">
        <w:t xml:space="preserve"> and </w:t>
      </w:r>
      <w:r w:rsidR="00874969">
        <w:t>the Inspector-General</w:t>
      </w:r>
      <w:r w:rsidR="001F28CB">
        <w:t xml:space="preserve"> also</w:t>
      </w:r>
      <w:r w:rsidR="002D0ACE">
        <w:t xml:space="preserve"> </w:t>
      </w:r>
      <w:r w:rsidR="00363B87">
        <w:t>identified</w:t>
      </w:r>
      <w:r w:rsidR="002D0ACE">
        <w:t xml:space="preserve"> allegations in the Statement of Claim</w:t>
      </w:r>
      <w:r w:rsidR="00363B87">
        <w:t xml:space="preserve"> </w:t>
      </w:r>
      <w:r w:rsidR="00874969">
        <w:t xml:space="preserve">which </w:t>
      </w:r>
      <w:r w:rsidR="00363B87">
        <w:t>were not pressed</w:t>
      </w:r>
      <w:r w:rsidR="002D0ACE">
        <w:t xml:space="preserve">.  </w:t>
      </w:r>
    </w:p>
    <w:p w14:paraId="0A136EC0" w14:textId="0F35B303" w:rsidR="00DF0443" w:rsidRDefault="00966949" w:rsidP="00966949">
      <w:pPr>
        <w:pStyle w:val="ParaNumbering"/>
        <w:numPr>
          <w:ilvl w:val="0"/>
          <w:numId w:val="0"/>
        </w:numPr>
        <w:tabs>
          <w:tab w:val="left" w:pos="720"/>
        </w:tabs>
        <w:ind w:hanging="720"/>
      </w:pPr>
      <w:r>
        <w:rPr>
          <w:sz w:val="20"/>
        </w:rPr>
        <w:t>154</w:t>
      </w:r>
      <w:r>
        <w:rPr>
          <w:sz w:val="20"/>
        </w:rPr>
        <w:tab/>
      </w:r>
      <w:r w:rsidR="002D0ACE">
        <w:t>The Controlling Trustees seek an order that their costs from 16 January 2025 be paid by the Inspector-General, being the date on which certain correspondence was exchanged.</w:t>
      </w:r>
      <w:r w:rsidR="00A73BE8">
        <w:t xml:space="preserve">  Notably, th</w:t>
      </w:r>
      <w:r w:rsidR="0048022F">
        <w:t>e</w:t>
      </w:r>
      <w:r w:rsidR="00A73BE8">
        <w:t xml:space="preserve"> correspondence</w:t>
      </w:r>
      <w:r w:rsidR="0048022F">
        <w:t xml:space="preserve"> sent on behalf of the Inspector-General</w:t>
      </w:r>
      <w:r w:rsidR="00A73BE8">
        <w:t xml:space="preserve"> did not abandon the claim for costs</w:t>
      </w:r>
      <w:r w:rsidR="007739CA">
        <w:t>; rather, at best for the Inspector-General, it</w:t>
      </w:r>
      <w:r w:rsidR="00F02EF8">
        <w:t xml:space="preserve"> appeared to suggest that it might not be pressed</w:t>
      </w:r>
      <w:r w:rsidR="007739CA">
        <w:t>.</w:t>
      </w:r>
      <w:r w:rsidR="002D0ACE">
        <w:t xml:space="preserve">  </w:t>
      </w:r>
      <w:r w:rsidR="00F403D5">
        <w:t xml:space="preserve"> </w:t>
      </w:r>
    </w:p>
    <w:p w14:paraId="72914CE4" w14:textId="6F2C3D39" w:rsidR="00DF0443" w:rsidRDefault="00966949" w:rsidP="00966949">
      <w:pPr>
        <w:pStyle w:val="ParaNumbering"/>
        <w:numPr>
          <w:ilvl w:val="0"/>
          <w:numId w:val="0"/>
        </w:numPr>
        <w:tabs>
          <w:tab w:val="left" w:pos="720"/>
        </w:tabs>
        <w:ind w:hanging="720"/>
      </w:pPr>
      <w:r>
        <w:rPr>
          <w:sz w:val="20"/>
        </w:rPr>
        <w:t>155</w:t>
      </w:r>
      <w:r>
        <w:rPr>
          <w:sz w:val="20"/>
        </w:rPr>
        <w:tab/>
      </w:r>
      <w:r w:rsidR="00DF0443">
        <w:t>In my view</w:t>
      </w:r>
      <w:r w:rsidR="007C58CA">
        <w:t xml:space="preserve"> and subject to one qualification</w:t>
      </w:r>
      <w:r w:rsidR="00DF0443">
        <w:t xml:space="preserve">, </w:t>
      </w:r>
      <w:r w:rsidR="007739CA">
        <w:t>the order sought by the Controlling Trustees</w:t>
      </w:r>
      <w:r w:rsidR="00DF0443">
        <w:t xml:space="preserve"> is an appropriate one</w:t>
      </w:r>
      <w:r w:rsidR="00B844D5">
        <w:t xml:space="preserve"> </w:t>
      </w:r>
      <w:r w:rsidR="00D6752B">
        <w:t xml:space="preserve">in circumstances where the Inspector-General </w:t>
      </w:r>
      <w:r w:rsidR="004E35DA">
        <w:t xml:space="preserve">only </w:t>
      </w:r>
      <w:r w:rsidR="00D6752B">
        <w:t xml:space="preserve">abandoned </w:t>
      </w:r>
      <w:r w:rsidR="004E35DA">
        <w:t>the claim for costs on the second last day of trial</w:t>
      </w:r>
      <w:r w:rsidR="00D6752B">
        <w:t>.</w:t>
      </w:r>
      <w:r w:rsidR="007C58CA">
        <w:t xml:space="preserve">  However, </w:t>
      </w:r>
      <w:r w:rsidR="00905171">
        <w:t>the</w:t>
      </w:r>
      <w:r w:rsidR="007C58CA">
        <w:t xml:space="preserve"> costs</w:t>
      </w:r>
      <w:r w:rsidR="008F276C">
        <w:t xml:space="preserve"> to be paid</w:t>
      </w:r>
      <w:r w:rsidR="00F93E4B">
        <w:t xml:space="preserve"> from 16 January 2025</w:t>
      </w:r>
      <w:r w:rsidR="007C58CA">
        <w:t xml:space="preserve"> should be limited to those costs </w:t>
      </w:r>
      <w:r w:rsidR="008E72F8">
        <w:t xml:space="preserve">which were thrown away by the </w:t>
      </w:r>
      <w:r w:rsidR="004C7E15">
        <w:t>costs order being sought</w:t>
      </w:r>
      <w:r w:rsidR="009A15BB">
        <w:t xml:space="preserve"> against the Controlling Trustees</w:t>
      </w:r>
      <w:r w:rsidR="004C7E15">
        <w:t xml:space="preserve"> and then abandoned.  </w:t>
      </w:r>
      <w:r w:rsidR="00015CDD">
        <w:t xml:space="preserve">Such a limitation on the costs </w:t>
      </w:r>
      <w:r w:rsidR="007065A8">
        <w:t>order</w:t>
      </w:r>
      <w:r w:rsidR="00015CDD">
        <w:t xml:space="preserve"> is an appropriate one as I consider that</w:t>
      </w:r>
      <w:r w:rsidR="00365EF0">
        <w:t xml:space="preserve"> there is a real </w:t>
      </w:r>
      <w:r w:rsidR="00905171">
        <w:t>likelihood</w:t>
      </w:r>
      <w:r w:rsidR="00365EF0">
        <w:t xml:space="preserve"> that the Controlling Trustees would have had legal representation </w:t>
      </w:r>
      <w:r w:rsidR="00D97246">
        <w:t>in th</w:t>
      </w:r>
      <w:r w:rsidR="00015CDD">
        <w:t>is</w:t>
      </w:r>
      <w:r w:rsidR="00D97246">
        <w:t xml:space="preserve"> proceeding </w:t>
      </w:r>
      <w:r w:rsidR="00015CDD">
        <w:t>in any event</w:t>
      </w:r>
      <w:r w:rsidR="00A1274E">
        <w:t xml:space="preserve">.  </w:t>
      </w:r>
    </w:p>
    <w:p w14:paraId="27EDB733" w14:textId="60BDDF4B" w:rsidR="002A348F" w:rsidRDefault="00966949" w:rsidP="00966949">
      <w:pPr>
        <w:pStyle w:val="ParaNumbering"/>
        <w:numPr>
          <w:ilvl w:val="0"/>
          <w:numId w:val="0"/>
        </w:numPr>
        <w:tabs>
          <w:tab w:val="left" w:pos="720"/>
        </w:tabs>
        <w:ind w:hanging="720"/>
      </w:pPr>
      <w:r>
        <w:rPr>
          <w:sz w:val="20"/>
        </w:rPr>
        <w:t>156</w:t>
      </w:r>
      <w:r>
        <w:rPr>
          <w:sz w:val="20"/>
        </w:rPr>
        <w:tab/>
      </w:r>
      <w:r w:rsidR="002A348F">
        <w:t xml:space="preserve">The Controlling Trustees also </w:t>
      </w:r>
      <w:r w:rsidR="00695A5A">
        <w:t>seek</w:t>
      </w:r>
      <w:r w:rsidR="001C6374">
        <w:t xml:space="preserve"> </w:t>
      </w:r>
      <w:r w:rsidR="005C1F11">
        <w:t>certain</w:t>
      </w:r>
      <w:r w:rsidR="00B82B72">
        <w:t xml:space="preserve"> positive</w:t>
      </w:r>
      <w:r w:rsidR="001C6374">
        <w:t xml:space="preserve"> findings</w:t>
      </w:r>
      <w:r w:rsidR="007C2E51">
        <w:t xml:space="preserve"> </w:t>
      </w:r>
      <w:r w:rsidR="00E96337">
        <w:t xml:space="preserve">(contained in a </w:t>
      </w:r>
      <w:proofErr w:type="gramStart"/>
      <w:r w:rsidR="00E96337">
        <w:t>nine page</w:t>
      </w:r>
      <w:proofErr w:type="gramEnd"/>
      <w:r w:rsidR="00E96337">
        <w:t xml:space="preserve"> table)</w:t>
      </w:r>
      <w:r w:rsidR="002E1997">
        <w:t xml:space="preserve"> and </w:t>
      </w:r>
      <w:r w:rsidR="0076209A">
        <w:t>complain</w:t>
      </w:r>
      <w:r w:rsidR="002E1997">
        <w:t xml:space="preserve"> that a number of matters were not put to Ms Meagher under cross-examination.  </w:t>
      </w:r>
      <w:r w:rsidR="00CF39DF">
        <w:t xml:space="preserve">However, </w:t>
      </w:r>
      <w:r w:rsidR="00797198">
        <w:t>some of</w:t>
      </w:r>
      <w:r w:rsidR="00CF39DF">
        <w:t xml:space="preserve"> the findings which are sought </w:t>
      </w:r>
      <w:r w:rsidR="005911B9">
        <w:t>we</w:t>
      </w:r>
      <w:r w:rsidR="00CF39DF">
        <w:t>re not pleaded</w:t>
      </w:r>
      <w:r w:rsidR="006831D1">
        <w:t xml:space="preserve"> </w:t>
      </w:r>
      <w:r w:rsidR="009E4795">
        <w:t xml:space="preserve">(and so are not </w:t>
      </w:r>
      <w:r w:rsidR="00F114AA">
        <w:t>facts in issue in this proceeding)</w:t>
      </w:r>
      <w:r w:rsidR="006831D1">
        <w:t xml:space="preserve"> and</w:t>
      </w:r>
      <w:r w:rsidR="0038679F">
        <w:t xml:space="preserve"> </w:t>
      </w:r>
      <w:r w:rsidR="003D64AE">
        <w:t>many of the</w:t>
      </w:r>
      <w:r w:rsidR="00112FCB">
        <w:t xml:space="preserve"> findings</w:t>
      </w:r>
      <w:r w:rsidR="0038679F">
        <w:t xml:space="preserve"> </w:t>
      </w:r>
      <w:r w:rsidR="004804A0">
        <w:t xml:space="preserve">either </w:t>
      </w:r>
      <w:r w:rsidR="00F12DBF">
        <w:t>have</w:t>
      </w:r>
      <w:r w:rsidR="003D64AE">
        <w:t xml:space="preserve"> no bearing on the relief sought by the Inspector-General</w:t>
      </w:r>
      <w:r w:rsidR="001C6374">
        <w:t xml:space="preserve"> </w:t>
      </w:r>
      <w:r w:rsidR="003D64AE">
        <w:t>and Mr Bell</w:t>
      </w:r>
      <w:r w:rsidR="004804A0">
        <w:t xml:space="preserve"> or </w:t>
      </w:r>
      <w:r w:rsidR="00832F1E">
        <w:t>are contrary to findings which have been made</w:t>
      </w:r>
      <w:r w:rsidR="00F313DC">
        <w:t>, as is apparent from these reasons</w:t>
      </w:r>
      <w:r w:rsidR="003D64AE">
        <w:t xml:space="preserve">.  </w:t>
      </w:r>
      <w:r w:rsidR="00F12DBF">
        <w:t xml:space="preserve">I therefore decline to </w:t>
      </w:r>
      <w:r w:rsidR="001B7DDA">
        <w:t>make the</w:t>
      </w:r>
      <w:r w:rsidR="00AD4B43">
        <w:t xml:space="preserve"> findings sought</w:t>
      </w:r>
      <w:r w:rsidR="001B7DDA">
        <w:t xml:space="preserve"> </w:t>
      </w:r>
      <w:r w:rsidR="006408B3">
        <w:t xml:space="preserve">or to delay delivery of this judgment to engage in </w:t>
      </w:r>
      <w:r w:rsidR="00FD1C58">
        <w:t>the task of determining whether such findings should be made</w:t>
      </w:r>
      <w:r w:rsidR="001B7DDA">
        <w:t>.</w:t>
      </w:r>
      <w:r w:rsidR="00F12DBF">
        <w:t xml:space="preserve"> </w:t>
      </w:r>
      <w:r w:rsidR="003D64AE">
        <w:t xml:space="preserve"> Further, in circumstances where the case has proceeded on </w:t>
      </w:r>
      <w:r w:rsidR="00443ECA">
        <w:t xml:space="preserve">pleadings </w:t>
      </w:r>
      <w:r w:rsidR="0094235C">
        <w:t>and affidavit evidence, it was not necessary for the case advanced by the Inspector-General to be put to Ms Meagher when she was under cross-examination.</w:t>
      </w:r>
    </w:p>
    <w:p w14:paraId="50317992" w14:textId="77777777" w:rsidR="001564BE" w:rsidRDefault="001564BE" w:rsidP="001B411B">
      <w:pPr>
        <w:pStyle w:val="Heading2"/>
        <w:keepLines/>
      </w:pPr>
      <w:r>
        <w:lastRenderedPageBreak/>
        <w:t>Orders and disposition</w:t>
      </w:r>
    </w:p>
    <w:p w14:paraId="32FA4780" w14:textId="4FC55795" w:rsidR="00124902" w:rsidRDefault="00966949" w:rsidP="00966949">
      <w:pPr>
        <w:pStyle w:val="ParaNumbering"/>
        <w:keepNext/>
        <w:keepLines/>
        <w:numPr>
          <w:ilvl w:val="0"/>
          <w:numId w:val="0"/>
        </w:numPr>
        <w:tabs>
          <w:tab w:val="left" w:pos="720"/>
        </w:tabs>
        <w:ind w:hanging="720"/>
      </w:pPr>
      <w:r>
        <w:rPr>
          <w:sz w:val="20"/>
        </w:rPr>
        <w:t>157</w:t>
      </w:r>
      <w:r>
        <w:rPr>
          <w:sz w:val="20"/>
        </w:rPr>
        <w:tab/>
      </w:r>
      <w:r w:rsidR="00FD6D2F">
        <w:t>The following orders will be made</w:t>
      </w:r>
      <w:r w:rsidR="00D172BD">
        <w:t>:</w:t>
      </w:r>
    </w:p>
    <w:p w14:paraId="05B5E654" w14:textId="3EC968C6" w:rsidR="00A622E1" w:rsidRDefault="00966949" w:rsidP="00966949">
      <w:pPr>
        <w:pStyle w:val="ListNo1"/>
        <w:numPr>
          <w:ilvl w:val="0"/>
          <w:numId w:val="0"/>
        </w:numPr>
        <w:tabs>
          <w:tab w:val="left" w:pos="720"/>
        </w:tabs>
        <w:ind w:left="720" w:hanging="720"/>
      </w:pPr>
      <w:r>
        <w:t>(1)</w:t>
      </w:r>
      <w:r>
        <w:tab/>
      </w:r>
      <w:r w:rsidR="00A622E1">
        <w:t xml:space="preserve">Pursuant to section </w:t>
      </w:r>
      <w:r w:rsidR="00A622E1" w:rsidRPr="00EF425B">
        <w:t xml:space="preserve">222(1) of the </w:t>
      </w:r>
      <w:r w:rsidR="00A622E1" w:rsidRPr="00A622E1">
        <w:rPr>
          <w:i/>
        </w:rPr>
        <w:t xml:space="preserve">Bankruptcy Act 1966 </w:t>
      </w:r>
      <w:r w:rsidR="00A622E1" w:rsidRPr="00EF425B">
        <w:t>(</w:t>
      </w:r>
      <w:proofErr w:type="spellStart"/>
      <w:r w:rsidR="00A622E1" w:rsidRPr="00EF425B">
        <w:t>Cth</w:t>
      </w:r>
      <w:proofErr w:type="spellEnd"/>
      <w:r w:rsidR="00A622E1" w:rsidRPr="00EF425B">
        <w:t>)</w:t>
      </w:r>
      <w:r w:rsidR="00A622E1">
        <w:t>, the personal insolvency agreement of the First Respondent dated 23 April 2024 is set aside.</w:t>
      </w:r>
    </w:p>
    <w:p w14:paraId="2E51D1C6" w14:textId="0F39FDC7" w:rsidR="00A622E1" w:rsidRDefault="00966949" w:rsidP="00966949">
      <w:pPr>
        <w:pStyle w:val="ListNo1"/>
        <w:numPr>
          <w:ilvl w:val="0"/>
          <w:numId w:val="0"/>
        </w:numPr>
        <w:tabs>
          <w:tab w:val="left" w:pos="720"/>
        </w:tabs>
        <w:ind w:left="720" w:hanging="720"/>
      </w:pPr>
      <w:r>
        <w:t>(2)</w:t>
      </w:r>
      <w:r>
        <w:tab/>
      </w:r>
      <w:r w:rsidR="00A622E1">
        <w:t xml:space="preserve">Pursuant to </w:t>
      </w:r>
      <w:r w:rsidR="00A622E1" w:rsidRPr="00EF425B">
        <w:t xml:space="preserve">section 222(10) of the </w:t>
      </w:r>
      <w:r w:rsidR="00A622E1" w:rsidRPr="00F128F3">
        <w:rPr>
          <w:i/>
          <w:iCs/>
        </w:rPr>
        <w:t xml:space="preserve">Bankruptcy Act 1966 </w:t>
      </w:r>
      <w:r w:rsidR="00A622E1" w:rsidRPr="00EF425B">
        <w:t>(</w:t>
      </w:r>
      <w:proofErr w:type="spellStart"/>
      <w:r w:rsidR="00A622E1" w:rsidRPr="00EF425B">
        <w:t>Cth</w:t>
      </w:r>
      <w:proofErr w:type="spellEnd"/>
      <w:r w:rsidR="00A622E1" w:rsidRPr="00EF425B">
        <w:t>)</w:t>
      </w:r>
      <w:r w:rsidR="00A622E1">
        <w:t>, the estate of Beau Timothy John Hartnett is sequestrated, with the effective date of bankruptcy being 19 December 2024.</w:t>
      </w:r>
    </w:p>
    <w:p w14:paraId="13E967AF" w14:textId="350801CE" w:rsidR="00A622E1" w:rsidRDefault="00966949" w:rsidP="00966949">
      <w:pPr>
        <w:pStyle w:val="ListNo1"/>
        <w:numPr>
          <w:ilvl w:val="0"/>
          <w:numId w:val="0"/>
        </w:numPr>
        <w:tabs>
          <w:tab w:val="left" w:pos="720"/>
        </w:tabs>
        <w:ind w:left="720" w:hanging="720"/>
      </w:pPr>
      <w:r>
        <w:t>(3)</w:t>
      </w:r>
      <w:r>
        <w:tab/>
      </w:r>
      <w:r w:rsidR="00A622E1">
        <w:t>Mr Gavin King, registered trustee in bankruptcy, is appointed trustee over the estate of Beau Timothy John Hartnett.</w:t>
      </w:r>
    </w:p>
    <w:p w14:paraId="7C3B5460" w14:textId="0B8CD65A" w:rsidR="00A622E1" w:rsidRDefault="00966949" w:rsidP="00966949">
      <w:pPr>
        <w:pStyle w:val="ListNo1"/>
        <w:numPr>
          <w:ilvl w:val="0"/>
          <w:numId w:val="0"/>
        </w:numPr>
        <w:tabs>
          <w:tab w:val="left" w:pos="720"/>
        </w:tabs>
        <w:ind w:left="720" w:hanging="720"/>
      </w:pPr>
      <w:r>
        <w:t>(4)</w:t>
      </w:r>
      <w:r>
        <w:tab/>
      </w:r>
      <w:r w:rsidR="00A622E1">
        <w:t>The Applicant pay the Second and Third Respondents’ costs after 16 January 2025 which were thrown away by the claim for costs made against the Second and Third Respondents as contained in the Application filed on 29 August 2024.</w:t>
      </w:r>
    </w:p>
    <w:p w14:paraId="0B20E2BC" w14:textId="31830CBF" w:rsidR="00A622E1" w:rsidRDefault="00966949" w:rsidP="00966949">
      <w:pPr>
        <w:pStyle w:val="ListNo1"/>
        <w:numPr>
          <w:ilvl w:val="0"/>
          <w:numId w:val="0"/>
        </w:numPr>
        <w:tabs>
          <w:tab w:val="left" w:pos="720"/>
        </w:tabs>
        <w:ind w:left="720" w:hanging="720"/>
      </w:pPr>
      <w:r>
        <w:t>(5)</w:t>
      </w:r>
      <w:r>
        <w:tab/>
      </w:r>
      <w:r w:rsidR="00A622E1">
        <w:t xml:space="preserve">The Applicant/First Cross-Respondent’s and Fourth Respondent/Cross-Claimant’s costs are to be paid from the estate of Beau Timothy John Hartnett in accordance with the </w:t>
      </w:r>
      <w:r w:rsidR="00A622E1">
        <w:rPr>
          <w:i/>
          <w:iCs/>
        </w:rPr>
        <w:t xml:space="preserve">Bankruptcy Act 1966 </w:t>
      </w:r>
      <w:r w:rsidR="00A622E1">
        <w:t>(</w:t>
      </w:r>
      <w:proofErr w:type="spellStart"/>
      <w:r w:rsidR="00A622E1">
        <w:t>Cth</w:t>
      </w:r>
      <w:proofErr w:type="spellEnd"/>
      <w:r w:rsidR="00A622E1">
        <w:t>).</w:t>
      </w:r>
    </w:p>
    <w:p w14:paraId="18EA0065" w14:textId="0749B3CA" w:rsidR="00936A1A" w:rsidRDefault="00966949" w:rsidP="00966949">
      <w:pPr>
        <w:pStyle w:val="ListNo1"/>
        <w:numPr>
          <w:ilvl w:val="0"/>
          <w:numId w:val="0"/>
        </w:numPr>
        <w:tabs>
          <w:tab w:val="left" w:pos="720"/>
        </w:tabs>
        <w:ind w:left="720" w:hanging="720"/>
      </w:pPr>
      <w:r>
        <w:t>(6)</w:t>
      </w:r>
      <w:r>
        <w:tab/>
      </w:r>
      <w:r w:rsidR="00A622E1">
        <w:t xml:space="preserve">This order is taken to be entered once it has been authenticated in accordance with rule 39.35 of the </w:t>
      </w:r>
      <w:r w:rsidR="00A622E1">
        <w:rPr>
          <w:i/>
          <w:iCs/>
        </w:rPr>
        <w:t xml:space="preserve">Federal Court Rules 2011 </w:t>
      </w:r>
      <w:r w:rsidR="00A622E1">
        <w:t>(</w:t>
      </w:r>
      <w:proofErr w:type="spellStart"/>
      <w:r w:rsidR="00A622E1">
        <w:t>Cth</w:t>
      </w:r>
      <w:proofErr w:type="spellEnd"/>
      <w:r w:rsidR="00A622E1">
        <w:t>).</w:t>
      </w:r>
    </w:p>
    <w:p w14:paraId="43264C66" w14:textId="74CA130C" w:rsidR="009F3FA8" w:rsidRPr="00A619C4" w:rsidRDefault="00966949" w:rsidP="00966949">
      <w:pPr>
        <w:pStyle w:val="ParaNumbering"/>
        <w:numPr>
          <w:ilvl w:val="0"/>
          <w:numId w:val="0"/>
        </w:numPr>
        <w:tabs>
          <w:tab w:val="left" w:pos="720"/>
        </w:tabs>
        <w:ind w:hanging="720"/>
      </w:pPr>
      <w:r w:rsidRPr="00A619C4">
        <w:rPr>
          <w:sz w:val="20"/>
        </w:rPr>
        <w:t>158</w:t>
      </w:r>
      <w:r w:rsidRPr="00A619C4">
        <w:rPr>
          <w:sz w:val="20"/>
        </w:rPr>
        <w:tab/>
      </w:r>
      <w:r w:rsidR="009F3FA8">
        <w:t xml:space="preserve">In anticipation of an application by Mr Hartnett to stay the sequestration order pending any appeal, I observe that the Federal Court does not have that power: see </w:t>
      </w:r>
      <w:r w:rsidR="009F3FA8" w:rsidRPr="00EF425B">
        <w:rPr>
          <w:i/>
          <w:iCs/>
        </w:rPr>
        <w:t>Ritson v Commissioner of Police (NSW)</w:t>
      </w:r>
      <w:r w:rsidR="009F3FA8" w:rsidRPr="00EF425B">
        <w:t xml:space="preserve"> [2021] FCAFC 208</w:t>
      </w:r>
      <w:r w:rsidR="009F3FA8">
        <w:t xml:space="preserve"> (Allsop CJ, Lee and Downes JJ) at [64]</w:t>
      </w:r>
      <w:proofErr w:type="gramStart"/>
      <w:r w:rsidR="000F327D">
        <w:t>–</w:t>
      </w:r>
      <w:r w:rsidR="009F3FA8">
        <w:t>[</w:t>
      </w:r>
      <w:proofErr w:type="gramEnd"/>
      <w:r w:rsidR="009F3FA8">
        <w:t>65].</w:t>
      </w:r>
    </w:p>
    <w:tbl>
      <w:tblPr>
        <w:tblW w:w="0" w:type="auto"/>
        <w:tblLook w:val="04A0" w:firstRow="1" w:lastRow="0" w:firstColumn="1" w:lastColumn="0" w:noHBand="0" w:noVBand="1"/>
      </w:tblPr>
      <w:tblGrid>
        <w:gridCol w:w="3794"/>
      </w:tblGrid>
      <w:tr w:rsidR="00231FB0" w:rsidRPr="00231FB0" w14:paraId="7C54B013" w14:textId="77777777">
        <w:tc>
          <w:tcPr>
            <w:tcW w:w="3794" w:type="dxa"/>
            <w:shd w:val="clear" w:color="auto" w:fill="auto"/>
          </w:tcPr>
          <w:p w14:paraId="3E23BE9F" w14:textId="6D87C655" w:rsidR="00231FB0" w:rsidRPr="00231FB0" w:rsidRDefault="00231FB0" w:rsidP="00231FB0">
            <w:pPr>
              <w:pStyle w:val="Normal1linespace"/>
            </w:pPr>
            <w:bookmarkStart w:id="40" w:name="Certification"/>
            <w:r w:rsidRPr="00231FB0">
              <w:t xml:space="preserve">I certify that the preceding </w:t>
            </w:r>
            <w:bookmarkStart w:id="41" w:name="NumberWord"/>
            <w:r w:rsidR="00D21FE5">
              <w:t>one hundred and fifty-eight</w:t>
            </w:r>
            <w:bookmarkEnd w:id="41"/>
            <w:r w:rsidRPr="00231FB0">
              <w:t xml:space="preserve"> (</w:t>
            </w:r>
            <w:bookmarkStart w:id="42" w:name="NumberNumeral"/>
            <w:r w:rsidR="00D21FE5">
              <w:t>158</w:t>
            </w:r>
            <w:bookmarkEnd w:id="42"/>
            <w:r w:rsidRPr="00231FB0">
              <w:t xml:space="preserve">) numbered </w:t>
            </w:r>
            <w:bookmarkStart w:id="43" w:name="CertPara"/>
            <w:r w:rsidR="00D21FE5">
              <w:t>paragraphs are</w:t>
            </w:r>
            <w:bookmarkEnd w:id="43"/>
            <w:r w:rsidRPr="00231FB0">
              <w:t xml:space="preserve"> a true copy of the Reasons for Judgment of </w:t>
            </w:r>
            <w:bookmarkStart w:id="44" w:name="bkHonourable"/>
            <w:r w:rsidRPr="00231FB0">
              <w:t xml:space="preserve">the Honourable </w:t>
            </w:r>
            <w:bookmarkStart w:id="45" w:name="Justice"/>
            <w:bookmarkEnd w:id="44"/>
            <w:r w:rsidR="00D21FE5">
              <w:t>Justice Downes</w:t>
            </w:r>
            <w:bookmarkEnd w:id="45"/>
            <w:r w:rsidRPr="00231FB0">
              <w:t>.</w:t>
            </w:r>
          </w:p>
        </w:tc>
      </w:tr>
    </w:tbl>
    <w:p w14:paraId="151333F4" w14:textId="77777777" w:rsidR="00231FB0" w:rsidRDefault="00231FB0" w:rsidP="00815065">
      <w:pPr>
        <w:pStyle w:val="BodyText"/>
      </w:pPr>
    </w:p>
    <w:p w14:paraId="1CBCC4FA" w14:textId="3818C1BF" w:rsidR="00231FB0" w:rsidRDefault="00231FB0" w:rsidP="00815065">
      <w:pPr>
        <w:pStyle w:val="BodyText"/>
      </w:pPr>
      <w:r>
        <w:t>Associate:</w:t>
      </w:r>
      <w:r w:rsidR="005C7FBA">
        <w:rPr>
          <w:noProof/>
        </w:rPr>
        <w:t xml:space="preserve">  </w:t>
      </w:r>
    </w:p>
    <w:p w14:paraId="10DD5A2E" w14:textId="77777777" w:rsidR="00231FB0" w:rsidRDefault="00231FB0" w:rsidP="00815065">
      <w:pPr>
        <w:pStyle w:val="BodyText"/>
      </w:pPr>
    </w:p>
    <w:p w14:paraId="27D4F290" w14:textId="44C7CC4C" w:rsidR="00231FB0" w:rsidRDefault="00231FB0" w:rsidP="00936A1A">
      <w:pPr>
        <w:pStyle w:val="BodyText"/>
        <w:tabs>
          <w:tab w:val="left" w:pos="1134"/>
        </w:tabs>
      </w:pPr>
      <w:r>
        <w:t>Dated:</w:t>
      </w:r>
      <w:r>
        <w:tab/>
      </w:r>
      <w:bookmarkStart w:id="46" w:name="CertifyDated"/>
      <w:r w:rsidR="00D21FE5">
        <w:t>24 February 2025</w:t>
      </w:r>
      <w:bookmarkEnd w:id="46"/>
    </w:p>
    <w:bookmarkEnd w:id="40"/>
    <w:p w14:paraId="2D42111B" w14:textId="2DBE5442" w:rsidR="00F34256" w:rsidRDefault="007D5D68" w:rsidP="00231FB0">
      <w:pPr>
        <w:pStyle w:val="BodyText"/>
      </w:pPr>
      <w:r>
        <w:br w:type="page"/>
      </w:r>
    </w:p>
    <w:p w14:paraId="78058CA5" w14:textId="77777777" w:rsidR="00674389" w:rsidRPr="00CD498A" w:rsidRDefault="00674389" w:rsidP="00E91A0F">
      <w:pPr>
        <w:pStyle w:val="NormalHeadings"/>
        <w:spacing w:before="180" w:line="480" w:lineRule="auto"/>
        <w:jc w:val="center"/>
        <w:rPr>
          <w:sz w:val="28"/>
          <w:szCs w:val="28"/>
        </w:rPr>
      </w:pPr>
      <w:bookmarkStart w:id="47" w:name="SOP_Section"/>
      <w:r w:rsidRPr="00CD498A">
        <w:rPr>
          <w:sz w:val="28"/>
          <w:szCs w:val="28"/>
        </w:rPr>
        <w:lastRenderedPageBreak/>
        <w:t>SCHEDULE OF PARTIES</w:t>
      </w:r>
    </w:p>
    <w:p w14:paraId="07F186B6" w14:textId="77777777" w:rsidR="00674389" w:rsidRPr="00663089" w:rsidRDefault="00674389">
      <w:pPr>
        <w:pStyle w:val="BodyText"/>
      </w:pPr>
    </w:p>
    <w:tbl>
      <w:tblPr>
        <w:tblW w:w="9242" w:type="dxa"/>
        <w:tblLayout w:type="fixed"/>
        <w:tblLook w:val="0000" w:firstRow="0" w:lastRow="0" w:firstColumn="0" w:lastColumn="0" w:noHBand="0" w:noVBand="0"/>
        <w:tblCaption w:val="SOP Table"/>
        <w:tblDescription w:val="SOP Table"/>
      </w:tblPr>
      <w:tblGrid>
        <w:gridCol w:w="3368"/>
        <w:gridCol w:w="5874"/>
      </w:tblGrid>
      <w:tr w:rsidR="00674389" w14:paraId="7E8EF271" w14:textId="77777777" w:rsidTr="00674389">
        <w:tc>
          <w:tcPr>
            <w:tcW w:w="3368" w:type="dxa"/>
          </w:tcPr>
          <w:p w14:paraId="57C9B5D4" w14:textId="77777777" w:rsidR="00674389" w:rsidRDefault="00674389">
            <w:pPr>
              <w:pStyle w:val="NormalHeadings"/>
              <w:jc w:val="left"/>
              <w:rPr>
                <w:caps/>
                <w:szCs w:val="24"/>
              </w:rPr>
            </w:pPr>
          </w:p>
        </w:tc>
        <w:tc>
          <w:tcPr>
            <w:tcW w:w="5874" w:type="dxa"/>
          </w:tcPr>
          <w:p w14:paraId="70516B51" w14:textId="77777777" w:rsidR="00674389" w:rsidRDefault="00674389">
            <w:pPr>
              <w:pStyle w:val="NormalHeadings"/>
              <w:jc w:val="right"/>
            </w:pPr>
            <w:r>
              <w:fldChar w:fldCharType="begin" w:fldLock="1"/>
            </w:r>
            <w:r>
              <w:instrText xml:space="preserve"> REF  FileNo </w:instrText>
            </w:r>
            <w:r>
              <w:fldChar w:fldCharType="separate"/>
            </w:r>
            <w:r>
              <w:t>QUD 507 of 2024</w:t>
            </w:r>
            <w:r>
              <w:fldChar w:fldCharType="end"/>
            </w:r>
          </w:p>
        </w:tc>
      </w:tr>
      <w:tr w:rsidR="00674389" w14:paraId="659EAEB5" w14:textId="77777777" w:rsidTr="00674389">
        <w:trPr>
          <w:trHeight w:val="386"/>
        </w:trPr>
        <w:tc>
          <w:tcPr>
            <w:tcW w:w="3368" w:type="dxa"/>
          </w:tcPr>
          <w:p w14:paraId="4CF7C82B" w14:textId="77777777" w:rsidR="00674389" w:rsidRDefault="00674389">
            <w:pPr>
              <w:pStyle w:val="BodyTextBold"/>
              <w:spacing w:before="180"/>
              <w:jc w:val="left"/>
            </w:pPr>
            <w:bookmarkStart w:id="48" w:name="SOP_RespondentsRows" w:colFirst="0" w:colLast="1"/>
            <w:r>
              <w:t>Respondents</w:t>
            </w:r>
          </w:p>
        </w:tc>
        <w:tc>
          <w:tcPr>
            <w:tcW w:w="5874" w:type="dxa"/>
            <w:tcMar>
              <w:left w:w="28" w:type="dxa"/>
            </w:tcMar>
          </w:tcPr>
          <w:p w14:paraId="58C701D8" w14:textId="77777777" w:rsidR="00674389" w:rsidRDefault="00674389">
            <w:pPr>
              <w:pStyle w:val="BodyText"/>
              <w:jc w:val="left"/>
            </w:pPr>
          </w:p>
        </w:tc>
      </w:tr>
      <w:tr w:rsidR="00674389" w14:paraId="591712E1" w14:textId="77777777" w:rsidTr="00674389">
        <w:trPr>
          <w:trHeight w:val="386"/>
        </w:trPr>
        <w:tc>
          <w:tcPr>
            <w:tcW w:w="3368" w:type="dxa"/>
          </w:tcPr>
          <w:p w14:paraId="13A13D88" w14:textId="77777777" w:rsidR="00674389" w:rsidRDefault="00674389">
            <w:pPr>
              <w:pStyle w:val="BodyText"/>
              <w:spacing w:after="240" w:line="240" w:lineRule="auto"/>
              <w:jc w:val="left"/>
            </w:pPr>
            <w:bookmarkStart w:id="49" w:name="SOP_FirstRespondent"/>
            <w:bookmarkEnd w:id="49"/>
            <w:r>
              <w:t>Fourth Respondent:</w:t>
            </w:r>
          </w:p>
        </w:tc>
        <w:tc>
          <w:tcPr>
            <w:tcW w:w="5874" w:type="dxa"/>
            <w:tcMar>
              <w:left w:w="28" w:type="dxa"/>
            </w:tcMar>
          </w:tcPr>
          <w:p w14:paraId="2BC253D6" w14:textId="77777777" w:rsidR="00674389" w:rsidRDefault="00674389">
            <w:pPr>
              <w:pStyle w:val="BodyText"/>
              <w:spacing w:after="240" w:line="240" w:lineRule="auto"/>
              <w:jc w:val="left"/>
            </w:pPr>
            <w:r>
              <w:t>ANTHONY ROBERT BELL</w:t>
            </w:r>
          </w:p>
        </w:tc>
      </w:tr>
      <w:tr w:rsidR="00674389" w14:paraId="74254152" w14:textId="77777777" w:rsidTr="00674389">
        <w:trPr>
          <w:trHeight w:val="386"/>
        </w:trPr>
        <w:tc>
          <w:tcPr>
            <w:tcW w:w="3368" w:type="dxa"/>
          </w:tcPr>
          <w:p w14:paraId="653C2F48" w14:textId="77777777" w:rsidR="00674389" w:rsidRDefault="00674389">
            <w:pPr>
              <w:pStyle w:val="BodyTextBold"/>
              <w:spacing w:before="180"/>
              <w:jc w:val="left"/>
            </w:pPr>
            <w:bookmarkStart w:id="50" w:name="SOP_CrossRespondentRows" w:colFirst="0" w:colLast="1"/>
            <w:bookmarkEnd w:id="48"/>
            <w:r>
              <w:t>Cross-Respondents</w:t>
            </w:r>
          </w:p>
        </w:tc>
        <w:tc>
          <w:tcPr>
            <w:tcW w:w="5874" w:type="dxa"/>
            <w:tcMar>
              <w:left w:w="28" w:type="dxa"/>
            </w:tcMar>
          </w:tcPr>
          <w:p w14:paraId="50EECC6D" w14:textId="77777777" w:rsidR="00674389" w:rsidRDefault="00674389">
            <w:pPr>
              <w:pStyle w:val="BodyText"/>
              <w:jc w:val="left"/>
            </w:pPr>
          </w:p>
        </w:tc>
      </w:tr>
      <w:tr w:rsidR="00674389" w14:paraId="6DEBC948" w14:textId="77777777" w:rsidTr="00674389">
        <w:trPr>
          <w:trHeight w:val="386"/>
        </w:trPr>
        <w:tc>
          <w:tcPr>
            <w:tcW w:w="3368" w:type="dxa"/>
          </w:tcPr>
          <w:p w14:paraId="5447CAD1" w14:textId="77777777" w:rsidR="00674389" w:rsidRPr="007B4DC5" w:rsidRDefault="00674389">
            <w:pPr>
              <w:pStyle w:val="BodyText"/>
              <w:spacing w:after="240" w:line="240" w:lineRule="auto"/>
              <w:jc w:val="left"/>
            </w:pPr>
            <w:bookmarkStart w:id="51" w:name="SOP_FirstCrossRespondent"/>
            <w:bookmarkEnd w:id="51"/>
            <w:r>
              <w:t>Second Cross-Respondent</w:t>
            </w:r>
          </w:p>
        </w:tc>
        <w:tc>
          <w:tcPr>
            <w:tcW w:w="5874" w:type="dxa"/>
            <w:tcMar>
              <w:left w:w="28" w:type="dxa"/>
            </w:tcMar>
          </w:tcPr>
          <w:p w14:paraId="613CA0A5" w14:textId="77777777" w:rsidR="00674389" w:rsidRDefault="00674389">
            <w:pPr>
              <w:pStyle w:val="BodyText"/>
              <w:spacing w:after="240" w:line="240" w:lineRule="auto"/>
              <w:jc w:val="left"/>
            </w:pPr>
            <w:r>
              <w:t>BEAU TIMOTHY JOHN HARTNETT</w:t>
            </w:r>
          </w:p>
        </w:tc>
      </w:tr>
      <w:tr w:rsidR="00674389" w14:paraId="60A4C892" w14:textId="77777777" w:rsidTr="00674389">
        <w:trPr>
          <w:trHeight w:val="386"/>
        </w:trPr>
        <w:tc>
          <w:tcPr>
            <w:tcW w:w="3368" w:type="dxa"/>
          </w:tcPr>
          <w:p w14:paraId="0995CC37" w14:textId="77777777" w:rsidR="00674389" w:rsidRDefault="00674389">
            <w:pPr>
              <w:pStyle w:val="BodyText"/>
              <w:spacing w:after="240" w:line="240" w:lineRule="auto"/>
              <w:jc w:val="left"/>
            </w:pPr>
            <w:r>
              <w:t>Third Cross-Respondent</w:t>
            </w:r>
          </w:p>
        </w:tc>
        <w:tc>
          <w:tcPr>
            <w:tcW w:w="5874" w:type="dxa"/>
            <w:tcMar>
              <w:left w:w="28" w:type="dxa"/>
            </w:tcMar>
          </w:tcPr>
          <w:p w14:paraId="52C81399" w14:textId="77777777" w:rsidR="00674389" w:rsidRDefault="00674389">
            <w:pPr>
              <w:pStyle w:val="BodyText"/>
              <w:spacing w:after="240" w:line="240" w:lineRule="auto"/>
              <w:jc w:val="left"/>
            </w:pPr>
            <w:r>
              <w:t>ANNE MEAGHER IN HER CAPACITY AS TRUSTEE OF THE PERSONAL INSOLVENCY AGREEMENT OF BEAU TIMOTHY JOHN HARTNETT</w:t>
            </w:r>
          </w:p>
        </w:tc>
      </w:tr>
      <w:tr w:rsidR="00674389" w14:paraId="33B65A7A" w14:textId="77777777" w:rsidTr="00674389">
        <w:trPr>
          <w:trHeight w:val="386"/>
        </w:trPr>
        <w:tc>
          <w:tcPr>
            <w:tcW w:w="3368" w:type="dxa"/>
          </w:tcPr>
          <w:p w14:paraId="2CAF69C6" w14:textId="77777777" w:rsidR="00674389" w:rsidRDefault="00674389">
            <w:pPr>
              <w:pStyle w:val="BodyText"/>
              <w:spacing w:after="240" w:line="240" w:lineRule="auto"/>
              <w:jc w:val="left"/>
            </w:pPr>
            <w:r>
              <w:t>Fourth Cross-Respondent</w:t>
            </w:r>
          </w:p>
        </w:tc>
        <w:tc>
          <w:tcPr>
            <w:tcW w:w="5874" w:type="dxa"/>
            <w:tcMar>
              <w:left w:w="28" w:type="dxa"/>
            </w:tcMar>
          </w:tcPr>
          <w:p w14:paraId="60799783" w14:textId="77777777" w:rsidR="00674389" w:rsidRDefault="00674389">
            <w:pPr>
              <w:pStyle w:val="BodyText"/>
              <w:spacing w:after="240" w:line="240" w:lineRule="auto"/>
              <w:jc w:val="left"/>
            </w:pPr>
            <w:r>
              <w:t>ADAM KERSEY IN HER CAPACITY AS TRUSTEE OF THE PERSONAL INSOLVENCY AGREEMENT OF BEAU TIMOTHY JOHN HARTNETT</w:t>
            </w:r>
          </w:p>
        </w:tc>
      </w:tr>
      <w:bookmarkEnd w:id="50"/>
    </w:tbl>
    <w:p w14:paraId="75B9C4A5" w14:textId="77777777" w:rsidR="00674389" w:rsidRDefault="00674389" w:rsidP="002B0E91">
      <w:pPr>
        <w:pStyle w:val="BodyText"/>
      </w:pPr>
    </w:p>
    <w:bookmarkEnd w:id="47"/>
    <w:p w14:paraId="72B9F556" w14:textId="4E5D83B0" w:rsidR="00674389" w:rsidRDefault="00674389" w:rsidP="00674389">
      <w:pPr>
        <w:pStyle w:val="BodyText"/>
      </w:pPr>
    </w:p>
    <w:sectPr w:rsidR="00674389" w:rsidSect="00E77422">
      <w:headerReference w:type="even" r:id="rId20"/>
      <w:headerReference w:type="default" r:id="rId21"/>
      <w:footerReference w:type="default" r:id="rId22"/>
      <w:headerReference w:type="first" r:id="rId23"/>
      <w:footerReference w:type="first" r:id="rId24"/>
      <w:endnotePr>
        <w:numFmt w:val="decimal"/>
      </w:endnotePr>
      <w:pgSz w:w="11907" w:h="16840" w:code="9"/>
      <w:pgMar w:top="1440" w:right="1440" w:bottom="1440" w:left="1440" w:header="851" w:footer="851"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EDA67D" w14:textId="77777777" w:rsidR="00375048" w:rsidRDefault="00375048">
      <w:pPr>
        <w:spacing w:line="20" w:lineRule="exact"/>
      </w:pPr>
    </w:p>
    <w:p w14:paraId="0718DC36" w14:textId="77777777" w:rsidR="00375048" w:rsidRDefault="00375048"/>
    <w:p w14:paraId="5FC4AC14" w14:textId="77777777" w:rsidR="00375048" w:rsidRDefault="00375048"/>
  </w:endnote>
  <w:endnote w:type="continuationSeparator" w:id="0">
    <w:p w14:paraId="02EE38CB" w14:textId="77777777" w:rsidR="00375048" w:rsidRDefault="00375048">
      <w:r>
        <w:t xml:space="preserve"> </w:t>
      </w:r>
    </w:p>
    <w:p w14:paraId="08058144" w14:textId="77777777" w:rsidR="00375048" w:rsidRDefault="00375048"/>
    <w:p w14:paraId="563CC60D" w14:textId="77777777" w:rsidR="00375048" w:rsidRDefault="00375048"/>
  </w:endnote>
  <w:endnote w:type="continuationNotice" w:id="1">
    <w:p w14:paraId="70CC2F2B" w14:textId="77777777" w:rsidR="00375048" w:rsidRDefault="00375048">
      <w:r>
        <w:t xml:space="preserve"> </w:t>
      </w:r>
    </w:p>
    <w:p w14:paraId="643A69FF" w14:textId="77777777" w:rsidR="00375048" w:rsidRDefault="00375048"/>
    <w:p w14:paraId="300152B3" w14:textId="77777777" w:rsidR="00375048" w:rsidRDefault="0037504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E15F36" w14:textId="77777777" w:rsidR="0085619C" w:rsidRDefault="0085619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BD7862" w14:textId="4F227D44" w:rsidR="00A436E8" w:rsidRPr="00C47B9D" w:rsidRDefault="00A436E8" w:rsidP="00B2435E">
    <w:pPr>
      <w:pStyle w:val="Footer"/>
      <w:tabs>
        <w:tab w:val="clear" w:pos="4320"/>
        <w:tab w:val="clear" w:pos="8640"/>
        <w:tab w:val="right" w:pos="8931"/>
      </w:tabs>
      <w:spacing w:before="180" w:line="240" w:lineRule="auto"/>
      <w:jc w:val="left"/>
      <w:rPr>
        <w:bCs/>
        <w:sz w:val="18"/>
        <w:szCs w:val="18"/>
      </w:rPr>
    </w:pPr>
    <w:r w:rsidRPr="00F76A9B">
      <w:rPr>
        <w:bCs/>
        <w:noProof/>
        <w:sz w:val="18"/>
        <w:szCs w:val="18"/>
      </w:rPr>
      <mc:AlternateContent>
        <mc:Choice Requires="wps">
          <w:drawing>
            <wp:anchor distT="0" distB="0" distL="114300" distR="114300" simplePos="0" relativeHeight="251658240" behindDoc="0" locked="0" layoutInCell="1" allowOverlap="1" wp14:anchorId="099359B6" wp14:editId="74E56152">
              <wp:simplePos x="0" y="0"/>
              <wp:positionH relativeFrom="column">
                <wp:posOffset>-28575</wp:posOffset>
              </wp:positionH>
              <wp:positionV relativeFrom="paragraph">
                <wp:posOffset>-635</wp:posOffset>
              </wp:positionV>
              <wp:extent cx="2943225" cy="0"/>
              <wp:effectExtent l="0" t="0" r="0" b="0"/>
              <wp:wrapNone/>
              <wp:docPr id="5" name="Straight Connector 5"/>
              <wp:cNvGraphicFramePr/>
              <a:graphic xmlns:a="http://schemas.openxmlformats.org/drawingml/2006/main">
                <a:graphicData uri="http://schemas.microsoft.com/office/word/2010/wordprocessingShape">
                  <wps:wsp>
                    <wps:cNvCnPr/>
                    <wps:spPr>
                      <a:xfrm>
                        <a:off x="0" y="0"/>
                        <a:ext cx="29432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2F9DE25" id="Straight Connector 5"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2.25pt,-.05pt" to="229.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" strokecolor="black [3213]"/>
          </w:pict>
        </mc:Fallback>
      </mc:AlternateContent>
    </w:r>
    <w:sdt>
      <w:sdtPr>
        <w:rPr>
          <w:bCs/>
          <w:sz w:val="18"/>
          <w:szCs w:val="18"/>
        </w:rPr>
        <w:tag w:val="MNC"/>
        <w:id w:val="1707292070"/>
        <w:dataBinding w:prefixMappings="xmlns:ns0='http://schemas.globalmacros.com/FCA'" w:xpath="/ns0:root[1]/ns0:Name[1]" w:storeItemID="{687E7CCB-4AA5-44E7-B148-17BA2B6F57C0}"/>
        <w:text w:multiLine="1"/>
      </w:sdtPr>
      <w:sdtEndPr/>
      <w:sdtContent>
        <w:r w:rsidR="00D744C3">
          <w:rPr>
            <w:bCs/>
            <w:sz w:val="18"/>
            <w:szCs w:val="18"/>
          </w:rPr>
          <w:t>Inspector-General in Bankruptcy v Hartnett [2025] FCA 111</w:t>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768E42" w14:textId="253DDED4" w:rsidR="00395B24" w:rsidRPr="0085619C" w:rsidRDefault="00395B24" w:rsidP="0085619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88A94C" w14:textId="43169F03" w:rsidR="00A84FD0" w:rsidRPr="00C47B9D" w:rsidRDefault="00A84FD0" w:rsidP="00E94CBF">
    <w:pPr>
      <w:pStyle w:val="Footer"/>
      <w:tabs>
        <w:tab w:val="clear" w:pos="4320"/>
        <w:tab w:val="clear" w:pos="8640"/>
        <w:tab w:val="right" w:pos="8931"/>
      </w:tabs>
      <w:spacing w:before="180" w:line="240" w:lineRule="auto"/>
      <w:jc w:val="left"/>
      <w:rPr>
        <w:bCs/>
        <w:sz w:val="18"/>
        <w:szCs w:val="18"/>
      </w:rPr>
    </w:pPr>
    <w:r w:rsidRPr="00F76A9B">
      <w:rPr>
        <w:bCs/>
        <w:noProof/>
        <w:sz w:val="18"/>
        <w:szCs w:val="18"/>
      </w:rPr>
      <mc:AlternateContent>
        <mc:Choice Requires="wps">
          <w:drawing>
            <wp:anchor distT="0" distB="0" distL="114300" distR="114300" simplePos="0" relativeHeight="251658242" behindDoc="0" locked="0" layoutInCell="1" allowOverlap="1" wp14:anchorId="1ED38E90" wp14:editId="3510E2E2">
              <wp:simplePos x="0" y="0"/>
              <wp:positionH relativeFrom="column">
                <wp:posOffset>-28575</wp:posOffset>
              </wp:positionH>
              <wp:positionV relativeFrom="paragraph">
                <wp:posOffset>21590</wp:posOffset>
              </wp:positionV>
              <wp:extent cx="2943225" cy="0"/>
              <wp:effectExtent l="0" t="0" r="0" b="0"/>
              <wp:wrapNone/>
              <wp:docPr id="6" name="Straight Connector 6"/>
              <wp:cNvGraphicFramePr/>
              <a:graphic xmlns:a="http://schemas.openxmlformats.org/drawingml/2006/main">
                <a:graphicData uri="http://schemas.microsoft.com/office/word/2010/wordprocessingShape">
                  <wps:wsp>
                    <wps:cNvCnPr/>
                    <wps:spPr>
                      <a:xfrm>
                        <a:off x="0" y="0"/>
                        <a:ext cx="29432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F280146" id="Straight Connector 6" o:spid="_x0000_s1026" style="position:absolute;z-index:251658242;visibility:visible;mso-wrap-style:square;mso-wrap-distance-left:9pt;mso-wrap-distance-top:0;mso-wrap-distance-right:9pt;mso-wrap-distance-bottom:0;mso-position-horizontal:absolute;mso-position-horizontal-relative:text;mso-position-vertical:absolute;mso-position-vertical-relative:text" from="-2.25pt,1.7pt" to="229.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" strokecolor="black [3213]"/>
          </w:pict>
        </mc:Fallback>
      </mc:AlternateContent>
    </w:r>
    <w:sdt>
      <w:sdtPr>
        <w:rPr>
          <w:bCs/>
          <w:sz w:val="18"/>
          <w:szCs w:val="18"/>
        </w:rPr>
        <w:tag w:val="MNC"/>
        <w:id w:val="-831216538"/>
        <w:placeholder>
          <w:docPart w:val="1E8AC86B9D3642938BFC3ABD8A5844FC"/>
        </w:placeholder>
        <w:dataBinding w:prefixMappings="xmlns:ns0='http://schemas.globalmacros.com/FCA'" w:xpath="/ns0:root[1]/ns0:Name[1]" w:storeItemID="{687E7CCB-4AA5-44E7-B148-17BA2B6F57C0}"/>
        <w:text w:multiLine="1"/>
      </w:sdtPr>
      <w:sdtEndPr/>
      <w:sdtContent>
        <w:r w:rsidR="00D744C3">
          <w:rPr>
            <w:bCs/>
            <w:sz w:val="18"/>
            <w:szCs w:val="18"/>
          </w:rPr>
          <w:t>Inspector-General in Bankruptcy v Hartnett [2025] FCA 111</w:t>
        </w:r>
      </w:sdtContent>
    </w:sdt>
    <w:r>
      <w:rPr>
        <w:bCs/>
        <w:sz w:val="18"/>
        <w:szCs w:val="18"/>
      </w:rPr>
      <w:tab/>
    </w:r>
    <w:r w:rsidRPr="00EA7F6D">
      <w:rPr>
        <w:bCs/>
        <w:sz w:val="20"/>
      </w:rPr>
      <w:fldChar w:fldCharType="begin"/>
    </w:r>
    <w:r w:rsidRPr="00EA7F6D">
      <w:rPr>
        <w:bCs/>
        <w:sz w:val="20"/>
      </w:rPr>
      <w:instrText xml:space="preserve"> PAGE   \* MERGEFORMAT </w:instrText>
    </w:r>
    <w:r w:rsidRPr="00EA7F6D">
      <w:rPr>
        <w:bCs/>
        <w:sz w:val="20"/>
      </w:rPr>
      <w:fldChar w:fldCharType="separate"/>
    </w:r>
    <w:r>
      <w:rPr>
        <w:bCs/>
        <w:sz w:val="20"/>
      </w:rPr>
      <w:t>i</w:t>
    </w:r>
    <w:proofErr w:type="spellStart"/>
    <w:r>
      <w:rPr>
        <w:bCs/>
        <w:sz w:val="20"/>
      </w:rPr>
      <w:t>i</w:t>
    </w:r>
    <w:proofErr w:type="spellEnd"/>
    <w:r w:rsidRPr="00EA7F6D">
      <w:rPr>
        <w:bCs/>
        <w:noProof/>
        <w:sz w:val="20"/>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E75E55" w14:textId="4A013F44" w:rsidR="00A436E8" w:rsidRPr="00C47B9D" w:rsidRDefault="00A436E8" w:rsidP="00B2435E">
    <w:pPr>
      <w:pStyle w:val="Footer"/>
      <w:tabs>
        <w:tab w:val="clear" w:pos="4320"/>
        <w:tab w:val="clear" w:pos="8640"/>
        <w:tab w:val="right" w:pos="8931"/>
      </w:tabs>
      <w:spacing w:before="180" w:line="240" w:lineRule="auto"/>
      <w:jc w:val="left"/>
      <w:rPr>
        <w:bCs/>
        <w:sz w:val="18"/>
        <w:szCs w:val="18"/>
      </w:rPr>
    </w:pPr>
    <w:r w:rsidRPr="00F76A9B">
      <w:rPr>
        <w:bCs/>
        <w:noProof/>
        <w:sz w:val="18"/>
        <w:szCs w:val="18"/>
      </w:rPr>
      <mc:AlternateContent>
        <mc:Choice Requires="wps">
          <w:drawing>
            <wp:anchor distT="0" distB="0" distL="114300" distR="114300" simplePos="0" relativeHeight="251658241" behindDoc="0" locked="0" layoutInCell="1" allowOverlap="1" wp14:anchorId="63DCD742" wp14:editId="2A3AF30B">
              <wp:simplePos x="0" y="0"/>
              <wp:positionH relativeFrom="column">
                <wp:posOffset>-28575</wp:posOffset>
              </wp:positionH>
              <wp:positionV relativeFrom="paragraph">
                <wp:posOffset>21590</wp:posOffset>
              </wp:positionV>
              <wp:extent cx="2943225" cy="0"/>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29432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E77990E" id="Straight Connector 2" o:spid="_x0000_s1026" style="position:absolute;z-index:251658241;visibility:visible;mso-wrap-style:square;mso-wrap-distance-left:9pt;mso-wrap-distance-top:0;mso-wrap-distance-right:9pt;mso-wrap-distance-bottom:0;mso-position-horizontal:absolute;mso-position-horizontal-relative:text;mso-position-vertical:absolute;mso-position-vertical-relative:text" from="-2.25pt,1.7pt" to="229.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" strokecolor="black [3213]"/>
          </w:pict>
        </mc:Fallback>
      </mc:AlternateContent>
    </w:r>
    <w:sdt>
      <w:sdtPr>
        <w:rPr>
          <w:bCs/>
          <w:sz w:val="18"/>
          <w:szCs w:val="18"/>
        </w:rPr>
        <w:tag w:val="MNC"/>
        <w:id w:val="510263260"/>
        <w:placeholder>
          <w:docPart w:val="6179407BB95F4F4ABE828D6FE07981A5"/>
        </w:placeholder>
        <w:dataBinding w:prefixMappings="xmlns:ns0='http://schemas.globalmacros.com/FCA'" w:xpath="/ns0:root[1]/ns0:Name[1]" w:storeItemID="{687E7CCB-4AA5-44E7-B148-17BA2B6F57C0}"/>
        <w:text w:multiLine="1"/>
      </w:sdtPr>
      <w:sdtEndPr/>
      <w:sdtContent>
        <w:r w:rsidR="00D744C3">
          <w:rPr>
            <w:bCs/>
            <w:sz w:val="18"/>
            <w:szCs w:val="18"/>
          </w:rPr>
          <w:t>Inspector-General in Bankruptcy v Hartnett [2025] FCA 111</w:t>
        </w:r>
      </w:sdtContent>
    </w:sdt>
    <w:r>
      <w:rPr>
        <w:bCs/>
        <w:sz w:val="18"/>
        <w:szCs w:val="18"/>
      </w:rPr>
      <w:tab/>
    </w:r>
    <w:r w:rsidRPr="00EA7F6D">
      <w:rPr>
        <w:bCs/>
        <w:sz w:val="20"/>
      </w:rPr>
      <w:fldChar w:fldCharType="begin"/>
    </w:r>
    <w:r w:rsidRPr="00EA7F6D">
      <w:rPr>
        <w:bCs/>
        <w:sz w:val="20"/>
      </w:rPr>
      <w:instrText xml:space="preserve"> PAGE   \* MERGEFORMAT </w:instrText>
    </w:r>
    <w:r w:rsidRPr="00EA7F6D">
      <w:rPr>
        <w:bCs/>
        <w:sz w:val="20"/>
      </w:rPr>
      <w:fldChar w:fldCharType="separate"/>
    </w:r>
    <w:proofErr w:type="spellStart"/>
    <w:r>
      <w:rPr>
        <w:bCs/>
        <w:sz w:val="20"/>
      </w:rPr>
      <w:t>i</w:t>
    </w:r>
    <w:proofErr w:type="spellEnd"/>
    <w:r w:rsidRPr="00EA7F6D">
      <w:rPr>
        <w:bCs/>
        <w:noProof/>
        <w:sz w:val="20"/>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B5D38E" w14:textId="59B3B68A" w:rsidR="00A84FD0" w:rsidRPr="00C47B9D" w:rsidRDefault="00A84FD0" w:rsidP="00B2435E">
    <w:pPr>
      <w:pStyle w:val="Footer"/>
      <w:tabs>
        <w:tab w:val="clear" w:pos="4320"/>
        <w:tab w:val="clear" w:pos="8640"/>
        <w:tab w:val="right" w:pos="8931"/>
      </w:tabs>
      <w:spacing w:before="180" w:line="240" w:lineRule="auto"/>
      <w:jc w:val="left"/>
      <w:rPr>
        <w:bCs/>
        <w:sz w:val="18"/>
        <w:szCs w:val="18"/>
      </w:rPr>
    </w:pPr>
    <w:r w:rsidRPr="00F76A9B">
      <w:rPr>
        <w:bCs/>
        <w:noProof/>
        <w:sz w:val="18"/>
        <w:szCs w:val="18"/>
      </w:rPr>
      <mc:AlternateContent>
        <mc:Choice Requires="wps">
          <w:drawing>
            <wp:anchor distT="0" distB="0" distL="114300" distR="114300" simplePos="0" relativeHeight="251658244" behindDoc="0" locked="0" layoutInCell="1" allowOverlap="1" wp14:anchorId="6C401CA5" wp14:editId="7297D9A1">
              <wp:simplePos x="0" y="0"/>
              <wp:positionH relativeFrom="column">
                <wp:posOffset>-28575</wp:posOffset>
              </wp:positionH>
              <wp:positionV relativeFrom="paragraph">
                <wp:posOffset>21590</wp:posOffset>
              </wp:positionV>
              <wp:extent cx="2943225" cy="0"/>
              <wp:effectExtent l="0" t="0" r="0" b="0"/>
              <wp:wrapNone/>
              <wp:docPr id="7" name="Straight Connector 7"/>
              <wp:cNvGraphicFramePr/>
              <a:graphic xmlns:a="http://schemas.openxmlformats.org/drawingml/2006/main">
                <a:graphicData uri="http://schemas.microsoft.com/office/word/2010/wordprocessingShape">
                  <wps:wsp>
                    <wps:cNvCnPr/>
                    <wps:spPr>
                      <a:xfrm>
                        <a:off x="0" y="0"/>
                        <a:ext cx="29432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C0D20E5" id="Straight Connector 7" o:spid="_x0000_s1026" style="position:absolute;z-index:251658244;visibility:visible;mso-wrap-style:square;mso-wrap-distance-left:9pt;mso-wrap-distance-top:0;mso-wrap-distance-right:9pt;mso-wrap-distance-bottom:0;mso-position-horizontal:absolute;mso-position-horizontal-relative:text;mso-position-vertical:absolute;mso-position-vertical-relative:text" from="-2.25pt,1.7pt" to="229.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" strokecolor="black [3213]"/>
          </w:pict>
        </mc:Fallback>
      </mc:AlternateContent>
    </w:r>
    <w:sdt>
      <w:sdtPr>
        <w:rPr>
          <w:bCs/>
          <w:sz w:val="18"/>
          <w:szCs w:val="18"/>
        </w:rPr>
        <w:tag w:val="MNC"/>
        <w:id w:val="1095746746"/>
        <w:placeholder>
          <w:docPart w:val="AFA02C53E605430595E9C2E793BB56D7"/>
        </w:placeholder>
        <w:dataBinding w:prefixMappings="xmlns:ns0='http://schemas.globalmacros.com/FCA'" w:xpath="/ns0:root[1]/ns0:Name[1]" w:storeItemID="{687E7CCB-4AA5-44E7-B148-17BA2B6F57C0}"/>
        <w:text w:multiLine="1"/>
      </w:sdtPr>
      <w:sdtEndPr/>
      <w:sdtContent>
        <w:r w:rsidR="00D744C3">
          <w:rPr>
            <w:bCs/>
            <w:sz w:val="18"/>
            <w:szCs w:val="18"/>
          </w:rPr>
          <w:t>Inspector-General in Bankruptcy v Hartnett [2025] FCA 111</w:t>
        </w:r>
      </w:sdtContent>
    </w:sdt>
    <w:r>
      <w:rPr>
        <w:bCs/>
        <w:sz w:val="18"/>
        <w:szCs w:val="18"/>
      </w:rPr>
      <w:tab/>
    </w:r>
    <w:r w:rsidRPr="00EA7F6D">
      <w:rPr>
        <w:bCs/>
        <w:sz w:val="20"/>
      </w:rPr>
      <w:fldChar w:fldCharType="begin"/>
    </w:r>
    <w:r w:rsidRPr="00EA7F6D">
      <w:rPr>
        <w:bCs/>
        <w:sz w:val="20"/>
      </w:rPr>
      <w:instrText xml:space="preserve"> PAGE   \* MERGEFORMAT </w:instrText>
    </w:r>
    <w:r w:rsidRPr="00EA7F6D">
      <w:rPr>
        <w:bCs/>
        <w:sz w:val="20"/>
      </w:rPr>
      <w:fldChar w:fldCharType="separate"/>
    </w:r>
    <w:r>
      <w:rPr>
        <w:bCs/>
        <w:sz w:val="20"/>
      </w:rPr>
      <w:t>2</w:t>
    </w:r>
    <w:r w:rsidRPr="00EA7F6D">
      <w:rPr>
        <w:bCs/>
        <w:noProof/>
        <w:sz w:val="2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6C3EA5" w14:textId="5DF394F7" w:rsidR="00A84FD0" w:rsidRPr="00C47B9D" w:rsidRDefault="00A84FD0" w:rsidP="00B2435E">
    <w:pPr>
      <w:pStyle w:val="Footer"/>
      <w:tabs>
        <w:tab w:val="clear" w:pos="4320"/>
        <w:tab w:val="clear" w:pos="8640"/>
        <w:tab w:val="right" w:pos="8931"/>
      </w:tabs>
      <w:spacing w:before="180" w:line="240" w:lineRule="auto"/>
      <w:jc w:val="left"/>
      <w:rPr>
        <w:bCs/>
        <w:sz w:val="18"/>
        <w:szCs w:val="18"/>
      </w:rPr>
    </w:pPr>
    <w:r w:rsidRPr="00F76A9B">
      <w:rPr>
        <w:bCs/>
        <w:noProof/>
        <w:sz w:val="18"/>
        <w:szCs w:val="18"/>
      </w:rPr>
      <mc:AlternateContent>
        <mc:Choice Requires="wps">
          <w:drawing>
            <wp:anchor distT="0" distB="0" distL="114300" distR="114300" simplePos="0" relativeHeight="251658243" behindDoc="0" locked="0" layoutInCell="1" allowOverlap="1" wp14:anchorId="4684E0B6" wp14:editId="72AD7D42">
              <wp:simplePos x="0" y="0"/>
              <wp:positionH relativeFrom="column">
                <wp:posOffset>-28575</wp:posOffset>
              </wp:positionH>
              <wp:positionV relativeFrom="paragraph">
                <wp:posOffset>21590</wp:posOffset>
              </wp:positionV>
              <wp:extent cx="2943225"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29432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3A8C9F2" id="Straight Connector 3" o:spid="_x0000_s1026" style="position:absolute;z-index:251658243;visibility:visible;mso-wrap-style:square;mso-wrap-distance-left:9pt;mso-wrap-distance-top:0;mso-wrap-distance-right:9pt;mso-wrap-distance-bottom:0;mso-position-horizontal:absolute;mso-position-horizontal-relative:text;mso-position-vertical:absolute;mso-position-vertical-relative:text" from="-2.25pt,1.7pt" to="229.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" strokecolor="black [3213]"/>
          </w:pict>
        </mc:Fallback>
      </mc:AlternateContent>
    </w:r>
    <w:sdt>
      <w:sdtPr>
        <w:rPr>
          <w:bCs/>
          <w:sz w:val="18"/>
          <w:szCs w:val="18"/>
        </w:rPr>
        <w:tag w:val="MNC"/>
        <w:id w:val="-1532949365"/>
        <w:placeholder>
          <w:docPart w:val="25B7C2CCE23642968A768249E2DCCAEA"/>
        </w:placeholder>
        <w:dataBinding w:prefixMappings="xmlns:ns0='http://schemas.globalmacros.com/FCA'" w:xpath="/ns0:root[1]/ns0:Name[1]" w:storeItemID="{687E7CCB-4AA5-44E7-B148-17BA2B6F57C0}"/>
        <w:text w:multiLine="1"/>
      </w:sdtPr>
      <w:sdtEndPr/>
      <w:sdtContent>
        <w:r w:rsidR="00D744C3">
          <w:rPr>
            <w:bCs/>
            <w:sz w:val="18"/>
            <w:szCs w:val="18"/>
          </w:rPr>
          <w:t>Inspector-General in Bankruptcy v Hartnett [2025] FCA 111</w:t>
        </w:r>
      </w:sdtContent>
    </w:sdt>
    <w:r>
      <w:rPr>
        <w:bCs/>
        <w:sz w:val="18"/>
        <w:szCs w:val="18"/>
      </w:rPr>
      <w:tab/>
    </w:r>
    <w:r w:rsidRPr="00EA7F6D">
      <w:rPr>
        <w:bCs/>
        <w:sz w:val="20"/>
      </w:rPr>
      <w:fldChar w:fldCharType="begin"/>
    </w:r>
    <w:r w:rsidRPr="00EA7F6D">
      <w:rPr>
        <w:bCs/>
        <w:sz w:val="20"/>
      </w:rPr>
      <w:instrText xml:space="preserve"> PAGE   \* MERGEFORMAT </w:instrText>
    </w:r>
    <w:r w:rsidRPr="00EA7F6D">
      <w:rPr>
        <w:bCs/>
        <w:sz w:val="20"/>
      </w:rPr>
      <w:fldChar w:fldCharType="separate"/>
    </w:r>
    <w:r>
      <w:rPr>
        <w:bCs/>
        <w:sz w:val="20"/>
      </w:rPr>
      <w:t>1</w:t>
    </w:r>
    <w:r w:rsidRPr="00EA7F6D">
      <w:rPr>
        <w:bCs/>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AC846E" w14:textId="77777777" w:rsidR="00375048" w:rsidRDefault="00375048"/>
  </w:footnote>
  <w:footnote w:type="continuationSeparator" w:id="0">
    <w:p w14:paraId="387C3BA2" w14:textId="77777777" w:rsidR="00375048" w:rsidRDefault="00375048">
      <w:r>
        <w:continuationSeparator/>
      </w:r>
    </w:p>
    <w:p w14:paraId="11088D99" w14:textId="77777777" w:rsidR="00375048" w:rsidRDefault="00375048"/>
    <w:p w14:paraId="102CCE99" w14:textId="77777777" w:rsidR="00375048" w:rsidRDefault="00375048"/>
  </w:footnote>
  <w:footnote w:type="continuationNotice" w:id="1">
    <w:p w14:paraId="3A248C61" w14:textId="77777777" w:rsidR="00375048" w:rsidRDefault="00375048">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EB4462" w14:textId="77777777" w:rsidR="0085619C" w:rsidRDefault="008561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872198" w14:textId="77777777" w:rsidR="0085619C" w:rsidRDefault="008561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F7B73F" w14:textId="77777777" w:rsidR="0085619C" w:rsidRDefault="0085619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211BDE" w14:textId="77777777" w:rsidR="00395B24" w:rsidRDefault="00395B24">
    <w:pPr>
      <w:tabs>
        <w:tab w:val="center" w:pos="4512"/>
      </w:tabs>
      <w:suppressAutoHyphens/>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24E42D" w14:textId="77777777" w:rsidR="00395B24" w:rsidRDefault="00395B24">
    <w:pPr>
      <w:pStyle w:val="Header"/>
      <w:tabs>
        <w:tab w:val="clear" w:pos="4320"/>
        <w:tab w:val="clear" w:pos="8640"/>
      </w:tabs>
      <w:jc w:val="righ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07F1E3" w14:textId="77777777" w:rsidR="00395B24" w:rsidRDefault="00395B24"/>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F9ECF6" w14:textId="77777777" w:rsidR="00395B24" w:rsidRDefault="00395B24">
    <w:pPr>
      <w:tabs>
        <w:tab w:val="center" w:pos="4512"/>
      </w:tabs>
      <w:suppressAutoHyphens/>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223ACF" w14:textId="77777777" w:rsidR="00395B24" w:rsidRDefault="00395B24" w:rsidP="00A436E8">
    <w:pPr>
      <w:pStyle w:val="Header"/>
      <w:tabs>
        <w:tab w:val="clear" w:pos="4320"/>
        <w:tab w:val="clear" w:pos="86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523ACBCC"/>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F04AF16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163689C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B22946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88E2E984"/>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726AA5E"/>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D947F0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C5AED4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5EC114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6DC146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59E2A2F"/>
    <w:multiLevelType w:val="multilevel"/>
    <w:tmpl w:val="F61AF490"/>
    <w:styleLink w:val="FCListNoalt"/>
    <w:lvl w:ilvl="0">
      <w:start w:val="1"/>
      <w:numFmt w:val="lowerLetter"/>
      <w:lvlRestart w:val="0"/>
      <w:pStyle w:val="ListNo1alt"/>
      <w:lvlText w:val="(%1)"/>
      <w:lvlJc w:val="left"/>
      <w:pPr>
        <w:tabs>
          <w:tab w:val="num" w:pos="720"/>
        </w:tabs>
        <w:ind w:left="720" w:hanging="720"/>
      </w:pPr>
      <w:rPr>
        <w:rFonts w:ascii="Times New Roman" w:hAnsi="Times New Roman" w:hint="default"/>
      </w:rPr>
    </w:lvl>
    <w:lvl w:ilvl="1">
      <w:start w:val="1"/>
      <w:numFmt w:val="lowerRoman"/>
      <w:pStyle w:val="ListNo2alt"/>
      <w:lvlText w:val="(%2)"/>
      <w:lvlJc w:val="left"/>
      <w:pPr>
        <w:tabs>
          <w:tab w:val="num" w:pos="1440"/>
        </w:tabs>
        <w:ind w:left="1440" w:hanging="720"/>
      </w:pPr>
      <w:rPr>
        <w:rFonts w:hint="default"/>
      </w:rPr>
    </w:lvl>
    <w:lvl w:ilvl="2">
      <w:start w:val="1"/>
      <w:numFmt w:val="upperLetter"/>
      <w:pStyle w:val="ListNo3alt"/>
      <w:lvlText w:val="(%3)"/>
      <w:lvlJc w:val="left"/>
      <w:pPr>
        <w:tabs>
          <w:tab w:val="num" w:pos="2160"/>
        </w:tabs>
        <w:ind w:left="2160" w:hanging="720"/>
      </w:pPr>
      <w:rPr>
        <w:rFonts w:hint="default"/>
      </w:rPr>
    </w:lvl>
    <w:lvl w:ilvl="3">
      <w:numFmt w:val="none"/>
      <w:lvlRestart w:val="0"/>
      <w:suff w:val="nothing"/>
      <w:lvlText w:val=""/>
      <w:lvlJc w:val="left"/>
      <w:pPr>
        <w:ind w:left="-32767" w:firstLine="0"/>
      </w:pPr>
      <w:rPr>
        <w:rFonts w:hint="default"/>
      </w:rPr>
    </w:lvl>
    <w:lvl w:ilvl="4">
      <w:start w:val="1"/>
      <w:numFmt w:val="none"/>
      <w:lvlRestart w:val="0"/>
      <w:suff w:val="nothing"/>
      <w:lvlText w:val=""/>
      <w:lvlJc w:val="left"/>
      <w:pPr>
        <w:ind w:left="-32767" w:firstLine="0"/>
      </w:pPr>
      <w:rPr>
        <w:rFonts w:hint="default"/>
      </w:rPr>
    </w:lvl>
    <w:lvl w:ilvl="5">
      <w:start w:val="1"/>
      <w:numFmt w:val="none"/>
      <w:lvlRestart w:val="0"/>
      <w:suff w:val="nothing"/>
      <w:lvlText w:val=""/>
      <w:lvlJc w:val="left"/>
      <w:pPr>
        <w:ind w:left="-32767" w:firstLine="0"/>
      </w:pPr>
      <w:rPr>
        <w:rFonts w:hint="default"/>
      </w:rPr>
    </w:lvl>
    <w:lvl w:ilvl="6">
      <w:start w:val="1"/>
      <w:numFmt w:val="none"/>
      <w:lvlRestart w:val="0"/>
      <w:suff w:val="nothing"/>
      <w:lvlText w:val=""/>
      <w:lvlJc w:val="left"/>
      <w:pPr>
        <w:ind w:left="-32767" w:firstLine="0"/>
      </w:pPr>
      <w:rPr>
        <w:rFonts w:hint="default"/>
      </w:rPr>
    </w:lvl>
    <w:lvl w:ilvl="7">
      <w:start w:val="1"/>
      <w:numFmt w:val="none"/>
      <w:lvlRestart w:val="0"/>
      <w:suff w:val="nothing"/>
      <w:lvlText w:val=""/>
      <w:lvlJc w:val="left"/>
      <w:pPr>
        <w:ind w:left="-32767" w:firstLine="0"/>
      </w:pPr>
      <w:rPr>
        <w:rFonts w:hint="default"/>
      </w:rPr>
    </w:lvl>
    <w:lvl w:ilvl="8">
      <w:start w:val="1"/>
      <w:numFmt w:val="none"/>
      <w:lvlRestart w:val="0"/>
      <w:suff w:val="nothing"/>
      <w:lvlText w:val=""/>
      <w:lvlJc w:val="left"/>
      <w:pPr>
        <w:ind w:left="-32767" w:firstLine="0"/>
      </w:pPr>
      <w:rPr>
        <w:rFonts w:hint="default"/>
      </w:rPr>
    </w:lvl>
  </w:abstractNum>
  <w:abstractNum w:abstractNumId="11" w15:restartNumberingAfterBreak="0">
    <w:nsid w:val="06B91A9D"/>
    <w:multiLevelType w:val="multilevel"/>
    <w:tmpl w:val="6B646880"/>
    <w:lvl w:ilvl="0">
      <w:start w:val="1"/>
      <w:numFmt w:val="decimal"/>
      <w:pStyle w:val="Barlevel1"/>
      <w:lvlText w:val="%1"/>
      <w:lvlJc w:val="left"/>
      <w:pPr>
        <w:tabs>
          <w:tab w:val="num" w:pos="709"/>
        </w:tabs>
        <w:ind w:left="709" w:hanging="709"/>
      </w:pPr>
      <w:rPr>
        <w:rFonts w:hint="default"/>
        <w:i w:val="0"/>
      </w:rPr>
    </w:lvl>
    <w:lvl w:ilvl="1">
      <w:start w:val="1"/>
      <w:numFmt w:val="decimal"/>
      <w:lvlText w:val="%1.%2"/>
      <w:lvlJc w:val="left"/>
      <w:pPr>
        <w:tabs>
          <w:tab w:val="num" w:pos="709"/>
        </w:tabs>
        <w:ind w:left="709" w:hanging="709"/>
      </w:pPr>
      <w:rPr>
        <w:rFonts w:hint="default"/>
      </w:rPr>
    </w:lvl>
    <w:lvl w:ilvl="2">
      <w:start w:val="1"/>
      <w:numFmt w:val="lowerLetter"/>
      <w:pStyle w:val="Barlevel2"/>
      <w:lvlText w:val="(%3)"/>
      <w:lvlJc w:val="left"/>
      <w:pPr>
        <w:tabs>
          <w:tab w:val="num" w:pos="1418"/>
        </w:tabs>
        <w:ind w:left="1418" w:hanging="709"/>
      </w:pPr>
      <w:rPr>
        <w:rFonts w:hint="default"/>
      </w:rPr>
    </w:lvl>
    <w:lvl w:ilvl="3">
      <w:start w:val="1"/>
      <w:numFmt w:val="lowerRoman"/>
      <w:pStyle w:val="Barlevel3"/>
      <w:lvlText w:val="(%4)"/>
      <w:lvlJc w:val="left"/>
      <w:pPr>
        <w:tabs>
          <w:tab w:val="num" w:pos="2126"/>
        </w:tabs>
        <w:ind w:left="2126" w:hanging="708"/>
      </w:pPr>
      <w:rPr>
        <w:rFonts w:hint="default"/>
      </w:rPr>
    </w:lvl>
    <w:lvl w:ilvl="4">
      <w:start w:val="1"/>
      <w:numFmt w:val="upperLetter"/>
      <w:lvlText w:val="(%5)"/>
      <w:lvlJc w:val="left"/>
      <w:pPr>
        <w:tabs>
          <w:tab w:val="num" w:pos="2835"/>
        </w:tabs>
        <w:ind w:left="2835" w:hanging="709"/>
      </w:pPr>
      <w:rPr>
        <w:rFonts w:hint="default"/>
      </w:rPr>
    </w:lvl>
    <w:lvl w:ilvl="5">
      <w:start w:val="1"/>
      <w:numFmt w:val="decimal"/>
      <w:lvlText w:val="(%6)"/>
      <w:lvlJc w:val="left"/>
      <w:pPr>
        <w:tabs>
          <w:tab w:val="num" w:pos="3544"/>
        </w:tabs>
        <w:ind w:left="3544" w:hanging="709"/>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2" w15:restartNumberingAfterBreak="0">
    <w:nsid w:val="09ED769E"/>
    <w:multiLevelType w:val="multilevel"/>
    <w:tmpl w:val="4F1EA760"/>
    <w:styleLink w:val="MasterList"/>
    <w:lvl w:ilvl="0">
      <w:start w:val="1"/>
      <w:numFmt w:val="decimal"/>
      <w:pStyle w:val="List-1"/>
      <w:lvlText w:val="[%1]"/>
      <w:lvlJc w:val="left"/>
      <w:pPr>
        <w:ind w:left="567" w:hanging="567"/>
      </w:pPr>
      <w:rPr>
        <w:rFonts w:asciiTheme="minorHAnsi" w:hAnsiTheme="minorHAnsi" w:hint="default"/>
        <w:b w:val="0"/>
        <w:i w:val="0"/>
        <w:sz w:val="18"/>
      </w:rPr>
    </w:lvl>
    <w:lvl w:ilvl="1">
      <w:start w:val="1"/>
      <w:numFmt w:val="lowerLetter"/>
      <w:pStyle w:val="List-a"/>
      <w:lvlText w:val="(%2)"/>
      <w:lvlJc w:val="left"/>
      <w:pPr>
        <w:ind w:left="1134" w:hanging="567"/>
      </w:pPr>
      <w:rPr>
        <w:rFonts w:asciiTheme="minorHAnsi" w:hAnsiTheme="minorHAnsi" w:hint="default"/>
        <w:sz w:val="18"/>
      </w:rPr>
    </w:lvl>
    <w:lvl w:ilvl="2">
      <w:start w:val="1"/>
      <w:numFmt w:val="lowerRoman"/>
      <w:pStyle w:val="List-i"/>
      <w:lvlText w:val="(%3)"/>
      <w:lvlJc w:val="left"/>
      <w:pPr>
        <w:ind w:left="1701" w:hanging="567"/>
      </w:pPr>
      <w:rPr>
        <w:rFonts w:asciiTheme="minorHAnsi" w:hAnsiTheme="minorHAnsi" w:hint="default"/>
        <w:b w:val="0"/>
        <w:i w:val="0"/>
        <w:sz w:val="18"/>
      </w:rPr>
    </w:lvl>
    <w:lvl w:ilvl="3">
      <w:start w:val="1"/>
      <w:numFmt w:val="decimal"/>
      <w:lvlText w:val="(%4)"/>
      <w:lvlJc w:val="left"/>
      <w:pPr>
        <w:ind w:left="2268" w:hanging="567"/>
      </w:pPr>
      <w:rPr>
        <w:rFonts w:asciiTheme="minorHAnsi" w:hAnsiTheme="minorHAnsi" w:hint="default"/>
        <w:b w:val="0"/>
        <w:i w:val="0"/>
        <w:sz w:val="18"/>
      </w:rPr>
    </w:lvl>
    <w:lvl w:ilvl="4">
      <w:start w:val="1"/>
      <w:numFmt w:val="lowerLetter"/>
      <w:lvlText w:val="(%5)"/>
      <w:lvlJc w:val="left"/>
      <w:pPr>
        <w:ind w:left="2835" w:hanging="567"/>
      </w:pPr>
      <w:rPr>
        <w:rFonts w:hint="default"/>
      </w:rPr>
    </w:lvl>
    <w:lvl w:ilvl="5">
      <w:start w:val="1"/>
      <w:numFmt w:val="lowerRoman"/>
      <w:lvlText w:val="(%6)"/>
      <w:lvlJc w:val="left"/>
      <w:pPr>
        <w:ind w:left="3402" w:hanging="567"/>
      </w:pPr>
      <w:rPr>
        <w:rFonts w:hint="default"/>
      </w:rPr>
    </w:lvl>
    <w:lvl w:ilvl="6">
      <w:start w:val="1"/>
      <w:numFmt w:val="decimal"/>
      <w:lvlText w:val="%7."/>
      <w:lvlJc w:val="left"/>
      <w:pPr>
        <w:ind w:left="3969" w:hanging="567"/>
      </w:pPr>
      <w:rPr>
        <w:rFonts w:hint="default"/>
      </w:rPr>
    </w:lvl>
    <w:lvl w:ilvl="7">
      <w:start w:val="1"/>
      <w:numFmt w:val="lowerLetter"/>
      <w:lvlText w:val="%8."/>
      <w:lvlJc w:val="left"/>
      <w:pPr>
        <w:ind w:left="4536" w:hanging="567"/>
      </w:pPr>
      <w:rPr>
        <w:rFonts w:hint="default"/>
      </w:rPr>
    </w:lvl>
    <w:lvl w:ilvl="8">
      <w:start w:val="1"/>
      <w:numFmt w:val="lowerRoman"/>
      <w:lvlText w:val="%9."/>
      <w:lvlJc w:val="left"/>
      <w:pPr>
        <w:ind w:left="5103" w:hanging="567"/>
      </w:pPr>
      <w:rPr>
        <w:rFonts w:hint="default"/>
      </w:rPr>
    </w:lvl>
  </w:abstractNum>
  <w:abstractNum w:abstractNumId="13" w15:restartNumberingAfterBreak="0">
    <w:nsid w:val="0B9B7C7A"/>
    <w:multiLevelType w:val="hybridMultilevel"/>
    <w:tmpl w:val="0D8E828C"/>
    <w:lvl w:ilvl="0" w:tplc="E5462CDA">
      <w:start w:val="1"/>
      <w:numFmt w:val="bullet"/>
      <w:pStyle w:val="Quote2Bullet"/>
      <w:lvlText w:val=""/>
      <w:lvlJc w:val="left"/>
      <w:pPr>
        <w:ind w:left="2160" w:hanging="360"/>
      </w:pPr>
      <w:rPr>
        <w:rFonts w:ascii="Wingdings" w:hAnsi="Wingdings"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14" w15:restartNumberingAfterBreak="0">
    <w:nsid w:val="168F28D0"/>
    <w:multiLevelType w:val="multilevel"/>
    <w:tmpl w:val="D26E5E56"/>
    <w:lvl w:ilvl="0">
      <w:start w:val="1"/>
      <w:numFmt w:val="bullet"/>
      <w:pStyle w:val="FCBullets"/>
      <w:lvlText w:val=""/>
      <w:lvlJc w:val="left"/>
      <w:pPr>
        <w:tabs>
          <w:tab w:val="num" w:pos="720"/>
        </w:tabs>
        <w:ind w:left="720" w:hanging="720"/>
      </w:pPr>
      <w:rPr>
        <w:rFonts w:ascii="Symbol" w:hAnsi="Symbol" w:hint="default"/>
      </w:rPr>
    </w:lvl>
    <w:lvl w:ilvl="1">
      <w:start w:val="1"/>
      <w:numFmt w:val="bullet"/>
      <w:pStyle w:val="FCBullets2"/>
      <w:lvlText w:val=""/>
      <w:lvlJc w:val="left"/>
      <w:pPr>
        <w:tabs>
          <w:tab w:val="num" w:pos="1440"/>
        </w:tabs>
        <w:ind w:left="1440" w:hanging="720"/>
      </w:pPr>
      <w:rPr>
        <w:rFonts w:ascii="Symbol" w:hAnsi="Symbol" w:hint="default"/>
        <w:sz w:val="24"/>
      </w:rPr>
    </w:lvl>
    <w:lvl w:ilvl="2">
      <w:start w:val="1"/>
      <w:numFmt w:val="decimal"/>
      <w:lvlText w:val="%1.%2.%3"/>
      <w:lvlJc w:val="left"/>
      <w:pPr>
        <w:tabs>
          <w:tab w:val="num" w:pos="2160"/>
        </w:tabs>
        <w:ind w:left="2160" w:hanging="720"/>
      </w:pPr>
      <w:rPr>
        <w:rFonts w:hint="default"/>
      </w:rPr>
    </w:lvl>
    <w:lvl w:ilvl="3">
      <w:start w:val="1"/>
      <w:numFmt w:val="lowerLetter"/>
      <w:lvlText w:val="(%4)"/>
      <w:lvlJc w:val="left"/>
      <w:pPr>
        <w:tabs>
          <w:tab w:val="num" w:pos="2880"/>
        </w:tabs>
        <w:ind w:left="2880" w:hanging="720"/>
      </w:pPr>
      <w:rPr>
        <w:rFonts w:hint="default"/>
      </w:rPr>
    </w:lvl>
    <w:lvl w:ilvl="4">
      <w:start w:val="1"/>
      <w:numFmt w:val="lowerRoman"/>
      <w:lvlText w:val="(%5)"/>
      <w:lvlJc w:val="left"/>
      <w:pPr>
        <w:tabs>
          <w:tab w:val="num" w:pos="3600"/>
        </w:tabs>
        <w:ind w:left="3600" w:hanging="720"/>
      </w:pPr>
      <w:rPr>
        <w:rFonts w:hint="default"/>
      </w:rPr>
    </w:lvl>
    <w:lvl w:ilvl="5">
      <w:start w:val="1"/>
      <w:numFmt w:val="none"/>
      <w:lvlText w:val=""/>
      <w:lvlJc w:val="left"/>
      <w:pPr>
        <w:tabs>
          <w:tab w:val="num" w:pos="2880"/>
        </w:tabs>
        <w:ind w:left="2738" w:hanging="941"/>
      </w:pPr>
      <w:rPr>
        <w:rFonts w:hint="default"/>
      </w:rPr>
    </w:lvl>
    <w:lvl w:ilvl="6">
      <w:start w:val="1"/>
      <w:numFmt w:val="none"/>
      <w:lvlText w:val=""/>
      <w:lvlJc w:val="left"/>
      <w:pPr>
        <w:tabs>
          <w:tab w:val="num" w:pos="3600"/>
        </w:tabs>
        <w:ind w:left="3237" w:hanging="1077"/>
      </w:pPr>
      <w:rPr>
        <w:rFonts w:hint="default"/>
      </w:rPr>
    </w:lvl>
    <w:lvl w:ilvl="7">
      <w:start w:val="1"/>
      <w:numFmt w:val="none"/>
      <w:lvlText w:val=""/>
      <w:lvlJc w:val="left"/>
      <w:pPr>
        <w:tabs>
          <w:tab w:val="num" w:pos="3957"/>
        </w:tabs>
        <w:ind w:left="3742" w:hanging="1225"/>
      </w:pPr>
      <w:rPr>
        <w:rFonts w:hint="default"/>
      </w:rPr>
    </w:lvl>
    <w:lvl w:ilvl="8">
      <w:start w:val="1"/>
      <w:numFmt w:val="none"/>
      <w:lvlText w:val=""/>
      <w:lvlJc w:val="left"/>
      <w:pPr>
        <w:tabs>
          <w:tab w:val="num" w:pos="4677"/>
        </w:tabs>
        <w:ind w:left="4320" w:hanging="1440"/>
      </w:pPr>
      <w:rPr>
        <w:rFonts w:hint="default"/>
      </w:rPr>
    </w:lvl>
  </w:abstractNum>
  <w:abstractNum w:abstractNumId="15" w15:restartNumberingAfterBreak="0">
    <w:nsid w:val="1C1468D3"/>
    <w:multiLevelType w:val="multilevel"/>
    <w:tmpl w:val="0F0EC90E"/>
    <w:styleLink w:val="FCListNo"/>
    <w:lvl w:ilvl="0">
      <w:start w:val="1"/>
      <w:numFmt w:val="decimal"/>
      <w:lvlRestart w:val="0"/>
      <w:pStyle w:val="ListNo1"/>
      <w:lvlText w:val="(%1)"/>
      <w:lvlJc w:val="left"/>
      <w:pPr>
        <w:tabs>
          <w:tab w:val="num" w:pos="720"/>
        </w:tabs>
        <w:ind w:left="720" w:hanging="720"/>
      </w:pPr>
      <w:rPr>
        <w:rFonts w:ascii="Times New Roman" w:hAnsi="Times New Roman" w:hint="default"/>
      </w:rPr>
    </w:lvl>
    <w:lvl w:ilvl="1">
      <w:start w:val="1"/>
      <w:numFmt w:val="lowerLetter"/>
      <w:pStyle w:val="ListNo2"/>
      <w:lvlText w:val="(%2)"/>
      <w:lvlJc w:val="left"/>
      <w:pPr>
        <w:tabs>
          <w:tab w:val="num" w:pos="1440"/>
        </w:tabs>
        <w:ind w:left="1440" w:hanging="720"/>
      </w:pPr>
      <w:rPr>
        <w:rFonts w:hint="default"/>
      </w:rPr>
    </w:lvl>
    <w:lvl w:ilvl="2">
      <w:start w:val="1"/>
      <w:numFmt w:val="lowerRoman"/>
      <w:pStyle w:val="ListNo3"/>
      <w:lvlText w:val="(%3)"/>
      <w:lvlJc w:val="left"/>
      <w:pPr>
        <w:tabs>
          <w:tab w:val="num" w:pos="2160"/>
        </w:tabs>
        <w:ind w:left="2160" w:hanging="720"/>
      </w:pPr>
      <w:rPr>
        <w:rFonts w:hint="default"/>
      </w:rPr>
    </w:lvl>
    <w:lvl w:ilvl="3">
      <w:numFmt w:val="none"/>
      <w:lvlRestart w:val="0"/>
      <w:suff w:val="nothing"/>
      <w:lvlText w:val=""/>
      <w:lvlJc w:val="left"/>
      <w:pPr>
        <w:ind w:left="-32767" w:firstLine="0"/>
      </w:pPr>
      <w:rPr>
        <w:rFonts w:hint="default"/>
      </w:rPr>
    </w:lvl>
    <w:lvl w:ilvl="4">
      <w:start w:val="1"/>
      <w:numFmt w:val="none"/>
      <w:lvlRestart w:val="0"/>
      <w:suff w:val="nothing"/>
      <w:lvlText w:val=""/>
      <w:lvlJc w:val="left"/>
      <w:pPr>
        <w:ind w:left="-32767" w:firstLine="0"/>
      </w:pPr>
      <w:rPr>
        <w:rFonts w:hint="default"/>
      </w:rPr>
    </w:lvl>
    <w:lvl w:ilvl="5">
      <w:start w:val="1"/>
      <w:numFmt w:val="none"/>
      <w:lvlRestart w:val="0"/>
      <w:suff w:val="nothing"/>
      <w:lvlText w:val=""/>
      <w:lvlJc w:val="left"/>
      <w:pPr>
        <w:ind w:left="-32767" w:firstLine="0"/>
      </w:pPr>
      <w:rPr>
        <w:rFonts w:hint="default"/>
      </w:rPr>
    </w:lvl>
    <w:lvl w:ilvl="6">
      <w:start w:val="1"/>
      <w:numFmt w:val="none"/>
      <w:lvlRestart w:val="0"/>
      <w:suff w:val="nothing"/>
      <w:lvlText w:val=""/>
      <w:lvlJc w:val="left"/>
      <w:pPr>
        <w:ind w:left="-32767" w:firstLine="0"/>
      </w:pPr>
      <w:rPr>
        <w:rFonts w:hint="default"/>
      </w:rPr>
    </w:lvl>
    <w:lvl w:ilvl="7">
      <w:start w:val="1"/>
      <w:numFmt w:val="none"/>
      <w:lvlRestart w:val="0"/>
      <w:suff w:val="nothing"/>
      <w:lvlText w:val=""/>
      <w:lvlJc w:val="left"/>
      <w:pPr>
        <w:ind w:left="-32767" w:firstLine="0"/>
      </w:pPr>
      <w:rPr>
        <w:rFonts w:hint="default"/>
      </w:rPr>
    </w:lvl>
    <w:lvl w:ilvl="8">
      <w:start w:val="1"/>
      <w:numFmt w:val="none"/>
      <w:lvlRestart w:val="0"/>
      <w:suff w:val="nothing"/>
      <w:lvlText w:val=""/>
      <w:lvlJc w:val="left"/>
      <w:pPr>
        <w:ind w:left="-32767" w:firstLine="0"/>
      </w:pPr>
      <w:rPr>
        <w:rFonts w:hint="default"/>
      </w:rPr>
    </w:lvl>
  </w:abstractNum>
  <w:abstractNum w:abstractNumId="16" w15:restartNumberingAfterBreak="0">
    <w:nsid w:val="204248D0"/>
    <w:multiLevelType w:val="multilevel"/>
    <w:tmpl w:val="8AA0C1A8"/>
    <w:lvl w:ilvl="0">
      <w:start w:val="1"/>
      <w:numFmt w:val="decimal"/>
      <w:pStyle w:val="NumberLevel1"/>
      <w:lvlText w:val="%1."/>
      <w:lvlJc w:val="left"/>
      <w:pPr>
        <w:tabs>
          <w:tab w:val="num" w:pos="567"/>
        </w:tabs>
        <w:ind w:left="567" w:hanging="567"/>
      </w:pPr>
    </w:lvl>
    <w:lvl w:ilvl="1">
      <w:start w:val="1"/>
      <w:numFmt w:val="lowerLetter"/>
      <w:pStyle w:val="NumberLevel2"/>
      <w:lvlText w:val="(%2)"/>
      <w:lvlJc w:val="left"/>
      <w:pPr>
        <w:tabs>
          <w:tab w:val="num" w:pos="1134"/>
        </w:tabs>
        <w:ind w:left="1134" w:hanging="567"/>
      </w:pPr>
      <w:rPr>
        <w:rFonts w:ascii="Arial" w:eastAsia="Times New Roman" w:hAnsi="Arial" w:cs="Arial"/>
      </w:rPr>
    </w:lvl>
    <w:lvl w:ilvl="2">
      <w:start w:val="1"/>
      <w:numFmt w:val="lowerRoman"/>
      <w:pStyle w:val="NumberLevel3"/>
      <w:lvlText w:val="%3."/>
      <w:lvlJc w:val="right"/>
      <w:pPr>
        <w:tabs>
          <w:tab w:val="num" w:pos="1984"/>
        </w:tabs>
        <w:ind w:left="1984" w:hanging="850"/>
      </w:pPr>
    </w:lvl>
    <w:lvl w:ilvl="3">
      <w:start w:val="1"/>
      <w:numFmt w:val="decimal"/>
      <w:pStyle w:val="NumberLevel4"/>
      <w:lvlText w:val="%1.%2.%3.%4."/>
      <w:lvlJc w:val="left"/>
      <w:pPr>
        <w:tabs>
          <w:tab w:val="num" w:pos="2835"/>
        </w:tabs>
        <w:ind w:left="2835" w:hanging="851"/>
      </w:pPr>
    </w:lvl>
    <w:lvl w:ilvl="4">
      <w:start w:val="1"/>
      <w:numFmt w:val="decimal"/>
      <w:pStyle w:val="NumberLevel5"/>
      <w:lvlText w:val="%1.%2.%3.%4.%5."/>
      <w:lvlJc w:val="left"/>
      <w:pPr>
        <w:tabs>
          <w:tab w:val="num" w:pos="3969"/>
        </w:tabs>
        <w:ind w:left="3969" w:hanging="1134"/>
      </w:pPr>
    </w:lvl>
    <w:lvl w:ilvl="5">
      <w:start w:val="1"/>
      <w:numFmt w:val="decimal"/>
      <w:pStyle w:val="NumberLevel6"/>
      <w:lvlText w:val="%1.%2.%3.%4.%5.%6."/>
      <w:lvlJc w:val="left"/>
      <w:pPr>
        <w:tabs>
          <w:tab w:val="num" w:pos="5102"/>
        </w:tabs>
        <w:ind w:left="5102" w:hanging="1133"/>
      </w:pPr>
    </w:lvl>
    <w:lvl w:ilvl="6">
      <w:start w:val="1"/>
      <w:numFmt w:val="decimal"/>
      <w:pStyle w:val="NumberLevel7"/>
      <w:lvlText w:val="%1.%2.%3.%4.%5.%6.%7."/>
      <w:lvlJc w:val="left"/>
      <w:pPr>
        <w:tabs>
          <w:tab w:val="num" w:pos="6236"/>
        </w:tabs>
        <w:ind w:left="6236" w:hanging="1134"/>
      </w:pPr>
    </w:lvl>
    <w:lvl w:ilvl="7">
      <w:start w:val="1"/>
      <w:numFmt w:val="decimal"/>
      <w:pStyle w:val="NumberLevel8"/>
      <w:lvlText w:val="%1.%2.%3.%4.%5.%6.%7.%8."/>
      <w:lvlJc w:val="left"/>
      <w:pPr>
        <w:tabs>
          <w:tab w:val="num" w:pos="7370"/>
        </w:tabs>
        <w:ind w:left="7370" w:hanging="1134"/>
      </w:pPr>
    </w:lvl>
    <w:lvl w:ilvl="8">
      <w:start w:val="1"/>
      <w:numFmt w:val="decimal"/>
      <w:pStyle w:val="NumberLevel9"/>
      <w:lvlText w:val="%1.%2.%3.%4.%5.%6.%7.%8.%9."/>
      <w:lvlJc w:val="left"/>
      <w:pPr>
        <w:tabs>
          <w:tab w:val="num" w:pos="7370"/>
        </w:tabs>
        <w:ind w:left="7370" w:hanging="1134"/>
      </w:pPr>
    </w:lvl>
  </w:abstractNum>
  <w:abstractNum w:abstractNumId="17" w15:restartNumberingAfterBreak="0">
    <w:nsid w:val="29AE3DD1"/>
    <w:multiLevelType w:val="singleLevel"/>
    <w:tmpl w:val="2EA0FBE4"/>
    <w:lvl w:ilvl="0">
      <w:start w:val="1"/>
      <w:numFmt w:val="decimal"/>
      <w:lvlRestart w:val="0"/>
      <w:pStyle w:val="ParaNumbering"/>
      <w:lvlText w:val="%1"/>
      <w:lvlJc w:val="left"/>
      <w:pPr>
        <w:tabs>
          <w:tab w:val="num" w:pos="720"/>
        </w:tabs>
        <w:ind w:left="0" w:hanging="720"/>
      </w:pPr>
      <w:rPr>
        <w:rFonts w:hint="default"/>
        <w:b w:val="0"/>
        <w:bCs w:val="0"/>
        <w:color w:val="auto"/>
        <w:sz w:val="20"/>
      </w:rPr>
    </w:lvl>
  </w:abstractNum>
  <w:abstractNum w:abstractNumId="18" w15:restartNumberingAfterBreak="0">
    <w:nsid w:val="2AD4345C"/>
    <w:multiLevelType w:val="multilevel"/>
    <w:tmpl w:val="A1C8FFD0"/>
    <w:styleLink w:val="FCOrders"/>
    <w:lvl w:ilvl="0">
      <w:start w:val="1"/>
      <w:numFmt w:val="decimal"/>
      <w:pStyle w:val="Order1"/>
      <w:lvlText w:val="%1."/>
      <w:lvlJc w:val="left"/>
      <w:pPr>
        <w:tabs>
          <w:tab w:val="num" w:pos="720"/>
        </w:tabs>
        <w:ind w:left="720" w:hanging="720"/>
      </w:pPr>
      <w:rPr>
        <w:rFonts w:ascii="Times New Roman" w:hAnsi="Times New Roman" w:hint="default"/>
        <w:sz w:val="24"/>
      </w:rPr>
    </w:lvl>
    <w:lvl w:ilvl="1">
      <w:start w:val="1"/>
      <w:numFmt w:val="lowerLetter"/>
      <w:pStyle w:val="Order2"/>
      <w:lvlText w:val="(%2)"/>
      <w:lvlJc w:val="left"/>
      <w:pPr>
        <w:tabs>
          <w:tab w:val="num" w:pos="1440"/>
        </w:tabs>
        <w:ind w:left="1440" w:hanging="720"/>
      </w:pPr>
      <w:rPr>
        <w:rFonts w:hint="default"/>
      </w:rPr>
    </w:lvl>
    <w:lvl w:ilvl="2">
      <w:start w:val="1"/>
      <w:numFmt w:val="lowerRoman"/>
      <w:pStyle w:val="Order3"/>
      <w:lvlText w:val="(%3)"/>
      <w:lvlJc w:val="left"/>
      <w:pPr>
        <w:tabs>
          <w:tab w:val="num" w:pos="1440"/>
        </w:tabs>
        <w:ind w:left="2160" w:hanging="720"/>
      </w:pPr>
      <w:rPr>
        <w:rFonts w:hint="default"/>
      </w:rPr>
    </w:lvl>
    <w:lvl w:ilvl="3">
      <w:start w:val="1"/>
      <w:numFmt w:val="upperLetter"/>
      <w:pStyle w:val="Order4"/>
      <w:lvlText w:val="%4."/>
      <w:lvlJc w:val="left"/>
      <w:pPr>
        <w:tabs>
          <w:tab w:val="num" w:pos="2160"/>
        </w:tabs>
        <w:ind w:left="2880" w:hanging="720"/>
      </w:pPr>
      <w:rPr>
        <w:rFonts w:hint="default"/>
      </w:rPr>
    </w:lvl>
    <w:lvl w:ilvl="4">
      <w:numFmt w:val="none"/>
      <w:lvlRestart w:val="0"/>
      <w:suff w:val="nothing"/>
      <w:lvlText w:val=""/>
      <w:lvlJc w:val="left"/>
      <w:pPr>
        <w:ind w:left="-32767" w:firstLine="0"/>
      </w:pPr>
      <w:rPr>
        <w:rFonts w:hint="default"/>
      </w:rPr>
    </w:lvl>
    <w:lvl w:ilvl="5">
      <w:start w:val="1"/>
      <w:numFmt w:val="none"/>
      <w:lvlRestart w:val="0"/>
      <w:suff w:val="nothing"/>
      <w:lvlText w:val=""/>
      <w:lvlJc w:val="left"/>
      <w:pPr>
        <w:ind w:left="-32767" w:firstLine="0"/>
      </w:pPr>
      <w:rPr>
        <w:rFonts w:hint="default"/>
      </w:rPr>
    </w:lvl>
    <w:lvl w:ilvl="6">
      <w:start w:val="1"/>
      <w:numFmt w:val="none"/>
      <w:lvlRestart w:val="0"/>
      <w:suff w:val="nothing"/>
      <w:lvlText w:val=""/>
      <w:lvlJc w:val="left"/>
      <w:pPr>
        <w:ind w:left="-32767" w:firstLine="0"/>
      </w:pPr>
      <w:rPr>
        <w:rFonts w:hint="default"/>
      </w:rPr>
    </w:lvl>
    <w:lvl w:ilvl="7">
      <w:start w:val="1"/>
      <w:numFmt w:val="none"/>
      <w:lvlRestart w:val="0"/>
      <w:suff w:val="nothing"/>
      <w:lvlText w:val=""/>
      <w:lvlJc w:val="left"/>
      <w:pPr>
        <w:ind w:left="-32767" w:firstLine="0"/>
      </w:pPr>
      <w:rPr>
        <w:rFonts w:hint="default"/>
      </w:rPr>
    </w:lvl>
    <w:lvl w:ilvl="8">
      <w:start w:val="1"/>
      <w:numFmt w:val="none"/>
      <w:suff w:val="nothing"/>
      <w:lvlText w:val=""/>
      <w:lvlJc w:val="left"/>
      <w:pPr>
        <w:ind w:left="-32767" w:firstLine="0"/>
      </w:pPr>
      <w:rPr>
        <w:rFonts w:hint="default"/>
      </w:rPr>
    </w:lvl>
  </w:abstractNum>
  <w:abstractNum w:abstractNumId="19" w15:restartNumberingAfterBreak="0">
    <w:nsid w:val="2AF11FCB"/>
    <w:multiLevelType w:val="hybridMultilevel"/>
    <w:tmpl w:val="94A6534E"/>
    <w:lvl w:ilvl="0" w:tplc="31029F3C">
      <w:start w:val="1"/>
      <w:numFmt w:val="bullet"/>
      <w:pStyle w:val="Quote4Bullet"/>
      <w:lvlText w:val=""/>
      <w:lvlJc w:val="left"/>
      <w:pPr>
        <w:ind w:left="3600" w:hanging="360"/>
      </w:pPr>
      <w:rPr>
        <w:rFonts w:ascii="Symbol" w:hAnsi="Symbol" w:hint="default"/>
        <w:sz w:val="16"/>
      </w:rPr>
    </w:lvl>
    <w:lvl w:ilvl="1" w:tplc="0C090003" w:tentative="1">
      <w:start w:val="1"/>
      <w:numFmt w:val="bullet"/>
      <w:lvlText w:val="o"/>
      <w:lvlJc w:val="left"/>
      <w:pPr>
        <w:ind w:left="4320" w:hanging="360"/>
      </w:pPr>
      <w:rPr>
        <w:rFonts w:ascii="Courier New" w:hAnsi="Courier New" w:cs="Courier New" w:hint="default"/>
      </w:rPr>
    </w:lvl>
    <w:lvl w:ilvl="2" w:tplc="0C090005" w:tentative="1">
      <w:start w:val="1"/>
      <w:numFmt w:val="bullet"/>
      <w:lvlText w:val=""/>
      <w:lvlJc w:val="left"/>
      <w:pPr>
        <w:ind w:left="5040" w:hanging="360"/>
      </w:pPr>
      <w:rPr>
        <w:rFonts w:ascii="Wingdings" w:hAnsi="Wingdings" w:hint="default"/>
      </w:rPr>
    </w:lvl>
    <w:lvl w:ilvl="3" w:tplc="0C090001" w:tentative="1">
      <w:start w:val="1"/>
      <w:numFmt w:val="bullet"/>
      <w:lvlText w:val=""/>
      <w:lvlJc w:val="left"/>
      <w:pPr>
        <w:ind w:left="5760" w:hanging="360"/>
      </w:pPr>
      <w:rPr>
        <w:rFonts w:ascii="Symbol" w:hAnsi="Symbol" w:hint="default"/>
      </w:rPr>
    </w:lvl>
    <w:lvl w:ilvl="4" w:tplc="0C090003" w:tentative="1">
      <w:start w:val="1"/>
      <w:numFmt w:val="bullet"/>
      <w:lvlText w:val="o"/>
      <w:lvlJc w:val="left"/>
      <w:pPr>
        <w:ind w:left="6480" w:hanging="360"/>
      </w:pPr>
      <w:rPr>
        <w:rFonts w:ascii="Courier New" w:hAnsi="Courier New" w:cs="Courier New" w:hint="default"/>
      </w:rPr>
    </w:lvl>
    <w:lvl w:ilvl="5" w:tplc="0C090005" w:tentative="1">
      <w:start w:val="1"/>
      <w:numFmt w:val="bullet"/>
      <w:lvlText w:val=""/>
      <w:lvlJc w:val="left"/>
      <w:pPr>
        <w:ind w:left="7200" w:hanging="360"/>
      </w:pPr>
      <w:rPr>
        <w:rFonts w:ascii="Wingdings" w:hAnsi="Wingdings" w:hint="default"/>
      </w:rPr>
    </w:lvl>
    <w:lvl w:ilvl="6" w:tplc="0C090001" w:tentative="1">
      <w:start w:val="1"/>
      <w:numFmt w:val="bullet"/>
      <w:lvlText w:val=""/>
      <w:lvlJc w:val="left"/>
      <w:pPr>
        <w:ind w:left="7920" w:hanging="360"/>
      </w:pPr>
      <w:rPr>
        <w:rFonts w:ascii="Symbol" w:hAnsi="Symbol" w:hint="default"/>
      </w:rPr>
    </w:lvl>
    <w:lvl w:ilvl="7" w:tplc="0C090003" w:tentative="1">
      <w:start w:val="1"/>
      <w:numFmt w:val="bullet"/>
      <w:lvlText w:val="o"/>
      <w:lvlJc w:val="left"/>
      <w:pPr>
        <w:ind w:left="8640" w:hanging="360"/>
      </w:pPr>
      <w:rPr>
        <w:rFonts w:ascii="Courier New" w:hAnsi="Courier New" w:cs="Courier New" w:hint="default"/>
      </w:rPr>
    </w:lvl>
    <w:lvl w:ilvl="8" w:tplc="0C090005" w:tentative="1">
      <w:start w:val="1"/>
      <w:numFmt w:val="bullet"/>
      <w:lvlText w:val=""/>
      <w:lvlJc w:val="left"/>
      <w:pPr>
        <w:ind w:left="9360" w:hanging="360"/>
      </w:pPr>
      <w:rPr>
        <w:rFonts w:ascii="Wingdings" w:hAnsi="Wingdings" w:hint="default"/>
      </w:rPr>
    </w:lvl>
  </w:abstractNum>
  <w:abstractNum w:abstractNumId="20" w15:restartNumberingAfterBreak="0">
    <w:nsid w:val="32D95B3D"/>
    <w:multiLevelType w:val="multilevel"/>
    <w:tmpl w:val="253A8338"/>
    <w:styleLink w:val="FCNotes"/>
    <w:lvl w:ilvl="0">
      <w:start w:val="1"/>
      <w:numFmt w:val="upperLetter"/>
      <w:pStyle w:val="Notes"/>
      <w:lvlText w:val="%1."/>
      <w:lvlJc w:val="left"/>
      <w:pPr>
        <w:tabs>
          <w:tab w:val="num" w:pos="720"/>
        </w:tabs>
        <w:ind w:left="720" w:hanging="72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33561E2E"/>
    <w:multiLevelType w:val="hybridMultilevel"/>
    <w:tmpl w:val="433821BE"/>
    <w:lvl w:ilvl="0" w:tplc="DE3AD0E2">
      <w:start w:val="1"/>
      <w:numFmt w:val="bullet"/>
      <w:pStyle w:val="Quote3Bullet"/>
      <w:lvlText w:val=""/>
      <w:lvlJc w:val="left"/>
      <w:pPr>
        <w:ind w:left="2880" w:hanging="360"/>
      </w:pPr>
      <w:rPr>
        <w:rFonts w:ascii="Wingdings" w:hAnsi="Wingdings" w:hint="default"/>
      </w:rPr>
    </w:lvl>
    <w:lvl w:ilvl="1" w:tplc="0C090003">
      <w:start w:val="1"/>
      <w:numFmt w:val="bullet"/>
      <w:lvlText w:val="o"/>
      <w:lvlJc w:val="left"/>
      <w:pPr>
        <w:ind w:left="3600" w:hanging="360"/>
      </w:pPr>
      <w:rPr>
        <w:rFonts w:ascii="Courier New" w:hAnsi="Courier New" w:cs="Courier New" w:hint="default"/>
      </w:rPr>
    </w:lvl>
    <w:lvl w:ilvl="2" w:tplc="0C090005" w:tentative="1">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22" w15:restartNumberingAfterBreak="0">
    <w:nsid w:val="42C55476"/>
    <w:multiLevelType w:val="hybridMultilevel"/>
    <w:tmpl w:val="E4A068DA"/>
    <w:lvl w:ilvl="0" w:tplc="CE504B3A">
      <w:start w:val="1"/>
      <w:numFmt w:val="lowerLetter"/>
      <w:lvlText w:val="(%1)"/>
      <w:lvlJc w:val="left"/>
      <w:pPr>
        <w:ind w:left="1440" w:hanging="360"/>
      </w:pPr>
      <w:rPr>
        <w:rFonts w:hint="default"/>
        <w:b w:val="0"/>
        <w:i w:val="0"/>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494817A7"/>
    <w:multiLevelType w:val="multilevel"/>
    <w:tmpl w:val="0F0EC90E"/>
    <w:numStyleLink w:val="FCListNo"/>
  </w:abstractNum>
  <w:abstractNum w:abstractNumId="24" w15:restartNumberingAfterBreak="0">
    <w:nsid w:val="49B30D2B"/>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4A736C9D"/>
    <w:multiLevelType w:val="multilevel"/>
    <w:tmpl w:val="0C090023"/>
    <w:styleLink w:val="ArticleSection"/>
    <w:lvl w:ilvl="0">
      <w:start w:val="1"/>
      <w:numFmt w:val="upperRoman"/>
      <w:lvlText w:val="Article %1."/>
      <w:lvlJc w:val="left"/>
      <w:pPr>
        <w:tabs>
          <w:tab w:val="num" w:pos="1800"/>
        </w:tabs>
        <w:ind w:left="0" w:firstLine="0"/>
      </w:p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6" w15:restartNumberingAfterBreak="0">
    <w:nsid w:val="668713DD"/>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7" w15:restartNumberingAfterBreak="0">
    <w:nsid w:val="6F9B6398"/>
    <w:multiLevelType w:val="hybridMultilevel"/>
    <w:tmpl w:val="0E4CBD92"/>
    <w:lvl w:ilvl="0" w:tplc="907C4790">
      <w:start w:val="1"/>
      <w:numFmt w:val="bullet"/>
      <w:pStyle w:val="Quote1Bullet"/>
      <w:lvlText w:val=""/>
      <w:lvlJc w:val="left"/>
      <w:pPr>
        <w:ind w:left="1457" w:hanging="360"/>
      </w:pPr>
      <w:rPr>
        <w:rFonts w:ascii="Wingdings" w:hAnsi="Wingdings" w:hint="default"/>
      </w:rPr>
    </w:lvl>
    <w:lvl w:ilvl="1" w:tplc="0C090003" w:tentative="1">
      <w:start w:val="1"/>
      <w:numFmt w:val="bullet"/>
      <w:lvlText w:val="o"/>
      <w:lvlJc w:val="left"/>
      <w:pPr>
        <w:ind w:left="2177" w:hanging="360"/>
      </w:pPr>
      <w:rPr>
        <w:rFonts w:ascii="Courier New" w:hAnsi="Courier New" w:cs="Courier New" w:hint="default"/>
      </w:rPr>
    </w:lvl>
    <w:lvl w:ilvl="2" w:tplc="0C090005" w:tentative="1">
      <w:start w:val="1"/>
      <w:numFmt w:val="bullet"/>
      <w:lvlText w:val=""/>
      <w:lvlJc w:val="left"/>
      <w:pPr>
        <w:ind w:left="2897" w:hanging="360"/>
      </w:pPr>
      <w:rPr>
        <w:rFonts w:ascii="Wingdings" w:hAnsi="Wingdings" w:hint="default"/>
      </w:rPr>
    </w:lvl>
    <w:lvl w:ilvl="3" w:tplc="0C090001" w:tentative="1">
      <w:start w:val="1"/>
      <w:numFmt w:val="bullet"/>
      <w:lvlText w:val=""/>
      <w:lvlJc w:val="left"/>
      <w:pPr>
        <w:ind w:left="3617" w:hanging="360"/>
      </w:pPr>
      <w:rPr>
        <w:rFonts w:ascii="Symbol" w:hAnsi="Symbol" w:hint="default"/>
      </w:rPr>
    </w:lvl>
    <w:lvl w:ilvl="4" w:tplc="0C090003" w:tentative="1">
      <w:start w:val="1"/>
      <w:numFmt w:val="bullet"/>
      <w:lvlText w:val="o"/>
      <w:lvlJc w:val="left"/>
      <w:pPr>
        <w:ind w:left="4337" w:hanging="360"/>
      </w:pPr>
      <w:rPr>
        <w:rFonts w:ascii="Courier New" w:hAnsi="Courier New" w:cs="Courier New" w:hint="default"/>
      </w:rPr>
    </w:lvl>
    <w:lvl w:ilvl="5" w:tplc="0C090005" w:tentative="1">
      <w:start w:val="1"/>
      <w:numFmt w:val="bullet"/>
      <w:lvlText w:val=""/>
      <w:lvlJc w:val="left"/>
      <w:pPr>
        <w:ind w:left="5057" w:hanging="360"/>
      </w:pPr>
      <w:rPr>
        <w:rFonts w:ascii="Wingdings" w:hAnsi="Wingdings" w:hint="default"/>
      </w:rPr>
    </w:lvl>
    <w:lvl w:ilvl="6" w:tplc="0C090001" w:tentative="1">
      <w:start w:val="1"/>
      <w:numFmt w:val="bullet"/>
      <w:lvlText w:val=""/>
      <w:lvlJc w:val="left"/>
      <w:pPr>
        <w:ind w:left="5777" w:hanging="360"/>
      </w:pPr>
      <w:rPr>
        <w:rFonts w:ascii="Symbol" w:hAnsi="Symbol" w:hint="default"/>
      </w:rPr>
    </w:lvl>
    <w:lvl w:ilvl="7" w:tplc="0C090003" w:tentative="1">
      <w:start w:val="1"/>
      <w:numFmt w:val="bullet"/>
      <w:lvlText w:val="o"/>
      <w:lvlJc w:val="left"/>
      <w:pPr>
        <w:ind w:left="6497" w:hanging="360"/>
      </w:pPr>
      <w:rPr>
        <w:rFonts w:ascii="Courier New" w:hAnsi="Courier New" w:cs="Courier New" w:hint="default"/>
      </w:rPr>
    </w:lvl>
    <w:lvl w:ilvl="8" w:tplc="0C090005" w:tentative="1">
      <w:start w:val="1"/>
      <w:numFmt w:val="bullet"/>
      <w:lvlText w:val=""/>
      <w:lvlJc w:val="left"/>
      <w:pPr>
        <w:ind w:left="7217" w:hanging="360"/>
      </w:pPr>
      <w:rPr>
        <w:rFonts w:ascii="Wingdings" w:hAnsi="Wingdings" w:hint="default"/>
      </w:rPr>
    </w:lvl>
  </w:abstractNum>
  <w:abstractNum w:abstractNumId="28" w15:restartNumberingAfterBreak="0">
    <w:nsid w:val="7D0861FF"/>
    <w:multiLevelType w:val="multilevel"/>
    <w:tmpl w:val="1BC46E94"/>
    <w:lvl w:ilvl="0">
      <w:start w:val="1"/>
      <w:numFmt w:val="decimal"/>
      <w:lvlRestart w:val="0"/>
      <w:pStyle w:val="fcHeading1"/>
      <w:lvlText w:val="%1."/>
      <w:lvlJc w:val="left"/>
      <w:pPr>
        <w:tabs>
          <w:tab w:val="num" w:pos="1134"/>
        </w:tabs>
        <w:ind w:left="1134" w:hanging="1134"/>
      </w:pPr>
      <w:rPr>
        <w:rFonts w:hint="default"/>
      </w:rPr>
    </w:lvl>
    <w:lvl w:ilvl="1">
      <w:start w:val="1"/>
      <w:numFmt w:val="decimal"/>
      <w:pStyle w:val="fcHeading2"/>
      <w:lvlText w:val="%1.%2"/>
      <w:lvlJc w:val="left"/>
      <w:pPr>
        <w:tabs>
          <w:tab w:val="num" w:pos="1134"/>
        </w:tabs>
        <w:ind w:left="1134" w:hanging="1134"/>
      </w:pPr>
      <w:rPr>
        <w:rFonts w:hint="default"/>
      </w:rPr>
    </w:lvl>
    <w:lvl w:ilvl="2">
      <w:start w:val="1"/>
      <w:numFmt w:val="decimal"/>
      <w:pStyle w:val="fcHeading3"/>
      <w:lvlText w:val="%1.%2.%3"/>
      <w:lvlJc w:val="left"/>
      <w:pPr>
        <w:tabs>
          <w:tab w:val="num" w:pos="1134"/>
        </w:tabs>
        <w:ind w:left="1134" w:hanging="1134"/>
      </w:pPr>
      <w:rPr>
        <w:rFonts w:hint="default"/>
      </w:rPr>
    </w:lvl>
    <w:lvl w:ilvl="3">
      <w:start w:val="1"/>
      <w:numFmt w:val="decimal"/>
      <w:pStyle w:val="fcHeading4"/>
      <w:lvlText w:val="%1.%2.%3.%4"/>
      <w:lvlJc w:val="left"/>
      <w:pPr>
        <w:tabs>
          <w:tab w:val="num" w:pos="1134"/>
        </w:tabs>
        <w:ind w:left="1134" w:hanging="1134"/>
      </w:pPr>
      <w:rPr>
        <w:rFonts w:hint="default"/>
      </w:rPr>
    </w:lvl>
    <w:lvl w:ilvl="4">
      <w:start w:val="1"/>
      <w:numFmt w:val="decimal"/>
      <w:pStyle w:val="fcHeading5"/>
      <w:lvlText w:val="%1.%2.%3.%4.%5"/>
      <w:lvlJc w:val="left"/>
      <w:pPr>
        <w:tabs>
          <w:tab w:val="num" w:pos="1134"/>
        </w:tabs>
        <w:ind w:left="1134" w:hanging="1134"/>
      </w:pPr>
      <w:rPr>
        <w:rFonts w:hint="default"/>
      </w:rPr>
    </w:lvl>
    <w:lvl w:ilvl="5">
      <w:start w:val="1"/>
      <w:numFmt w:val="none"/>
      <w:lvlText w:val=""/>
      <w:lvlJc w:val="left"/>
      <w:pPr>
        <w:tabs>
          <w:tab w:val="num" w:pos="2880"/>
        </w:tabs>
        <w:ind w:left="2738" w:hanging="941"/>
      </w:pPr>
      <w:rPr>
        <w:rFonts w:hint="default"/>
      </w:rPr>
    </w:lvl>
    <w:lvl w:ilvl="6">
      <w:start w:val="1"/>
      <w:numFmt w:val="none"/>
      <w:lvlText w:val=""/>
      <w:lvlJc w:val="left"/>
      <w:pPr>
        <w:tabs>
          <w:tab w:val="num" w:pos="3600"/>
        </w:tabs>
        <w:ind w:left="3237" w:hanging="1077"/>
      </w:pPr>
      <w:rPr>
        <w:rFonts w:hint="default"/>
      </w:rPr>
    </w:lvl>
    <w:lvl w:ilvl="7">
      <w:start w:val="1"/>
      <w:numFmt w:val="none"/>
      <w:lvlText w:val=""/>
      <w:lvlJc w:val="left"/>
      <w:pPr>
        <w:tabs>
          <w:tab w:val="num" w:pos="3957"/>
        </w:tabs>
        <w:ind w:left="3742" w:hanging="1225"/>
      </w:pPr>
      <w:rPr>
        <w:rFonts w:hint="default"/>
      </w:rPr>
    </w:lvl>
    <w:lvl w:ilvl="8">
      <w:start w:val="1"/>
      <w:numFmt w:val="none"/>
      <w:lvlText w:val=""/>
      <w:lvlJc w:val="left"/>
      <w:pPr>
        <w:tabs>
          <w:tab w:val="num" w:pos="4677"/>
        </w:tabs>
        <w:ind w:left="4320" w:hanging="1440"/>
      </w:pPr>
      <w:rPr>
        <w:rFonts w:hint="default"/>
      </w:rPr>
    </w:lvl>
  </w:abstractNum>
  <w:num w:numId="1" w16cid:durableId="89857556">
    <w:abstractNumId w:val="17"/>
  </w:num>
  <w:num w:numId="2" w16cid:durableId="1916935382">
    <w:abstractNumId w:val="9"/>
  </w:num>
  <w:num w:numId="3" w16cid:durableId="2036536598">
    <w:abstractNumId w:val="7"/>
  </w:num>
  <w:num w:numId="4" w16cid:durableId="1380781412">
    <w:abstractNumId w:val="6"/>
  </w:num>
  <w:num w:numId="5" w16cid:durableId="1048186967">
    <w:abstractNumId w:val="5"/>
  </w:num>
  <w:num w:numId="6" w16cid:durableId="1891991157">
    <w:abstractNumId w:val="4"/>
  </w:num>
  <w:num w:numId="7" w16cid:durableId="465046151">
    <w:abstractNumId w:val="8"/>
  </w:num>
  <w:num w:numId="8" w16cid:durableId="2031448497">
    <w:abstractNumId w:val="3"/>
  </w:num>
  <w:num w:numId="9" w16cid:durableId="1998998953">
    <w:abstractNumId w:val="2"/>
  </w:num>
  <w:num w:numId="10" w16cid:durableId="176891129">
    <w:abstractNumId w:val="1"/>
  </w:num>
  <w:num w:numId="11" w16cid:durableId="506746220">
    <w:abstractNumId w:val="0"/>
  </w:num>
  <w:num w:numId="12" w16cid:durableId="45955029">
    <w:abstractNumId w:val="26"/>
  </w:num>
  <w:num w:numId="13" w16cid:durableId="252708425">
    <w:abstractNumId w:val="24"/>
  </w:num>
  <w:num w:numId="14" w16cid:durableId="2100633326">
    <w:abstractNumId w:val="25"/>
  </w:num>
  <w:num w:numId="15" w16cid:durableId="1773933925">
    <w:abstractNumId w:val="28"/>
  </w:num>
  <w:num w:numId="16" w16cid:durableId="527645899">
    <w:abstractNumId w:val="15"/>
  </w:num>
  <w:num w:numId="17" w16cid:durableId="120267876">
    <w:abstractNumId w:val="27"/>
  </w:num>
  <w:num w:numId="18" w16cid:durableId="1374574243">
    <w:abstractNumId w:val="13"/>
  </w:num>
  <w:num w:numId="19" w16cid:durableId="657348185">
    <w:abstractNumId w:val="21"/>
  </w:num>
  <w:num w:numId="20" w16cid:durableId="1955017147">
    <w:abstractNumId w:val="18"/>
    <w:lvlOverride w:ilvl="0">
      <w:lvl w:ilvl="0">
        <w:start w:val="1"/>
        <w:numFmt w:val="decimal"/>
        <w:pStyle w:val="Order1"/>
        <w:lvlText w:val="%1."/>
        <w:lvlJc w:val="left"/>
        <w:pPr>
          <w:tabs>
            <w:tab w:val="num" w:pos="720"/>
          </w:tabs>
          <w:ind w:left="720" w:hanging="720"/>
        </w:pPr>
        <w:rPr>
          <w:rFonts w:ascii="Times New Roman" w:hAnsi="Times New Roman" w:hint="default"/>
          <w:sz w:val="24"/>
        </w:rPr>
      </w:lvl>
    </w:lvlOverride>
    <w:lvlOverride w:ilvl="1">
      <w:lvl w:ilvl="1">
        <w:start w:val="1"/>
        <w:numFmt w:val="lowerLetter"/>
        <w:pStyle w:val="Order2"/>
        <w:lvlText w:val="(%2)"/>
        <w:lvlJc w:val="left"/>
        <w:pPr>
          <w:tabs>
            <w:tab w:val="num" w:pos="1440"/>
          </w:tabs>
          <w:ind w:left="1440" w:hanging="720"/>
        </w:pPr>
        <w:rPr>
          <w:rFonts w:hint="default"/>
        </w:rPr>
      </w:lvl>
    </w:lvlOverride>
    <w:lvlOverride w:ilvl="2">
      <w:lvl w:ilvl="2">
        <w:start w:val="1"/>
        <w:numFmt w:val="lowerRoman"/>
        <w:pStyle w:val="Order3"/>
        <w:lvlText w:val="(%3)"/>
        <w:lvlJc w:val="left"/>
        <w:pPr>
          <w:tabs>
            <w:tab w:val="num" w:pos="1440"/>
          </w:tabs>
          <w:ind w:left="2160" w:hanging="720"/>
        </w:pPr>
        <w:rPr>
          <w:rFonts w:hint="default"/>
        </w:rPr>
      </w:lvl>
    </w:lvlOverride>
    <w:lvlOverride w:ilvl="3">
      <w:lvl w:ilvl="3">
        <w:start w:val="1"/>
        <w:numFmt w:val="upperLetter"/>
        <w:pStyle w:val="Order4"/>
        <w:lvlText w:val="%4."/>
        <w:lvlJc w:val="left"/>
        <w:pPr>
          <w:tabs>
            <w:tab w:val="num" w:pos="2160"/>
          </w:tabs>
          <w:ind w:left="2880" w:hanging="720"/>
        </w:pPr>
        <w:rPr>
          <w:rFonts w:hint="default"/>
        </w:rPr>
      </w:lvl>
    </w:lvlOverride>
    <w:lvlOverride w:ilvl="4">
      <w:lvl w:ilvl="4">
        <w:numFmt w:val="none"/>
        <w:lvlRestart w:val="0"/>
        <w:suff w:val="nothing"/>
        <w:lvlText w:val=""/>
        <w:lvlJc w:val="left"/>
        <w:pPr>
          <w:ind w:left="-32767" w:firstLine="0"/>
        </w:pPr>
        <w:rPr>
          <w:rFonts w:hint="default"/>
        </w:rPr>
      </w:lvl>
    </w:lvlOverride>
    <w:lvlOverride w:ilvl="5">
      <w:lvl w:ilvl="5">
        <w:start w:val="1"/>
        <w:numFmt w:val="none"/>
        <w:lvlRestart w:val="0"/>
        <w:suff w:val="nothing"/>
        <w:lvlText w:val=""/>
        <w:lvlJc w:val="left"/>
        <w:pPr>
          <w:ind w:left="-32767" w:firstLine="0"/>
        </w:pPr>
        <w:rPr>
          <w:rFonts w:hint="default"/>
        </w:rPr>
      </w:lvl>
    </w:lvlOverride>
    <w:lvlOverride w:ilvl="6">
      <w:lvl w:ilvl="6">
        <w:start w:val="1"/>
        <w:numFmt w:val="none"/>
        <w:lvlRestart w:val="0"/>
        <w:suff w:val="nothing"/>
        <w:lvlText w:val=""/>
        <w:lvlJc w:val="left"/>
        <w:pPr>
          <w:ind w:left="-32767" w:firstLine="0"/>
        </w:pPr>
        <w:rPr>
          <w:rFonts w:hint="default"/>
        </w:rPr>
      </w:lvl>
    </w:lvlOverride>
    <w:lvlOverride w:ilvl="7">
      <w:lvl w:ilvl="7">
        <w:start w:val="1"/>
        <w:numFmt w:val="none"/>
        <w:lvlRestart w:val="0"/>
        <w:suff w:val="nothing"/>
        <w:lvlText w:val=""/>
        <w:lvlJc w:val="left"/>
        <w:pPr>
          <w:ind w:left="-32767" w:firstLine="0"/>
        </w:pPr>
        <w:rPr>
          <w:rFonts w:hint="default"/>
        </w:rPr>
      </w:lvl>
    </w:lvlOverride>
    <w:lvlOverride w:ilvl="8">
      <w:lvl w:ilvl="8">
        <w:start w:val="1"/>
        <w:numFmt w:val="none"/>
        <w:suff w:val="nothing"/>
        <w:lvlText w:val=""/>
        <w:lvlJc w:val="left"/>
        <w:pPr>
          <w:ind w:left="-32767" w:firstLine="0"/>
        </w:pPr>
        <w:rPr>
          <w:rFonts w:hint="default"/>
        </w:rPr>
      </w:lvl>
    </w:lvlOverride>
  </w:num>
  <w:num w:numId="21" w16cid:durableId="615910588">
    <w:abstractNumId w:val="19"/>
  </w:num>
  <w:num w:numId="22" w16cid:durableId="2031373324">
    <w:abstractNumId w:val="23"/>
    <w:lvlOverride w:ilvl="0">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lvl w:ilvl="1">
        <w:start w:val="1"/>
        <w:numFmt w:val="lowerLetter"/>
        <w:pStyle w:val="ListNo2"/>
        <w:lvlText w:val="(%2)"/>
        <w:lvlJc w:val="left"/>
        <w:pPr>
          <w:tabs>
            <w:tab w:val="num" w:pos="1440"/>
          </w:tabs>
          <w:ind w:left="1440" w:hanging="720"/>
        </w:pPr>
        <w:rPr>
          <w:rFonts w:hint="default"/>
        </w:rPr>
      </w:lvl>
    </w:lvlOverride>
    <w:lvlOverride w:ilvl="2">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lvl w:ilvl="4">
        <w:start w:val="1"/>
        <w:numFmt w:val="none"/>
        <w:lvlRestart w:val="0"/>
        <w:suff w:val="nothing"/>
        <w:lvlText w:val=""/>
        <w:lvlJc w:val="left"/>
        <w:pPr>
          <w:ind w:left="-32767" w:firstLine="0"/>
        </w:pPr>
        <w:rPr>
          <w:rFonts w:hint="default"/>
        </w:rPr>
      </w:lvl>
    </w:lvlOverride>
    <w:lvlOverride w:ilvl="5">
      <w:lvl w:ilvl="5">
        <w:start w:val="1"/>
        <w:numFmt w:val="none"/>
        <w:lvlRestart w:val="0"/>
        <w:suff w:val="nothing"/>
        <w:lvlText w:val=""/>
        <w:lvlJc w:val="left"/>
        <w:pPr>
          <w:ind w:left="-32767" w:firstLine="0"/>
        </w:pPr>
        <w:rPr>
          <w:rFonts w:hint="default"/>
        </w:rPr>
      </w:lvl>
    </w:lvlOverride>
    <w:lvlOverride w:ilvl="6">
      <w:lvl w:ilvl="6">
        <w:start w:val="1"/>
        <w:numFmt w:val="none"/>
        <w:lvlRestart w:val="0"/>
        <w:suff w:val="nothing"/>
        <w:lvlText w:val=""/>
        <w:lvlJc w:val="left"/>
        <w:pPr>
          <w:ind w:left="-32767" w:firstLine="0"/>
        </w:pPr>
        <w:rPr>
          <w:rFonts w:hint="default"/>
        </w:rPr>
      </w:lvl>
    </w:lvlOverride>
    <w:lvlOverride w:ilvl="7">
      <w:lvl w:ilvl="7">
        <w:start w:val="1"/>
        <w:numFmt w:val="none"/>
        <w:lvlRestart w:val="0"/>
        <w:suff w:val="nothing"/>
        <w:lvlText w:val=""/>
        <w:lvlJc w:val="left"/>
        <w:pPr>
          <w:ind w:left="-32767" w:firstLine="0"/>
        </w:pPr>
        <w:rPr>
          <w:rFonts w:hint="default"/>
        </w:rPr>
      </w:lvl>
    </w:lvlOverride>
    <w:lvlOverride w:ilvl="8">
      <w:lvl w:ilvl="8">
        <w:start w:val="1"/>
        <w:numFmt w:val="none"/>
        <w:lvlRestart w:val="0"/>
        <w:suff w:val="nothing"/>
        <w:lvlText w:val=""/>
        <w:lvlJc w:val="left"/>
        <w:pPr>
          <w:ind w:left="-32767" w:firstLine="0"/>
        </w:pPr>
        <w:rPr>
          <w:rFonts w:hint="default"/>
        </w:rPr>
      </w:lvl>
    </w:lvlOverride>
  </w:num>
  <w:num w:numId="23" w16cid:durableId="348877071">
    <w:abstractNumId w:val="10"/>
  </w:num>
  <w:num w:numId="24" w16cid:durableId="1818379752">
    <w:abstractNumId w:val="10"/>
  </w:num>
  <w:num w:numId="25" w16cid:durableId="975523684">
    <w:abstractNumId w:val="14"/>
  </w:num>
  <w:num w:numId="26" w16cid:durableId="1805997716">
    <w:abstractNumId w:val="20"/>
  </w:num>
  <w:num w:numId="27" w16cid:durableId="2119329858">
    <w:abstractNumId w:val="20"/>
  </w:num>
  <w:num w:numId="28" w16cid:durableId="1201564">
    <w:abstractNumId w:val="12"/>
  </w:num>
  <w:num w:numId="29" w16cid:durableId="13263956">
    <w:abstractNumId w:val="11"/>
  </w:num>
  <w:num w:numId="30" w16cid:durableId="1463618026">
    <w:abstractNumId w:val="23"/>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64249002">
    <w:abstractNumId w:val="23"/>
    <w:lvlOverride w:ilvl="0">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lvl w:ilvl="1">
        <w:start w:val="1"/>
        <w:numFmt w:val="lowerLetter"/>
        <w:pStyle w:val="ListNo2"/>
        <w:lvlText w:val="(%2)"/>
        <w:lvlJc w:val="left"/>
        <w:pPr>
          <w:tabs>
            <w:tab w:val="num" w:pos="1440"/>
          </w:tabs>
          <w:ind w:left="1440" w:hanging="720"/>
        </w:pPr>
        <w:rPr>
          <w:rFonts w:hint="default"/>
        </w:rPr>
      </w:lvl>
    </w:lvlOverride>
    <w:lvlOverride w:ilvl="2">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lvl w:ilvl="4">
        <w:start w:val="1"/>
        <w:numFmt w:val="none"/>
        <w:lvlRestart w:val="0"/>
        <w:suff w:val="nothing"/>
        <w:lvlText w:val=""/>
        <w:lvlJc w:val="left"/>
        <w:pPr>
          <w:ind w:left="-32767" w:firstLine="0"/>
        </w:pPr>
        <w:rPr>
          <w:rFonts w:hint="default"/>
        </w:rPr>
      </w:lvl>
    </w:lvlOverride>
    <w:lvlOverride w:ilvl="5">
      <w:lvl w:ilvl="5">
        <w:start w:val="1"/>
        <w:numFmt w:val="none"/>
        <w:lvlRestart w:val="0"/>
        <w:suff w:val="nothing"/>
        <w:lvlText w:val=""/>
        <w:lvlJc w:val="left"/>
        <w:pPr>
          <w:ind w:left="-32767" w:firstLine="0"/>
        </w:pPr>
        <w:rPr>
          <w:rFonts w:hint="default"/>
        </w:rPr>
      </w:lvl>
    </w:lvlOverride>
    <w:lvlOverride w:ilvl="6">
      <w:lvl w:ilvl="6">
        <w:start w:val="1"/>
        <w:numFmt w:val="none"/>
        <w:lvlRestart w:val="0"/>
        <w:suff w:val="nothing"/>
        <w:lvlText w:val=""/>
        <w:lvlJc w:val="left"/>
        <w:pPr>
          <w:ind w:left="-32767" w:firstLine="0"/>
        </w:pPr>
        <w:rPr>
          <w:rFonts w:hint="default"/>
        </w:rPr>
      </w:lvl>
    </w:lvlOverride>
    <w:lvlOverride w:ilvl="7">
      <w:lvl w:ilvl="7">
        <w:start w:val="1"/>
        <w:numFmt w:val="none"/>
        <w:lvlRestart w:val="0"/>
        <w:suff w:val="nothing"/>
        <w:lvlText w:val=""/>
        <w:lvlJc w:val="left"/>
        <w:pPr>
          <w:ind w:left="-32767" w:firstLine="0"/>
        </w:pPr>
        <w:rPr>
          <w:rFonts w:hint="default"/>
        </w:rPr>
      </w:lvl>
    </w:lvlOverride>
    <w:lvlOverride w:ilvl="8">
      <w:lvl w:ilvl="8">
        <w:start w:val="1"/>
        <w:numFmt w:val="none"/>
        <w:lvlRestart w:val="0"/>
        <w:suff w:val="nothing"/>
        <w:lvlText w:val=""/>
        <w:lvlJc w:val="left"/>
        <w:pPr>
          <w:ind w:left="-32767" w:firstLine="0"/>
        </w:pPr>
        <w:rPr>
          <w:rFonts w:hint="default"/>
        </w:rPr>
      </w:lvl>
    </w:lvlOverride>
  </w:num>
  <w:num w:numId="32" w16cid:durableId="1089886625">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33" w16cid:durableId="1686976532">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34" w16cid:durableId="1772969186">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35" w16cid:durableId="387340233">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36" w16cid:durableId="1656447845">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37" w16cid:durableId="1316256001">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38" w16cid:durableId="904222197">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39" w16cid:durableId="864830840">
    <w:abstractNumId w:val="22"/>
  </w:num>
  <w:num w:numId="40" w16cid:durableId="325521603">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41" w16cid:durableId="1933464613">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42" w16cid:durableId="392243170">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43" w16cid:durableId="1054547531">
    <w:abstractNumId w:val="16"/>
  </w:num>
  <w:num w:numId="44" w16cid:durableId="89935828">
    <w:abstractNumId w:val="18"/>
    <w:lvlOverride w:ilvl="0">
      <w:startOverride w:val="1"/>
      <w:lvl w:ilvl="0">
        <w:start w:val="1"/>
        <w:numFmt w:val="decimal"/>
        <w:pStyle w:val="Order1"/>
        <w:lvlText w:val="%1."/>
        <w:lvlJc w:val="left"/>
        <w:pPr>
          <w:tabs>
            <w:tab w:val="num" w:pos="720"/>
          </w:tabs>
          <w:ind w:left="720" w:hanging="720"/>
        </w:pPr>
        <w:rPr>
          <w:rFonts w:ascii="Times New Roman" w:hAnsi="Times New Roman" w:hint="default"/>
          <w:sz w:val="24"/>
        </w:rPr>
      </w:lvl>
    </w:lvlOverride>
    <w:lvlOverride w:ilvl="1">
      <w:startOverride w:val="1"/>
      <w:lvl w:ilvl="1">
        <w:start w:val="1"/>
        <w:numFmt w:val="lowerLetter"/>
        <w:pStyle w:val="Order2"/>
        <w:lvlText w:val="(%2)"/>
        <w:lvlJc w:val="left"/>
        <w:pPr>
          <w:tabs>
            <w:tab w:val="num" w:pos="1440"/>
          </w:tabs>
          <w:ind w:left="1440" w:hanging="720"/>
        </w:pPr>
        <w:rPr>
          <w:rFonts w:hint="default"/>
        </w:rPr>
      </w:lvl>
    </w:lvlOverride>
    <w:lvlOverride w:ilvl="2">
      <w:startOverride w:val="1"/>
      <w:lvl w:ilvl="2">
        <w:start w:val="1"/>
        <w:numFmt w:val="lowerRoman"/>
        <w:pStyle w:val="Order3"/>
        <w:lvlText w:val="(%3)"/>
        <w:lvlJc w:val="left"/>
        <w:pPr>
          <w:tabs>
            <w:tab w:val="num" w:pos="1440"/>
          </w:tabs>
          <w:ind w:left="2160" w:hanging="720"/>
        </w:pPr>
        <w:rPr>
          <w:rFonts w:hint="default"/>
        </w:rPr>
      </w:lvl>
    </w:lvlOverride>
    <w:lvlOverride w:ilvl="3">
      <w:startOverride w:val="1"/>
      <w:lvl w:ilvl="3">
        <w:start w:val="1"/>
        <w:numFmt w:val="upperLetter"/>
        <w:pStyle w:val="Order4"/>
        <w:lvlText w:val="%4."/>
        <w:lvlJc w:val="left"/>
        <w:pPr>
          <w:tabs>
            <w:tab w:val="num" w:pos="2160"/>
          </w:tabs>
          <w:ind w:left="2880" w:hanging="720"/>
        </w:pPr>
        <w:rPr>
          <w:rFonts w:hint="default"/>
        </w:rPr>
      </w:lvl>
    </w:lvlOverride>
    <w:lvlOverride w:ilvl="4">
      <w:lvl w:ilvl="4">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suff w:val="nothing"/>
        <w:lvlText w:val=""/>
        <w:lvlJc w:val="left"/>
        <w:pPr>
          <w:ind w:left="-32767" w:firstLine="0"/>
        </w:pPr>
        <w:rPr>
          <w:rFonts w:hint="default"/>
        </w:rPr>
      </w:lvl>
    </w:lvlOverride>
  </w:num>
  <w:num w:numId="45" w16cid:durableId="1530266013">
    <w:abstractNumId w:val="18"/>
  </w:num>
  <w:num w:numId="46" w16cid:durableId="459036696">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47" w16cid:durableId="2078046162">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48" w16cid:durableId="1722898561">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49" w16cid:durableId="1752847482">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50" w16cid:durableId="608661213">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51" w16cid:durableId="744841857">
    <w:abstractNumId w:val="23"/>
    <w:lvlOverride w:ilvl="0">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lvl w:ilvl="1">
        <w:start w:val="1"/>
        <w:numFmt w:val="lowerLetter"/>
        <w:pStyle w:val="ListNo2"/>
        <w:lvlText w:val="(%2)"/>
        <w:lvlJc w:val="left"/>
        <w:pPr>
          <w:tabs>
            <w:tab w:val="num" w:pos="1440"/>
          </w:tabs>
          <w:ind w:left="1440" w:hanging="720"/>
        </w:pPr>
        <w:rPr>
          <w:rFonts w:hint="default"/>
        </w:rPr>
      </w:lvl>
    </w:lvlOverride>
    <w:lvlOverride w:ilvl="2">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lvl w:ilvl="4">
        <w:start w:val="1"/>
        <w:numFmt w:val="none"/>
        <w:lvlRestart w:val="0"/>
        <w:suff w:val="nothing"/>
        <w:lvlText w:val=""/>
        <w:lvlJc w:val="left"/>
        <w:pPr>
          <w:ind w:left="-32767" w:firstLine="0"/>
        </w:pPr>
        <w:rPr>
          <w:rFonts w:hint="default"/>
        </w:rPr>
      </w:lvl>
    </w:lvlOverride>
    <w:lvlOverride w:ilvl="5">
      <w:lvl w:ilvl="5">
        <w:start w:val="1"/>
        <w:numFmt w:val="none"/>
        <w:lvlRestart w:val="0"/>
        <w:suff w:val="nothing"/>
        <w:lvlText w:val=""/>
        <w:lvlJc w:val="left"/>
        <w:pPr>
          <w:ind w:left="-32767" w:firstLine="0"/>
        </w:pPr>
        <w:rPr>
          <w:rFonts w:hint="default"/>
        </w:rPr>
      </w:lvl>
    </w:lvlOverride>
    <w:lvlOverride w:ilvl="6">
      <w:lvl w:ilvl="6">
        <w:start w:val="1"/>
        <w:numFmt w:val="none"/>
        <w:lvlRestart w:val="0"/>
        <w:suff w:val="nothing"/>
        <w:lvlText w:val=""/>
        <w:lvlJc w:val="left"/>
        <w:pPr>
          <w:ind w:left="-32767" w:firstLine="0"/>
        </w:pPr>
        <w:rPr>
          <w:rFonts w:hint="default"/>
        </w:rPr>
      </w:lvl>
    </w:lvlOverride>
    <w:lvlOverride w:ilvl="7">
      <w:lvl w:ilvl="7">
        <w:start w:val="1"/>
        <w:numFmt w:val="none"/>
        <w:lvlRestart w:val="0"/>
        <w:suff w:val="nothing"/>
        <w:lvlText w:val=""/>
        <w:lvlJc w:val="left"/>
        <w:pPr>
          <w:ind w:left="-32767" w:firstLine="0"/>
        </w:pPr>
        <w:rPr>
          <w:rFonts w:hint="default"/>
        </w:rPr>
      </w:lvl>
    </w:lvlOverride>
    <w:lvlOverride w:ilvl="8">
      <w:lvl w:ilvl="8">
        <w:start w:val="1"/>
        <w:numFmt w:val="none"/>
        <w:lvlRestart w:val="0"/>
        <w:suff w:val="nothing"/>
        <w:lvlText w:val=""/>
        <w:lvlJc w:val="left"/>
        <w:pPr>
          <w:ind w:left="-32767" w:firstLine="0"/>
        </w:pPr>
        <w:rPr>
          <w:rFonts w:hint="default"/>
        </w:rPr>
      </w:lvl>
    </w:lvlOverride>
  </w:num>
  <w:num w:numId="52" w16cid:durableId="845243099">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53" w16cid:durableId="571814752">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54" w16cid:durableId="1300569417">
    <w:abstractNumId w:val="18"/>
    <w:lvlOverride w:ilvl="0">
      <w:startOverride w:val="1"/>
    </w:lvlOverride>
    <w:lvlOverride w:ilvl="1">
      <w:startOverride w:val="1"/>
    </w:lvlOverride>
    <w:lvlOverride w:ilvl="2">
      <w:startOverride w:val="1"/>
    </w:lvlOverride>
    <w:lvlOverride w:ilvl="3"/>
    <w:lvlOverride w:ilvl="4"/>
    <w:lvlOverride w:ilvl="5">
      <w:startOverride w:val="1"/>
    </w:lvlOverride>
    <w:lvlOverride w:ilvl="6">
      <w:startOverride w:val="1"/>
    </w:lvlOverride>
    <w:lvlOverride w:ilvl="7">
      <w:startOverride w:val="1"/>
    </w:lvlOverride>
    <w:lvlOverride w:ilvl="8">
      <w:startOverride w:val="1"/>
    </w:lvlOverride>
  </w:num>
  <w:num w:numId="55" w16cid:durableId="329139604">
    <w:abstractNumId w:val="18"/>
    <w:lvlOverride w:ilvl="0">
      <w:startOverride w:val="1"/>
      <w:lvl w:ilvl="0">
        <w:start w:val="1"/>
        <w:numFmt w:val="decimal"/>
        <w:pStyle w:val="Order1"/>
        <w:lvlText w:val="%1."/>
        <w:lvlJc w:val="left"/>
        <w:pPr>
          <w:tabs>
            <w:tab w:val="num" w:pos="720"/>
          </w:tabs>
          <w:ind w:left="720" w:hanging="720"/>
        </w:pPr>
        <w:rPr>
          <w:rFonts w:ascii="Times New Roman" w:hAnsi="Times New Roman" w:hint="default"/>
          <w:sz w:val="24"/>
        </w:rPr>
      </w:lvl>
    </w:lvlOverride>
    <w:lvlOverride w:ilvl="1">
      <w:startOverride w:val="1"/>
      <w:lvl w:ilvl="1">
        <w:start w:val="1"/>
        <w:numFmt w:val="lowerLetter"/>
        <w:pStyle w:val="Order2"/>
        <w:lvlText w:val="(%2)"/>
        <w:lvlJc w:val="left"/>
        <w:pPr>
          <w:tabs>
            <w:tab w:val="num" w:pos="1440"/>
          </w:tabs>
          <w:ind w:left="1440" w:hanging="720"/>
        </w:pPr>
        <w:rPr>
          <w:rFonts w:hint="default"/>
        </w:rPr>
      </w:lvl>
    </w:lvlOverride>
    <w:lvlOverride w:ilvl="2">
      <w:startOverride w:val="1"/>
      <w:lvl w:ilvl="2">
        <w:start w:val="1"/>
        <w:numFmt w:val="lowerRoman"/>
        <w:pStyle w:val="Order3"/>
        <w:lvlText w:val="(%3)"/>
        <w:lvlJc w:val="left"/>
        <w:pPr>
          <w:tabs>
            <w:tab w:val="num" w:pos="1440"/>
          </w:tabs>
          <w:ind w:left="2160" w:hanging="720"/>
        </w:pPr>
        <w:rPr>
          <w:rFonts w:hint="default"/>
        </w:rPr>
      </w:lvl>
    </w:lvlOverride>
    <w:lvlOverride w:ilvl="3">
      <w:startOverride w:val="1"/>
      <w:lvl w:ilvl="3">
        <w:start w:val="1"/>
        <w:numFmt w:val="upperLetter"/>
        <w:pStyle w:val="Order4"/>
        <w:lvlText w:val="%4."/>
        <w:lvlJc w:val="left"/>
        <w:pPr>
          <w:tabs>
            <w:tab w:val="num" w:pos="2160"/>
          </w:tabs>
          <w:ind w:left="2880" w:hanging="720"/>
        </w:pPr>
        <w:rPr>
          <w:rFonts w:hint="default"/>
        </w:rPr>
      </w:lvl>
    </w:lvlOverride>
    <w:lvlOverride w:ilvl="4">
      <w:lvl w:ilvl="4">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suff w:val="nothing"/>
        <w:lvlText w:val=""/>
        <w:lvlJc w:val="left"/>
        <w:pPr>
          <w:ind w:left="-32767" w:firstLine="0"/>
        </w:pPr>
        <w:rPr>
          <w:rFonts w:hint="default"/>
        </w:rPr>
      </w:lvl>
    </w:lvlOverride>
  </w:num>
  <w:num w:numId="56" w16cid:durableId="697853928">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57" w16cid:durableId="2127115750">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 w:numId="58" w16cid:durableId="112871183">
    <w:abstractNumId w:val="23"/>
    <w:lvlOverride w:ilvl="0">
      <w:startOverride w:val="1"/>
      <w:lvl w:ilvl="0">
        <w:start w:val="1"/>
        <w:numFmt w:val="decimal"/>
        <w:lvlRestart w:val="0"/>
        <w:pStyle w:val="ListNo1"/>
        <w:lvlText w:val="(%1)"/>
        <w:lvlJc w:val="left"/>
        <w:pPr>
          <w:tabs>
            <w:tab w:val="num" w:pos="720"/>
          </w:tabs>
          <w:ind w:left="720" w:hanging="720"/>
        </w:pPr>
        <w:rPr>
          <w:rFonts w:ascii="Times New Roman" w:hAnsi="Times New Roman" w:hint="default"/>
        </w:rPr>
      </w:lvl>
    </w:lvlOverride>
    <w:lvlOverride w:ilvl="1">
      <w:startOverride w:val="1"/>
      <w:lvl w:ilvl="1">
        <w:start w:val="1"/>
        <w:numFmt w:val="lowerLetter"/>
        <w:pStyle w:val="ListNo2"/>
        <w:lvlText w:val="(%2)"/>
        <w:lvlJc w:val="left"/>
        <w:pPr>
          <w:tabs>
            <w:tab w:val="num" w:pos="1440"/>
          </w:tabs>
          <w:ind w:left="1440" w:hanging="720"/>
        </w:pPr>
        <w:rPr>
          <w:rFonts w:hint="default"/>
        </w:rPr>
      </w:lvl>
    </w:lvlOverride>
    <w:lvlOverride w:ilvl="2">
      <w:startOverride w:val="1"/>
      <w:lvl w:ilvl="2">
        <w:start w:val="1"/>
        <w:numFmt w:val="lowerRoman"/>
        <w:pStyle w:val="ListNo3"/>
        <w:lvlText w:val="(%3)"/>
        <w:lvlJc w:val="left"/>
        <w:pPr>
          <w:tabs>
            <w:tab w:val="num" w:pos="2160"/>
          </w:tabs>
          <w:ind w:left="2160" w:hanging="720"/>
        </w:pPr>
        <w:rPr>
          <w:rFonts w:hint="default"/>
        </w:rPr>
      </w:lvl>
    </w:lvlOverride>
    <w:lvlOverride w:ilvl="3">
      <w:lvl w:ilvl="3">
        <w:numFmt w:val="none"/>
        <w:lvlRestart w:val="0"/>
        <w:suff w:val="nothing"/>
        <w:lvlText w:val=""/>
        <w:lvlJc w:val="left"/>
        <w:pPr>
          <w:ind w:left="-32767" w:firstLine="0"/>
        </w:pPr>
        <w:rPr>
          <w:rFonts w:hint="default"/>
        </w:rPr>
      </w:lvl>
    </w:lvlOverride>
    <w:lvlOverride w:ilvl="4">
      <w:startOverride w:val="1"/>
      <w:lvl w:ilvl="4">
        <w:start w:val="1"/>
        <w:numFmt w:val="none"/>
        <w:lvlRestart w:val="0"/>
        <w:suff w:val="nothing"/>
        <w:lvlText w:val=""/>
        <w:lvlJc w:val="left"/>
        <w:pPr>
          <w:ind w:left="-32767" w:firstLine="0"/>
        </w:pPr>
        <w:rPr>
          <w:rFonts w:hint="default"/>
        </w:rPr>
      </w:lvl>
    </w:lvlOverride>
    <w:lvlOverride w:ilvl="5">
      <w:startOverride w:val="1"/>
      <w:lvl w:ilvl="5">
        <w:start w:val="1"/>
        <w:numFmt w:val="none"/>
        <w:lvlRestart w:val="0"/>
        <w:suff w:val="nothing"/>
        <w:lvlText w:val=""/>
        <w:lvlJc w:val="left"/>
        <w:pPr>
          <w:ind w:left="-32767" w:firstLine="0"/>
        </w:pPr>
        <w:rPr>
          <w:rFonts w:hint="default"/>
        </w:rPr>
      </w:lvl>
    </w:lvlOverride>
    <w:lvlOverride w:ilvl="6">
      <w:startOverride w:val="1"/>
      <w:lvl w:ilvl="6">
        <w:start w:val="1"/>
        <w:numFmt w:val="none"/>
        <w:lvlRestart w:val="0"/>
        <w:suff w:val="nothing"/>
        <w:lvlText w:val=""/>
        <w:lvlJc w:val="left"/>
        <w:pPr>
          <w:ind w:left="-32767" w:firstLine="0"/>
        </w:pPr>
        <w:rPr>
          <w:rFonts w:hint="default"/>
        </w:rPr>
      </w:lvl>
    </w:lvlOverride>
    <w:lvlOverride w:ilvl="7">
      <w:startOverride w:val="1"/>
      <w:lvl w:ilvl="7">
        <w:start w:val="1"/>
        <w:numFmt w:val="none"/>
        <w:lvlRestart w:val="0"/>
        <w:suff w:val="nothing"/>
        <w:lvlText w:val=""/>
        <w:lvlJc w:val="left"/>
        <w:pPr>
          <w:ind w:left="-32767" w:firstLine="0"/>
        </w:pPr>
        <w:rPr>
          <w:rFonts w:hint="default"/>
        </w:rPr>
      </w:lvl>
    </w:lvlOverride>
    <w:lvlOverride w:ilvl="8">
      <w:startOverride w:val="1"/>
      <w:lvl w:ilvl="8">
        <w:start w:val="1"/>
        <w:numFmt w:val="none"/>
        <w:lvlRestart w:val="0"/>
        <w:suff w:val="nothing"/>
        <w:lvlText w:val=""/>
        <w:lvlJc w:val="left"/>
        <w:pPr>
          <w:ind w:left="-32767" w:firstLine="0"/>
        </w:pPr>
        <w:rPr>
          <w:rFonts w:hint="default"/>
        </w:rPr>
      </w:lvl>
    </w:lvlOverride>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AU" w:vendorID="64" w:dllVersion="4096" w:nlCheck="1" w:checkStyle="0"/>
  <w:activeWritingStyle w:appName="MSWord" w:lang="en-US" w:vendorID="64" w:dllVersion="4096" w:nlCheck="1" w:checkStyle="0"/>
  <w:activeWritingStyle w:appName="MSWord" w:lang="en-US" w:vendorID="64" w:dllVersion="0" w:nlCheck="1" w:checkStyle="0"/>
  <w:activeWritingStyle w:appName="MSWord" w:lang="en-AU" w:vendorID="8" w:dllVersion="513" w:checkStyle="1"/>
  <w:proofState w:spelling="clean"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916"/>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numFmt w:val="decimal"/>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4389"/>
    <w:rsid w:val="00000617"/>
    <w:rsid w:val="00000747"/>
    <w:rsid w:val="0000134B"/>
    <w:rsid w:val="00001F92"/>
    <w:rsid w:val="00002695"/>
    <w:rsid w:val="0000299F"/>
    <w:rsid w:val="00003CEF"/>
    <w:rsid w:val="00005139"/>
    <w:rsid w:val="00006E93"/>
    <w:rsid w:val="00007218"/>
    <w:rsid w:val="00007224"/>
    <w:rsid w:val="00010546"/>
    <w:rsid w:val="000115C5"/>
    <w:rsid w:val="00012216"/>
    <w:rsid w:val="00013348"/>
    <w:rsid w:val="00013D38"/>
    <w:rsid w:val="0001469E"/>
    <w:rsid w:val="00014D01"/>
    <w:rsid w:val="00015993"/>
    <w:rsid w:val="00015CDD"/>
    <w:rsid w:val="000172B0"/>
    <w:rsid w:val="000179F2"/>
    <w:rsid w:val="0002025D"/>
    <w:rsid w:val="00020263"/>
    <w:rsid w:val="00020F24"/>
    <w:rsid w:val="00021CCB"/>
    <w:rsid w:val="00022289"/>
    <w:rsid w:val="00022501"/>
    <w:rsid w:val="00022B5F"/>
    <w:rsid w:val="00022B85"/>
    <w:rsid w:val="00022DF8"/>
    <w:rsid w:val="000237E9"/>
    <w:rsid w:val="000238B7"/>
    <w:rsid w:val="00023F5D"/>
    <w:rsid w:val="00024689"/>
    <w:rsid w:val="0002487D"/>
    <w:rsid w:val="00024A7E"/>
    <w:rsid w:val="00025225"/>
    <w:rsid w:val="00025C06"/>
    <w:rsid w:val="00026034"/>
    <w:rsid w:val="00026F30"/>
    <w:rsid w:val="000272A6"/>
    <w:rsid w:val="00027398"/>
    <w:rsid w:val="00030AA6"/>
    <w:rsid w:val="00030E3F"/>
    <w:rsid w:val="00030ED6"/>
    <w:rsid w:val="0003201A"/>
    <w:rsid w:val="0003207A"/>
    <w:rsid w:val="0003269F"/>
    <w:rsid w:val="00032F9F"/>
    <w:rsid w:val="000331DB"/>
    <w:rsid w:val="00033A1B"/>
    <w:rsid w:val="00034F13"/>
    <w:rsid w:val="00034FF3"/>
    <w:rsid w:val="00035C78"/>
    <w:rsid w:val="00035E98"/>
    <w:rsid w:val="0003622B"/>
    <w:rsid w:val="00036666"/>
    <w:rsid w:val="00037469"/>
    <w:rsid w:val="00037AB8"/>
    <w:rsid w:val="00040263"/>
    <w:rsid w:val="0004069C"/>
    <w:rsid w:val="000410CD"/>
    <w:rsid w:val="00041154"/>
    <w:rsid w:val="00041C07"/>
    <w:rsid w:val="00042066"/>
    <w:rsid w:val="00042B77"/>
    <w:rsid w:val="0004357E"/>
    <w:rsid w:val="00043D79"/>
    <w:rsid w:val="00043DCE"/>
    <w:rsid w:val="00044615"/>
    <w:rsid w:val="000447D8"/>
    <w:rsid w:val="00044D3B"/>
    <w:rsid w:val="00044D63"/>
    <w:rsid w:val="00045240"/>
    <w:rsid w:val="00045BB7"/>
    <w:rsid w:val="00046614"/>
    <w:rsid w:val="00046CFB"/>
    <w:rsid w:val="00046F07"/>
    <w:rsid w:val="000476E2"/>
    <w:rsid w:val="00047BEA"/>
    <w:rsid w:val="00047C6D"/>
    <w:rsid w:val="00050233"/>
    <w:rsid w:val="0005043D"/>
    <w:rsid w:val="00052CC2"/>
    <w:rsid w:val="00052D4D"/>
    <w:rsid w:val="00052D58"/>
    <w:rsid w:val="00053538"/>
    <w:rsid w:val="00054074"/>
    <w:rsid w:val="00054EC2"/>
    <w:rsid w:val="00054F4C"/>
    <w:rsid w:val="00055027"/>
    <w:rsid w:val="000554C6"/>
    <w:rsid w:val="00055659"/>
    <w:rsid w:val="00055719"/>
    <w:rsid w:val="00055F22"/>
    <w:rsid w:val="0005641B"/>
    <w:rsid w:val="00056711"/>
    <w:rsid w:val="0006024A"/>
    <w:rsid w:val="000605C1"/>
    <w:rsid w:val="00060C31"/>
    <w:rsid w:val="00060DB7"/>
    <w:rsid w:val="0006196A"/>
    <w:rsid w:val="00063683"/>
    <w:rsid w:val="000643B1"/>
    <w:rsid w:val="00064B8B"/>
    <w:rsid w:val="000650F0"/>
    <w:rsid w:val="00065334"/>
    <w:rsid w:val="00066895"/>
    <w:rsid w:val="000669C3"/>
    <w:rsid w:val="0006793C"/>
    <w:rsid w:val="00067941"/>
    <w:rsid w:val="000703B0"/>
    <w:rsid w:val="00071FB3"/>
    <w:rsid w:val="000724B0"/>
    <w:rsid w:val="0007436F"/>
    <w:rsid w:val="00074E98"/>
    <w:rsid w:val="000754F7"/>
    <w:rsid w:val="0007552B"/>
    <w:rsid w:val="000757F1"/>
    <w:rsid w:val="00075AF6"/>
    <w:rsid w:val="00076108"/>
    <w:rsid w:val="00076689"/>
    <w:rsid w:val="00076853"/>
    <w:rsid w:val="00076C96"/>
    <w:rsid w:val="00077061"/>
    <w:rsid w:val="00077768"/>
    <w:rsid w:val="00077B46"/>
    <w:rsid w:val="00077C61"/>
    <w:rsid w:val="00077FCF"/>
    <w:rsid w:val="0008075E"/>
    <w:rsid w:val="00080E42"/>
    <w:rsid w:val="000811B2"/>
    <w:rsid w:val="00081497"/>
    <w:rsid w:val="00081995"/>
    <w:rsid w:val="00081AC6"/>
    <w:rsid w:val="000823BB"/>
    <w:rsid w:val="000827E5"/>
    <w:rsid w:val="00082A17"/>
    <w:rsid w:val="00082E99"/>
    <w:rsid w:val="00083081"/>
    <w:rsid w:val="000831EC"/>
    <w:rsid w:val="00084126"/>
    <w:rsid w:val="00085255"/>
    <w:rsid w:val="000857E1"/>
    <w:rsid w:val="0008597E"/>
    <w:rsid w:val="000863A3"/>
    <w:rsid w:val="00086A20"/>
    <w:rsid w:val="00087883"/>
    <w:rsid w:val="00087D8B"/>
    <w:rsid w:val="0009066C"/>
    <w:rsid w:val="000910D2"/>
    <w:rsid w:val="0009207D"/>
    <w:rsid w:val="00092404"/>
    <w:rsid w:val="0009321D"/>
    <w:rsid w:val="00093457"/>
    <w:rsid w:val="00093604"/>
    <w:rsid w:val="00093AB9"/>
    <w:rsid w:val="00094542"/>
    <w:rsid w:val="00094D83"/>
    <w:rsid w:val="00094DEE"/>
    <w:rsid w:val="000955E0"/>
    <w:rsid w:val="00096D5C"/>
    <w:rsid w:val="00096F49"/>
    <w:rsid w:val="00096F6A"/>
    <w:rsid w:val="0009750F"/>
    <w:rsid w:val="000A1590"/>
    <w:rsid w:val="000A19A9"/>
    <w:rsid w:val="000A251C"/>
    <w:rsid w:val="000A2E76"/>
    <w:rsid w:val="000A314B"/>
    <w:rsid w:val="000A31EC"/>
    <w:rsid w:val="000A4196"/>
    <w:rsid w:val="000A4807"/>
    <w:rsid w:val="000A4BBA"/>
    <w:rsid w:val="000A4BE4"/>
    <w:rsid w:val="000A7DE0"/>
    <w:rsid w:val="000B078F"/>
    <w:rsid w:val="000B1083"/>
    <w:rsid w:val="000B12B3"/>
    <w:rsid w:val="000B13E7"/>
    <w:rsid w:val="000B1FB5"/>
    <w:rsid w:val="000B2AEE"/>
    <w:rsid w:val="000B2D14"/>
    <w:rsid w:val="000B3464"/>
    <w:rsid w:val="000B44C4"/>
    <w:rsid w:val="000B5329"/>
    <w:rsid w:val="000B5C0A"/>
    <w:rsid w:val="000B5C6D"/>
    <w:rsid w:val="000B6621"/>
    <w:rsid w:val="000B66BE"/>
    <w:rsid w:val="000B7348"/>
    <w:rsid w:val="000B7B10"/>
    <w:rsid w:val="000C0093"/>
    <w:rsid w:val="000C023E"/>
    <w:rsid w:val="000C1C13"/>
    <w:rsid w:val="000C28EE"/>
    <w:rsid w:val="000C2D7F"/>
    <w:rsid w:val="000C39AD"/>
    <w:rsid w:val="000C405D"/>
    <w:rsid w:val="000C4597"/>
    <w:rsid w:val="000C4C32"/>
    <w:rsid w:val="000C5195"/>
    <w:rsid w:val="000C51FC"/>
    <w:rsid w:val="000C62EF"/>
    <w:rsid w:val="000C7493"/>
    <w:rsid w:val="000C7D32"/>
    <w:rsid w:val="000D1169"/>
    <w:rsid w:val="000D1405"/>
    <w:rsid w:val="000D1467"/>
    <w:rsid w:val="000D17B5"/>
    <w:rsid w:val="000D18F8"/>
    <w:rsid w:val="000D1E27"/>
    <w:rsid w:val="000D2137"/>
    <w:rsid w:val="000D2360"/>
    <w:rsid w:val="000D30CE"/>
    <w:rsid w:val="000D33A4"/>
    <w:rsid w:val="000D399D"/>
    <w:rsid w:val="000D3E13"/>
    <w:rsid w:val="000D3FD2"/>
    <w:rsid w:val="000D4AC1"/>
    <w:rsid w:val="000D4B2E"/>
    <w:rsid w:val="000D4F90"/>
    <w:rsid w:val="000D5098"/>
    <w:rsid w:val="000D5321"/>
    <w:rsid w:val="000D597E"/>
    <w:rsid w:val="000D5D7D"/>
    <w:rsid w:val="000D6ED2"/>
    <w:rsid w:val="000D74FE"/>
    <w:rsid w:val="000D7A99"/>
    <w:rsid w:val="000D7B50"/>
    <w:rsid w:val="000E059D"/>
    <w:rsid w:val="000E13B0"/>
    <w:rsid w:val="000E1765"/>
    <w:rsid w:val="000E183A"/>
    <w:rsid w:val="000E1C96"/>
    <w:rsid w:val="000E2F31"/>
    <w:rsid w:val="000E3313"/>
    <w:rsid w:val="000E356F"/>
    <w:rsid w:val="000E3D1F"/>
    <w:rsid w:val="000E3FC8"/>
    <w:rsid w:val="000E4D88"/>
    <w:rsid w:val="000E68B9"/>
    <w:rsid w:val="000E70D2"/>
    <w:rsid w:val="000E71F2"/>
    <w:rsid w:val="000E7BAE"/>
    <w:rsid w:val="000F1213"/>
    <w:rsid w:val="000F133D"/>
    <w:rsid w:val="000F155C"/>
    <w:rsid w:val="000F172A"/>
    <w:rsid w:val="000F1ACF"/>
    <w:rsid w:val="000F1DC8"/>
    <w:rsid w:val="000F2A2E"/>
    <w:rsid w:val="000F327D"/>
    <w:rsid w:val="000F363D"/>
    <w:rsid w:val="000F4E99"/>
    <w:rsid w:val="000F5167"/>
    <w:rsid w:val="000F53FA"/>
    <w:rsid w:val="000F5552"/>
    <w:rsid w:val="000F5D62"/>
    <w:rsid w:val="000F6074"/>
    <w:rsid w:val="000F6992"/>
    <w:rsid w:val="000F75A1"/>
    <w:rsid w:val="000F792E"/>
    <w:rsid w:val="000F7EEB"/>
    <w:rsid w:val="00101047"/>
    <w:rsid w:val="001014AD"/>
    <w:rsid w:val="00101EA1"/>
    <w:rsid w:val="00101F1A"/>
    <w:rsid w:val="0010269B"/>
    <w:rsid w:val="00103B3E"/>
    <w:rsid w:val="00103D30"/>
    <w:rsid w:val="00103EE5"/>
    <w:rsid w:val="00104959"/>
    <w:rsid w:val="0010536B"/>
    <w:rsid w:val="001053CC"/>
    <w:rsid w:val="00105965"/>
    <w:rsid w:val="00105B6C"/>
    <w:rsid w:val="0010642B"/>
    <w:rsid w:val="00106517"/>
    <w:rsid w:val="001070D3"/>
    <w:rsid w:val="00107599"/>
    <w:rsid w:val="001078C5"/>
    <w:rsid w:val="00110409"/>
    <w:rsid w:val="001107AB"/>
    <w:rsid w:val="00111031"/>
    <w:rsid w:val="0011145C"/>
    <w:rsid w:val="00112087"/>
    <w:rsid w:val="001128BD"/>
    <w:rsid w:val="001129CD"/>
    <w:rsid w:val="00112FCB"/>
    <w:rsid w:val="0011328B"/>
    <w:rsid w:val="00113535"/>
    <w:rsid w:val="0011419D"/>
    <w:rsid w:val="0011434A"/>
    <w:rsid w:val="00114B02"/>
    <w:rsid w:val="00115A67"/>
    <w:rsid w:val="00115BD7"/>
    <w:rsid w:val="001161AA"/>
    <w:rsid w:val="001167FE"/>
    <w:rsid w:val="00116904"/>
    <w:rsid w:val="00117E38"/>
    <w:rsid w:val="00120144"/>
    <w:rsid w:val="0012085A"/>
    <w:rsid w:val="0012164D"/>
    <w:rsid w:val="001224B5"/>
    <w:rsid w:val="00122507"/>
    <w:rsid w:val="001226C0"/>
    <w:rsid w:val="00122CF8"/>
    <w:rsid w:val="001235B2"/>
    <w:rsid w:val="00123F65"/>
    <w:rsid w:val="00124902"/>
    <w:rsid w:val="00124B85"/>
    <w:rsid w:val="00125152"/>
    <w:rsid w:val="00126EC8"/>
    <w:rsid w:val="0012731C"/>
    <w:rsid w:val="001276F8"/>
    <w:rsid w:val="0013013B"/>
    <w:rsid w:val="001304B9"/>
    <w:rsid w:val="00132054"/>
    <w:rsid w:val="001320A2"/>
    <w:rsid w:val="0013237D"/>
    <w:rsid w:val="001327BB"/>
    <w:rsid w:val="00132865"/>
    <w:rsid w:val="00132AAB"/>
    <w:rsid w:val="00132ACF"/>
    <w:rsid w:val="00133439"/>
    <w:rsid w:val="00134591"/>
    <w:rsid w:val="00134964"/>
    <w:rsid w:val="001351B9"/>
    <w:rsid w:val="00135560"/>
    <w:rsid w:val="00136B41"/>
    <w:rsid w:val="00136B71"/>
    <w:rsid w:val="00141655"/>
    <w:rsid w:val="00141AC8"/>
    <w:rsid w:val="00141D3B"/>
    <w:rsid w:val="0014209F"/>
    <w:rsid w:val="0014272A"/>
    <w:rsid w:val="00142768"/>
    <w:rsid w:val="00142C4F"/>
    <w:rsid w:val="00142E04"/>
    <w:rsid w:val="0014315E"/>
    <w:rsid w:val="00143426"/>
    <w:rsid w:val="00143446"/>
    <w:rsid w:val="00143D57"/>
    <w:rsid w:val="00144864"/>
    <w:rsid w:val="0014500D"/>
    <w:rsid w:val="001450B2"/>
    <w:rsid w:val="00146DCB"/>
    <w:rsid w:val="0014708A"/>
    <w:rsid w:val="00147ACE"/>
    <w:rsid w:val="0015081A"/>
    <w:rsid w:val="00150D9B"/>
    <w:rsid w:val="00150FF7"/>
    <w:rsid w:val="0015181D"/>
    <w:rsid w:val="001519B3"/>
    <w:rsid w:val="00151DDF"/>
    <w:rsid w:val="00152D5F"/>
    <w:rsid w:val="00153185"/>
    <w:rsid w:val="001542AE"/>
    <w:rsid w:val="00154AC9"/>
    <w:rsid w:val="00154B08"/>
    <w:rsid w:val="00155CD2"/>
    <w:rsid w:val="00155FB8"/>
    <w:rsid w:val="001562D9"/>
    <w:rsid w:val="001564BE"/>
    <w:rsid w:val="0015791D"/>
    <w:rsid w:val="00157AE0"/>
    <w:rsid w:val="00157F2C"/>
    <w:rsid w:val="00160252"/>
    <w:rsid w:val="00161B7C"/>
    <w:rsid w:val="00163919"/>
    <w:rsid w:val="00163C70"/>
    <w:rsid w:val="00164218"/>
    <w:rsid w:val="00166124"/>
    <w:rsid w:val="00167DE3"/>
    <w:rsid w:val="00170866"/>
    <w:rsid w:val="00170B49"/>
    <w:rsid w:val="00171FC8"/>
    <w:rsid w:val="0017225D"/>
    <w:rsid w:val="001722B0"/>
    <w:rsid w:val="001727A4"/>
    <w:rsid w:val="0017295F"/>
    <w:rsid w:val="00172D16"/>
    <w:rsid w:val="00172D80"/>
    <w:rsid w:val="0017376C"/>
    <w:rsid w:val="001738AB"/>
    <w:rsid w:val="00173BFC"/>
    <w:rsid w:val="00173D8E"/>
    <w:rsid w:val="0017405A"/>
    <w:rsid w:val="00174532"/>
    <w:rsid w:val="00175202"/>
    <w:rsid w:val="0017551D"/>
    <w:rsid w:val="001765E0"/>
    <w:rsid w:val="00176BD8"/>
    <w:rsid w:val="00176E82"/>
    <w:rsid w:val="0017727C"/>
    <w:rsid w:val="0017749D"/>
    <w:rsid w:val="00177759"/>
    <w:rsid w:val="001778F3"/>
    <w:rsid w:val="00177AD8"/>
    <w:rsid w:val="00180A52"/>
    <w:rsid w:val="00180BB3"/>
    <w:rsid w:val="00181DD8"/>
    <w:rsid w:val="00181E6F"/>
    <w:rsid w:val="001832F9"/>
    <w:rsid w:val="001834D5"/>
    <w:rsid w:val="00183A2A"/>
    <w:rsid w:val="00183A76"/>
    <w:rsid w:val="00184744"/>
    <w:rsid w:val="00184956"/>
    <w:rsid w:val="00185151"/>
    <w:rsid w:val="00185DD6"/>
    <w:rsid w:val="00185E6B"/>
    <w:rsid w:val="001874F9"/>
    <w:rsid w:val="00187BBC"/>
    <w:rsid w:val="00190F7C"/>
    <w:rsid w:val="00191461"/>
    <w:rsid w:val="00192CF9"/>
    <w:rsid w:val="001932F3"/>
    <w:rsid w:val="00193531"/>
    <w:rsid w:val="00193756"/>
    <w:rsid w:val="00193FC1"/>
    <w:rsid w:val="001940B9"/>
    <w:rsid w:val="00195075"/>
    <w:rsid w:val="00195F33"/>
    <w:rsid w:val="0019630C"/>
    <w:rsid w:val="00196859"/>
    <w:rsid w:val="0019755A"/>
    <w:rsid w:val="001979EB"/>
    <w:rsid w:val="001A0364"/>
    <w:rsid w:val="001A04CA"/>
    <w:rsid w:val="001A087A"/>
    <w:rsid w:val="001A0888"/>
    <w:rsid w:val="001A1755"/>
    <w:rsid w:val="001A1D6B"/>
    <w:rsid w:val="001A25B5"/>
    <w:rsid w:val="001A2B40"/>
    <w:rsid w:val="001A4309"/>
    <w:rsid w:val="001A46AE"/>
    <w:rsid w:val="001A6962"/>
    <w:rsid w:val="001A6C52"/>
    <w:rsid w:val="001A6C99"/>
    <w:rsid w:val="001A7902"/>
    <w:rsid w:val="001B059C"/>
    <w:rsid w:val="001B0EF1"/>
    <w:rsid w:val="001B1053"/>
    <w:rsid w:val="001B14AC"/>
    <w:rsid w:val="001B19BF"/>
    <w:rsid w:val="001B2A18"/>
    <w:rsid w:val="001B3DD5"/>
    <w:rsid w:val="001B3E03"/>
    <w:rsid w:val="001B411B"/>
    <w:rsid w:val="001B430F"/>
    <w:rsid w:val="001B480A"/>
    <w:rsid w:val="001B7242"/>
    <w:rsid w:val="001B7940"/>
    <w:rsid w:val="001B7DDA"/>
    <w:rsid w:val="001C001C"/>
    <w:rsid w:val="001C0561"/>
    <w:rsid w:val="001C05CC"/>
    <w:rsid w:val="001C0CDF"/>
    <w:rsid w:val="001C171A"/>
    <w:rsid w:val="001C173F"/>
    <w:rsid w:val="001C233C"/>
    <w:rsid w:val="001C2877"/>
    <w:rsid w:val="001C28E1"/>
    <w:rsid w:val="001C2FE0"/>
    <w:rsid w:val="001C37CA"/>
    <w:rsid w:val="001C4085"/>
    <w:rsid w:val="001C42D5"/>
    <w:rsid w:val="001C6374"/>
    <w:rsid w:val="001C6CDB"/>
    <w:rsid w:val="001C7D54"/>
    <w:rsid w:val="001D09D8"/>
    <w:rsid w:val="001D0BE9"/>
    <w:rsid w:val="001D1414"/>
    <w:rsid w:val="001D17E5"/>
    <w:rsid w:val="001D2CEC"/>
    <w:rsid w:val="001D358F"/>
    <w:rsid w:val="001D35E5"/>
    <w:rsid w:val="001D360F"/>
    <w:rsid w:val="001D3755"/>
    <w:rsid w:val="001D3EA7"/>
    <w:rsid w:val="001D4303"/>
    <w:rsid w:val="001D440B"/>
    <w:rsid w:val="001D4618"/>
    <w:rsid w:val="001D4A65"/>
    <w:rsid w:val="001D52D5"/>
    <w:rsid w:val="001D6746"/>
    <w:rsid w:val="001D6EF5"/>
    <w:rsid w:val="001D708B"/>
    <w:rsid w:val="001D73B1"/>
    <w:rsid w:val="001D7776"/>
    <w:rsid w:val="001E0268"/>
    <w:rsid w:val="001E0C61"/>
    <w:rsid w:val="001E0F5E"/>
    <w:rsid w:val="001E17B8"/>
    <w:rsid w:val="001E1CDF"/>
    <w:rsid w:val="001E1F8F"/>
    <w:rsid w:val="001E2854"/>
    <w:rsid w:val="001E29B7"/>
    <w:rsid w:val="001E34AF"/>
    <w:rsid w:val="001E3B49"/>
    <w:rsid w:val="001E4A05"/>
    <w:rsid w:val="001E54DD"/>
    <w:rsid w:val="001E5E99"/>
    <w:rsid w:val="001E6200"/>
    <w:rsid w:val="001E66E7"/>
    <w:rsid w:val="001E6A19"/>
    <w:rsid w:val="001E6DBE"/>
    <w:rsid w:val="001E71FC"/>
    <w:rsid w:val="001E7388"/>
    <w:rsid w:val="001E78C5"/>
    <w:rsid w:val="001F0B0D"/>
    <w:rsid w:val="001F13D8"/>
    <w:rsid w:val="001F13DD"/>
    <w:rsid w:val="001F2473"/>
    <w:rsid w:val="001F28CB"/>
    <w:rsid w:val="001F2DBC"/>
    <w:rsid w:val="001F37C1"/>
    <w:rsid w:val="001F421A"/>
    <w:rsid w:val="001F4A99"/>
    <w:rsid w:val="001F4F23"/>
    <w:rsid w:val="001F5147"/>
    <w:rsid w:val="001F54A8"/>
    <w:rsid w:val="001F5C14"/>
    <w:rsid w:val="001F5D1F"/>
    <w:rsid w:val="001F73E8"/>
    <w:rsid w:val="001F7497"/>
    <w:rsid w:val="001F7BFF"/>
    <w:rsid w:val="001F7D96"/>
    <w:rsid w:val="00200A39"/>
    <w:rsid w:val="00200B5E"/>
    <w:rsid w:val="00201D9C"/>
    <w:rsid w:val="0020262C"/>
    <w:rsid w:val="00202723"/>
    <w:rsid w:val="00202A2C"/>
    <w:rsid w:val="002048E9"/>
    <w:rsid w:val="00204A40"/>
    <w:rsid w:val="00205A75"/>
    <w:rsid w:val="00207AEE"/>
    <w:rsid w:val="00207B41"/>
    <w:rsid w:val="00210D76"/>
    <w:rsid w:val="00210E8D"/>
    <w:rsid w:val="00211501"/>
    <w:rsid w:val="00211A3E"/>
    <w:rsid w:val="00211A8A"/>
    <w:rsid w:val="00212029"/>
    <w:rsid w:val="002123F0"/>
    <w:rsid w:val="00213F20"/>
    <w:rsid w:val="00214055"/>
    <w:rsid w:val="00214ACC"/>
    <w:rsid w:val="00214BA2"/>
    <w:rsid w:val="002150BD"/>
    <w:rsid w:val="00215972"/>
    <w:rsid w:val="00215A2C"/>
    <w:rsid w:val="00215BCA"/>
    <w:rsid w:val="00215F8C"/>
    <w:rsid w:val="002160F5"/>
    <w:rsid w:val="002161D7"/>
    <w:rsid w:val="002169B4"/>
    <w:rsid w:val="00216B0C"/>
    <w:rsid w:val="00216B48"/>
    <w:rsid w:val="00216CCB"/>
    <w:rsid w:val="00217373"/>
    <w:rsid w:val="00217714"/>
    <w:rsid w:val="00217AC4"/>
    <w:rsid w:val="00217E5C"/>
    <w:rsid w:val="00220425"/>
    <w:rsid w:val="00220BEC"/>
    <w:rsid w:val="00221461"/>
    <w:rsid w:val="002216C6"/>
    <w:rsid w:val="002219AB"/>
    <w:rsid w:val="00223237"/>
    <w:rsid w:val="00223E9B"/>
    <w:rsid w:val="00224106"/>
    <w:rsid w:val="002241B9"/>
    <w:rsid w:val="00224537"/>
    <w:rsid w:val="002246CD"/>
    <w:rsid w:val="00225234"/>
    <w:rsid w:val="0022578F"/>
    <w:rsid w:val="00225AF6"/>
    <w:rsid w:val="00225B7E"/>
    <w:rsid w:val="00225E48"/>
    <w:rsid w:val="00226221"/>
    <w:rsid w:val="00226D0C"/>
    <w:rsid w:val="00231741"/>
    <w:rsid w:val="00231FB0"/>
    <w:rsid w:val="0023249B"/>
    <w:rsid w:val="002326A5"/>
    <w:rsid w:val="002327A8"/>
    <w:rsid w:val="0023285A"/>
    <w:rsid w:val="002336ED"/>
    <w:rsid w:val="00234304"/>
    <w:rsid w:val="00234C42"/>
    <w:rsid w:val="00234FAD"/>
    <w:rsid w:val="00235956"/>
    <w:rsid w:val="00237EB6"/>
    <w:rsid w:val="002400CA"/>
    <w:rsid w:val="0024020D"/>
    <w:rsid w:val="00240632"/>
    <w:rsid w:val="002408CA"/>
    <w:rsid w:val="002410CF"/>
    <w:rsid w:val="00241720"/>
    <w:rsid w:val="002423ED"/>
    <w:rsid w:val="00243020"/>
    <w:rsid w:val="0024334D"/>
    <w:rsid w:val="00243E5E"/>
    <w:rsid w:val="002441AD"/>
    <w:rsid w:val="00244751"/>
    <w:rsid w:val="002447A9"/>
    <w:rsid w:val="002447AC"/>
    <w:rsid w:val="00245552"/>
    <w:rsid w:val="002467A6"/>
    <w:rsid w:val="00247572"/>
    <w:rsid w:val="00247C9A"/>
    <w:rsid w:val="00250EDD"/>
    <w:rsid w:val="00251100"/>
    <w:rsid w:val="0025160C"/>
    <w:rsid w:val="00252292"/>
    <w:rsid w:val="00252B5A"/>
    <w:rsid w:val="00252D9D"/>
    <w:rsid w:val="00253234"/>
    <w:rsid w:val="002535D0"/>
    <w:rsid w:val="002539B3"/>
    <w:rsid w:val="00254EBF"/>
    <w:rsid w:val="00256158"/>
    <w:rsid w:val="00256336"/>
    <w:rsid w:val="0025688C"/>
    <w:rsid w:val="00256C09"/>
    <w:rsid w:val="00257104"/>
    <w:rsid w:val="00257C3E"/>
    <w:rsid w:val="00257D9A"/>
    <w:rsid w:val="00260094"/>
    <w:rsid w:val="002602C2"/>
    <w:rsid w:val="00261BDF"/>
    <w:rsid w:val="00262052"/>
    <w:rsid w:val="002639B1"/>
    <w:rsid w:val="00263EBE"/>
    <w:rsid w:val="00264A68"/>
    <w:rsid w:val="00264ABE"/>
    <w:rsid w:val="00264D35"/>
    <w:rsid w:val="0026509E"/>
    <w:rsid w:val="00265522"/>
    <w:rsid w:val="002658D6"/>
    <w:rsid w:val="00265BEB"/>
    <w:rsid w:val="00265EBE"/>
    <w:rsid w:val="002666C9"/>
    <w:rsid w:val="00266775"/>
    <w:rsid w:val="00266978"/>
    <w:rsid w:val="002676CA"/>
    <w:rsid w:val="00270136"/>
    <w:rsid w:val="00270FD7"/>
    <w:rsid w:val="00271645"/>
    <w:rsid w:val="002716F3"/>
    <w:rsid w:val="00272536"/>
    <w:rsid w:val="00273BEB"/>
    <w:rsid w:val="002741B0"/>
    <w:rsid w:val="002744E9"/>
    <w:rsid w:val="00274F5B"/>
    <w:rsid w:val="00275C0F"/>
    <w:rsid w:val="00276096"/>
    <w:rsid w:val="00276670"/>
    <w:rsid w:val="00280836"/>
    <w:rsid w:val="0028085F"/>
    <w:rsid w:val="00280B4C"/>
    <w:rsid w:val="00280BF9"/>
    <w:rsid w:val="002811B6"/>
    <w:rsid w:val="0028252C"/>
    <w:rsid w:val="00282E1A"/>
    <w:rsid w:val="002840F1"/>
    <w:rsid w:val="00285847"/>
    <w:rsid w:val="0028587E"/>
    <w:rsid w:val="00285922"/>
    <w:rsid w:val="00285CCE"/>
    <w:rsid w:val="00286D2E"/>
    <w:rsid w:val="00286FD9"/>
    <w:rsid w:val="002877F6"/>
    <w:rsid w:val="00290AF4"/>
    <w:rsid w:val="00290F52"/>
    <w:rsid w:val="00290F5E"/>
    <w:rsid w:val="0029113B"/>
    <w:rsid w:val="002920B3"/>
    <w:rsid w:val="00292847"/>
    <w:rsid w:val="002934C0"/>
    <w:rsid w:val="00293AE0"/>
    <w:rsid w:val="00293E1F"/>
    <w:rsid w:val="002951F4"/>
    <w:rsid w:val="00296754"/>
    <w:rsid w:val="00296B0A"/>
    <w:rsid w:val="002975AC"/>
    <w:rsid w:val="0029764C"/>
    <w:rsid w:val="002A0668"/>
    <w:rsid w:val="002A0F8A"/>
    <w:rsid w:val="002A1B43"/>
    <w:rsid w:val="002A1B50"/>
    <w:rsid w:val="002A1CBD"/>
    <w:rsid w:val="002A2714"/>
    <w:rsid w:val="002A2A13"/>
    <w:rsid w:val="002A2AAA"/>
    <w:rsid w:val="002A348F"/>
    <w:rsid w:val="002A35A6"/>
    <w:rsid w:val="002A3B9D"/>
    <w:rsid w:val="002A3CE1"/>
    <w:rsid w:val="002A460A"/>
    <w:rsid w:val="002A5B30"/>
    <w:rsid w:val="002A5F3D"/>
    <w:rsid w:val="002A67D6"/>
    <w:rsid w:val="002A6EB3"/>
    <w:rsid w:val="002A7F8B"/>
    <w:rsid w:val="002B0E91"/>
    <w:rsid w:val="002B132C"/>
    <w:rsid w:val="002B3ACF"/>
    <w:rsid w:val="002B3BC8"/>
    <w:rsid w:val="002B3F23"/>
    <w:rsid w:val="002B4EB5"/>
    <w:rsid w:val="002B59A0"/>
    <w:rsid w:val="002B5AF5"/>
    <w:rsid w:val="002B5E2B"/>
    <w:rsid w:val="002B6690"/>
    <w:rsid w:val="002B6779"/>
    <w:rsid w:val="002B6B10"/>
    <w:rsid w:val="002B6C17"/>
    <w:rsid w:val="002B6CB2"/>
    <w:rsid w:val="002B7050"/>
    <w:rsid w:val="002B71C0"/>
    <w:rsid w:val="002B726E"/>
    <w:rsid w:val="002B7A18"/>
    <w:rsid w:val="002B7A34"/>
    <w:rsid w:val="002C14F5"/>
    <w:rsid w:val="002C1995"/>
    <w:rsid w:val="002C2D17"/>
    <w:rsid w:val="002C31AD"/>
    <w:rsid w:val="002C3F12"/>
    <w:rsid w:val="002C4065"/>
    <w:rsid w:val="002C4FFE"/>
    <w:rsid w:val="002C534B"/>
    <w:rsid w:val="002C5AFD"/>
    <w:rsid w:val="002C6311"/>
    <w:rsid w:val="002C6600"/>
    <w:rsid w:val="002C71B9"/>
    <w:rsid w:val="002C7385"/>
    <w:rsid w:val="002C762D"/>
    <w:rsid w:val="002C7DA5"/>
    <w:rsid w:val="002D0039"/>
    <w:rsid w:val="002D0ACE"/>
    <w:rsid w:val="002D0AFD"/>
    <w:rsid w:val="002D0F7B"/>
    <w:rsid w:val="002D1A77"/>
    <w:rsid w:val="002D2793"/>
    <w:rsid w:val="002D2DBB"/>
    <w:rsid w:val="002D3599"/>
    <w:rsid w:val="002D36C6"/>
    <w:rsid w:val="002D37D5"/>
    <w:rsid w:val="002D37D8"/>
    <w:rsid w:val="002D44A2"/>
    <w:rsid w:val="002D4756"/>
    <w:rsid w:val="002D4A9A"/>
    <w:rsid w:val="002D5126"/>
    <w:rsid w:val="002D54A6"/>
    <w:rsid w:val="002D5547"/>
    <w:rsid w:val="002D5697"/>
    <w:rsid w:val="002D5B31"/>
    <w:rsid w:val="002D6300"/>
    <w:rsid w:val="002D655B"/>
    <w:rsid w:val="002D688B"/>
    <w:rsid w:val="002D73E8"/>
    <w:rsid w:val="002D75D1"/>
    <w:rsid w:val="002D7C3F"/>
    <w:rsid w:val="002E1251"/>
    <w:rsid w:val="002E1997"/>
    <w:rsid w:val="002E1B5C"/>
    <w:rsid w:val="002E1D7C"/>
    <w:rsid w:val="002E2699"/>
    <w:rsid w:val="002E2F6F"/>
    <w:rsid w:val="002E3779"/>
    <w:rsid w:val="002E4724"/>
    <w:rsid w:val="002E4B12"/>
    <w:rsid w:val="002E4B77"/>
    <w:rsid w:val="002E5BF9"/>
    <w:rsid w:val="002E62AF"/>
    <w:rsid w:val="002E6A7A"/>
    <w:rsid w:val="002E6F69"/>
    <w:rsid w:val="002E738A"/>
    <w:rsid w:val="002E778C"/>
    <w:rsid w:val="002E779F"/>
    <w:rsid w:val="002F0A0D"/>
    <w:rsid w:val="002F0A3B"/>
    <w:rsid w:val="002F17C0"/>
    <w:rsid w:val="002F1AA7"/>
    <w:rsid w:val="002F1BBE"/>
    <w:rsid w:val="002F1CCF"/>
    <w:rsid w:val="002F1E49"/>
    <w:rsid w:val="002F25F1"/>
    <w:rsid w:val="002F3B78"/>
    <w:rsid w:val="002F4441"/>
    <w:rsid w:val="002F4587"/>
    <w:rsid w:val="002F492A"/>
    <w:rsid w:val="002F4E9C"/>
    <w:rsid w:val="002F4F8A"/>
    <w:rsid w:val="002F6790"/>
    <w:rsid w:val="002F6E15"/>
    <w:rsid w:val="002F78DD"/>
    <w:rsid w:val="002F7EB9"/>
    <w:rsid w:val="002F7FFE"/>
    <w:rsid w:val="0030050F"/>
    <w:rsid w:val="003008A0"/>
    <w:rsid w:val="00302178"/>
    <w:rsid w:val="00302BFF"/>
    <w:rsid w:val="00302F4E"/>
    <w:rsid w:val="00303590"/>
    <w:rsid w:val="00303AD7"/>
    <w:rsid w:val="003045FD"/>
    <w:rsid w:val="00304B4E"/>
    <w:rsid w:val="00305621"/>
    <w:rsid w:val="003061E9"/>
    <w:rsid w:val="003069E4"/>
    <w:rsid w:val="00306AD1"/>
    <w:rsid w:val="00306AE2"/>
    <w:rsid w:val="00307F2D"/>
    <w:rsid w:val="00307FA8"/>
    <w:rsid w:val="0031158B"/>
    <w:rsid w:val="00311A19"/>
    <w:rsid w:val="0031236A"/>
    <w:rsid w:val="0031256C"/>
    <w:rsid w:val="0031327C"/>
    <w:rsid w:val="003139D8"/>
    <w:rsid w:val="00313C66"/>
    <w:rsid w:val="00313EE5"/>
    <w:rsid w:val="00314110"/>
    <w:rsid w:val="00314569"/>
    <w:rsid w:val="003145CF"/>
    <w:rsid w:val="0031488B"/>
    <w:rsid w:val="00314A67"/>
    <w:rsid w:val="00314D6C"/>
    <w:rsid w:val="0031547A"/>
    <w:rsid w:val="00315D8B"/>
    <w:rsid w:val="00316B97"/>
    <w:rsid w:val="00316D2A"/>
    <w:rsid w:val="00316EA7"/>
    <w:rsid w:val="00317B7A"/>
    <w:rsid w:val="003216E7"/>
    <w:rsid w:val="00322A7C"/>
    <w:rsid w:val="00322AF5"/>
    <w:rsid w:val="00322EEC"/>
    <w:rsid w:val="00322F8A"/>
    <w:rsid w:val="00323061"/>
    <w:rsid w:val="003235CC"/>
    <w:rsid w:val="00324DFB"/>
    <w:rsid w:val="003258CB"/>
    <w:rsid w:val="00327085"/>
    <w:rsid w:val="00327B66"/>
    <w:rsid w:val="0033032E"/>
    <w:rsid w:val="003310DB"/>
    <w:rsid w:val="00332691"/>
    <w:rsid w:val="00333927"/>
    <w:rsid w:val="00333AB3"/>
    <w:rsid w:val="00334DB5"/>
    <w:rsid w:val="003350BD"/>
    <w:rsid w:val="0033521A"/>
    <w:rsid w:val="00335453"/>
    <w:rsid w:val="0033642C"/>
    <w:rsid w:val="00336A84"/>
    <w:rsid w:val="00336F23"/>
    <w:rsid w:val="00337851"/>
    <w:rsid w:val="003402D3"/>
    <w:rsid w:val="0034068E"/>
    <w:rsid w:val="0034189C"/>
    <w:rsid w:val="00341A60"/>
    <w:rsid w:val="00341B0E"/>
    <w:rsid w:val="00342575"/>
    <w:rsid w:val="003433CD"/>
    <w:rsid w:val="00343772"/>
    <w:rsid w:val="003438A0"/>
    <w:rsid w:val="00343ABC"/>
    <w:rsid w:val="00343ECB"/>
    <w:rsid w:val="00345BBB"/>
    <w:rsid w:val="003460AF"/>
    <w:rsid w:val="0034622F"/>
    <w:rsid w:val="0034634B"/>
    <w:rsid w:val="003463FE"/>
    <w:rsid w:val="0034648E"/>
    <w:rsid w:val="003466DC"/>
    <w:rsid w:val="003470B3"/>
    <w:rsid w:val="003472FC"/>
    <w:rsid w:val="00347D41"/>
    <w:rsid w:val="0035187B"/>
    <w:rsid w:val="00352079"/>
    <w:rsid w:val="003552E7"/>
    <w:rsid w:val="003554B3"/>
    <w:rsid w:val="00355998"/>
    <w:rsid w:val="00355A15"/>
    <w:rsid w:val="00356632"/>
    <w:rsid w:val="00356BCE"/>
    <w:rsid w:val="00356DF7"/>
    <w:rsid w:val="0035727D"/>
    <w:rsid w:val="00357947"/>
    <w:rsid w:val="00357C7E"/>
    <w:rsid w:val="00357FF8"/>
    <w:rsid w:val="00360279"/>
    <w:rsid w:val="003605C9"/>
    <w:rsid w:val="00360E48"/>
    <w:rsid w:val="00362773"/>
    <w:rsid w:val="003631C4"/>
    <w:rsid w:val="003636CA"/>
    <w:rsid w:val="00363B87"/>
    <w:rsid w:val="00364402"/>
    <w:rsid w:val="003651F6"/>
    <w:rsid w:val="003653B6"/>
    <w:rsid w:val="00365EF0"/>
    <w:rsid w:val="00365F49"/>
    <w:rsid w:val="00366081"/>
    <w:rsid w:val="00366942"/>
    <w:rsid w:val="0036720E"/>
    <w:rsid w:val="00367272"/>
    <w:rsid w:val="00367E73"/>
    <w:rsid w:val="00370327"/>
    <w:rsid w:val="003704C6"/>
    <w:rsid w:val="003711DE"/>
    <w:rsid w:val="00371229"/>
    <w:rsid w:val="00371596"/>
    <w:rsid w:val="00371977"/>
    <w:rsid w:val="00371BD9"/>
    <w:rsid w:val="0037216C"/>
    <w:rsid w:val="003723F2"/>
    <w:rsid w:val="003729C6"/>
    <w:rsid w:val="00372E41"/>
    <w:rsid w:val="003739F9"/>
    <w:rsid w:val="00374CC4"/>
    <w:rsid w:val="00375048"/>
    <w:rsid w:val="003762EA"/>
    <w:rsid w:val="00376359"/>
    <w:rsid w:val="003765BE"/>
    <w:rsid w:val="0037694B"/>
    <w:rsid w:val="0037699B"/>
    <w:rsid w:val="00376A15"/>
    <w:rsid w:val="003774B2"/>
    <w:rsid w:val="003800C5"/>
    <w:rsid w:val="003809EF"/>
    <w:rsid w:val="00380A6F"/>
    <w:rsid w:val="00380F2D"/>
    <w:rsid w:val="00381A46"/>
    <w:rsid w:val="0038242A"/>
    <w:rsid w:val="0038374E"/>
    <w:rsid w:val="003839A6"/>
    <w:rsid w:val="00383F73"/>
    <w:rsid w:val="003841B3"/>
    <w:rsid w:val="003845A9"/>
    <w:rsid w:val="003850C9"/>
    <w:rsid w:val="00385510"/>
    <w:rsid w:val="00385575"/>
    <w:rsid w:val="0038679F"/>
    <w:rsid w:val="003876B9"/>
    <w:rsid w:val="00387982"/>
    <w:rsid w:val="003900D3"/>
    <w:rsid w:val="00390883"/>
    <w:rsid w:val="00390E9D"/>
    <w:rsid w:val="00391AB0"/>
    <w:rsid w:val="003922F8"/>
    <w:rsid w:val="0039242B"/>
    <w:rsid w:val="0039281D"/>
    <w:rsid w:val="003930B2"/>
    <w:rsid w:val="00393D79"/>
    <w:rsid w:val="003942D6"/>
    <w:rsid w:val="00395B24"/>
    <w:rsid w:val="003967FC"/>
    <w:rsid w:val="00396961"/>
    <w:rsid w:val="00397E7D"/>
    <w:rsid w:val="003A0145"/>
    <w:rsid w:val="003A1776"/>
    <w:rsid w:val="003A1DF6"/>
    <w:rsid w:val="003A20B2"/>
    <w:rsid w:val="003A293E"/>
    <w:rsid w:val="003A2D38"/>
    <w:rsid w:val="003A359B"/>
    <w:rsid w:val="003A3630"/>
    <w:rsid w:val="003A378C"/>
    <w:rsid w:val="003A3C4B"/>
    <w:rsid w:val="003A3EC4"/>
    <w:rsid w:val="003A6056"/>
    <w:rsid w:val="003A6640"/>
    <w:rsid w:val="003A6B0F"/>
    <w:rsid w:val="003A7401"/>
    <w:rsid w:val="003A7D8E"/>
    <w:rsid w:val="003A7DB8"/>
    <w:rsid w:val="003A7EC2"/>
    <w:rsid w:val="003A7ECC"/>
    <w:rsid w:val="003B0304"/>
    <w:rsid w:val="003B047C"/>
    <w:rsid w:val="003B09DE"/>
    <w:rsid w:val="003B0C15"/>
    <w:rsid w:val="003B0D76"/>
    <w:rsid w:val="003B1580"/>
    <w:rsid w:val="003B1CF7"/>
    <w:rsid w:val="003B2153"/>
    <w:rsid w:val="003B2C72"/>
    <w:rsid w:val="003B3C0D"/>
    <w:rsid w:val="003B3C87"/>
    <w:rsid w:val="003B53DF"/>
    <w:rsid w:val="003B58B4"/>
    <w:rsid w:val="003B6507"/>
    <w:rsid w:val="003B73E2"/>
    <w:rsid w:val="003B7E83"/>
    <w:rsid w:val="003C0CC8"/>
    <w:rsid w:val="003C1333"/>
    <w:rsid w:val="003C1344"/>
    <w:rsid w:val="003C20FF"/>
    <w:rsid w:val="003C3610"/>
    <w:rsid w:val="003C4DA9"/>
    <w:rsid w:val="003C4F98"/>
    <w:rsid w:val="003C550A"/>
    <w:rsid w:val="003C5828"/>
    <w:rsid w:val="003C5902"/>
    <w:rsid w:val="003C6055"/>
    <w:rsid w:val="003C638B"/>
    <w:rsid w:val="003C6B27"/>
    <w:rsid w:val="003C7ABF"/>
    <w:rsid w:val="003D2070"/>
    <w:rsid w:val="003D2624"/>
    <w:rsid w:val="003D2650"/>
    <w:rsid w:val="003D2A92"/>
    <w:rsid w:val="003D3806"/>
    <w:rsid w:val="003D382C"/>
    <w:rsid w:val="003D3841"/>
    <w:rsid w:val="003D3A4E"/>
    <w:rsid w:val="003D4ED7"/>
    <w:rsid w:val="003D54D8"/>
    <w:rsid w:val="003D560C"/>
    <w:rsid w:val="003D5C00"/>
    <w:rsid w:val="003D6363"/>
    <w:rsid w:val="003D6399"/>
    <w:rsid w:val="003D64AE"/>
    <w:rsid w:val="003D70E0"/>
    <w:rsid w:val="003D7561"/>
    <w:rsid w:val="003D7CE8"/>
    <w:rsid w:val="003D7F15"/>
    <w:rsid w:val="003E06B8"/>
    <w:rsid w:val="003E1526"/>
    <w:rsid w:val="003E1E98"/>
    <w:rsid w:val="003E2DE6"/>
    <w:rsid w:val="003E303A"/>
    <w:rsid w:val="003E3154"/>
    <w:rsid w:val="003E3C04"/>
    <w:rsid w:val="003E4253"/>
    <w:rsid w:val="003E431D"/>
    <w:rsid w:val="003E4C75"/>
    <w:rsid w:val="003E55F7"/>
    <w:rsid w:val="003E5874"/>
    <w:rsid w:val="003E5939"/>
    <w:rsid w:val="003E728D"/>
    <w:rsid w:val="003E72D3"/>
    <w:rsid w:val="003E7B53"/>
    <w:rsid w:val="003F03C7"/>
    <w:rsid w:val="003F0C7F"/>
    <w:rsid w:val="003F171F"/>
    <w:rsid w:val="003F193E"/>
    <w:rsid w:val="003F1DA6"/>
    <w:rsid w:val="003F20E6"/>
    <w:rsid w:val="003F242C"/>
    <w:rsid w:val="003F34F1"/>
    <w:rsid w:val="003F42DC"/>
    <w:rsid w:val="003F45EA"/>
    <w:rsid w:val="003F4E69"/>
    <w:rsid w:val="003F543F"/>
    <w:rsid w:val="003F554B"/>
    <w:rsid w:val="003F596F"/>
    <w:rsid w:val="003F5BD7"/>
    <w:rsid w:val="003F6447"/>
    <w:rsid w:val="003F64B9"/>
    <w:rsid w:val="003F7751"/>
    <w:rsid w:val="003F7B1C"/>
    <w:rsid w:val="00401205"/>
    <w:rsid w:val="00401A0E"/>
    <w:rsid w:val="00402178"/>
    <w:rsid w:val="0040262D"/>
    <w:rsid w:val="004031D8"/>
    <w:rsid w:val="00403C32"/>
    <w:rsid w:val="00404BF3"/>
    <w:rsid w:val="00405C35"/>
    <w:rsid w:val="00406DBD"/>
    <w:rsid w:val="00406EAD"/>
    <w:rsid w:val="00407052"/>
    <w:rsid w:val="00407A22"/>
    <w:rsid w:val="00407F9B"/>
    <w:rsid w:val="004104B6"/>
    <w:rsid w:val="00410CBA"/>
    <w:rsid w:val="00411AE8"/>
    <w:rsid w:val="00412C94"/>
    <w:rsid w:val="00412CAA"/>
    <w:rsid w:val="00413B74"/>
    <w:rsid w:val="0041408B"/>
    <w:rsid w:val="004153D2"/>
    <w:rsid w:val="00416E09"/>
    <w:rsid w:val="00417AF5"/>
    <w:rsid w:val="00417C09"/>
    <w:rsid w:val="00417D1A"/>
    <w:rsid w:val="00421841"/>
    <w:rsid w:val="00424369"/>
    <w:rsid w:val="004243E1"/>
    <w:rsid w:val="00424508"/>
    <w:rsid w:val="004257E6"/>
    <w:rsid w:val="00425B25"/>
    <w:rsid w:val="00425FBC"/>
    <w:rsid w:val="004268E4"/>
    <w:rsid w:val="00427867"/>
    <w:rsid w:val="00430428"/>
    <w:rsid w:val="00430EE8"/>
    <w:rsid w:val="0043168C"/>
    <w:rsid w:val="00431F4A"/>
    <w:rsid w:val="004327F1"/>
    <w:rsid w:val="00432AF8"/>
    <w:rsid w:val="00432D24"/>
    <w:rsid w:val="004342F3"/>
    <w:rsid w:val="00435446"/>
    <w:rsid w:val="00435C5F"/>
    <w:rsid w:val="00436155"/>
    <w:rsid w:val="00436460"/>
    <w:rsid w:val="00436A99"/>
    <w:rsid w:val="004377D3"/>
    <w:rsid w:val="00437F93"/>
    <w:rsid w:val="00440C9B"/>
    <w:rsid w:val="00441A44"/>
    <w:rsid w:val="00441E98"/>
    <w:rsid w:val="0044207C"/>
    <w:rsid w:val="00443266"/>
    <w:rsid w:val="0044383E"/>
    <w:rsid w:val="00443D61"/>
    <w:rsid w:val="00443ECA"/>
    <w:rsid w:val="004441F9"/>
    <w:rsid w:val="00444364"/>
    <w:rsid w:val="00444611"/>
    <w:rsid w:val="00444FAE"/>
    <w:rsid w:val="00445772"/>
    <w:rsid w:val="00445E83"/>
    <w:rsid w:val="00446302"/>
    <w:rsid w:val="00446699"/>
    <w:rsid w:val="004471D0"/>
    <w:rsid w:val="004475E1"/>
    <w:rsid w:val="00447BB3"/>
    <w:rsid w:val="00450593"/>
    <w:rsid w:val="00450D97"/>
    <w:rsid w:val="00450F3A"/>
    <w:rsid w:val="004514B6"/>
    <w:rsid w:val="004514CE"/>
    <w:rsid w:val="00451683"/>
    <w:rsid w:val="004516D4"/>
    <w:rsid w:val="0045182F"/>
    <w:rsid w:val="00451DF7"/>
    <w:rsid w:val="00451FB9"/>
    <w:rsid w:val="00452206"/>
    <w:rsid w:val="004532F7"/>
    <w:rsid w:val="0045341A"/>
    <w:rsid w:val="00453BD6"/>
    <w:rsid w:val="00454762"/>
    <w:rsid w:val="00454BB2"/>
    <w:rsid w:val="00454D6E"/>
    <w:rsid w:val="00455111"/>
    <w:rsid w:val="004557E9"/>
    <w:rsid w:val="00455FA8"/>
    <w:rsid w:val="00455FF0"/>
    <w:rsid w:val="004567C8"/>
    <w:rsid w:val="00456E40"/>
    <w:rsid w:val="00460023"/>
    <w:rsid w:val="004627C5"/>
    <w:rsid w:val="00462A80"/>
    <w:rsid w:val="00463185"/>
    <w:rsid w:val="00463A78"/>
    <w:rsid w:val="004643AD"/>
    <w:rsid w:val="00464C36"/>
    <w:rsid w:val="00464D51"/>
    <w:rsid w:val="004650DE"/>
    <w:rsid w:val="004651ED"/>
    <w:rsid w:val="0046553C"/>
    <w:rsid w:val="004667AE"/>
    <w:rsid w:val="0046745B"/>
    <w:rsid w:val="004675D2"/>
    <w:rsid w:val="00470988"/>
    <w:rsid w:val="004719F2"/>
    <w:rsid w:val="00471EB7"/>
    <w:rsid w:val="00472027"/>
    <w:rsid w:val="00472D07"/>
    <w:rsid w:val="00472D9E"/>
    <w:rsid w:val="00473728"/>
    <w:rsid w:val="00473BDC"/>
    <w:rsid w:val="00474DB6"/>
    <w:rsid w:val="00475DD1"/>
    <w:rsid w:val="004760A2"/>
    <w:rsid w:val="00477712"/>
    <w:rsid w:val="0048022F"/>
    <w:rsid w:val="004804A0"/>
    <w:rsid w:val="004804CF"/>
    <w:rsid w:val="004811E9"/>
    <w:rsid w:val="00481348"/>
    <w:rsid w:val="00481E0A"/>
    <w:rsid w:val="004829A7"/>
    <w:rsid w:val="00483314"/>
    <w:rsid w:val="004835B9"/>
    <w:rsid w:val="004839F7"/>
    <w:rsid w:val="00484962"/>
    <w:rsid w:val="00484B9C"/>
    <w:rsid w:val="00484F0B"/>
    <w:rsid w:val="00484F6D"/>
    <w:rsid w:val="00484FB7"/>
    <w:rsid w:val="0048554D"/>
    <w:rsid w:val="00485CD8"/>
    <w:rsid w:val="00486A83"/>
    <w:rsid w:val="004873ED"/>
    <w:rsid w:val="00487D58"/>
    <w:rsid w:val="00487EC1"/>
    <w:rsid w:val="004901F6"/>
    <w:rsid w:val="0049054C"/>
    <w:rsid w:val="00491F1A"/>
    <w:rsid w:val="00492884"/>
    <w:rsid w:val="00492937"/>
    <w:rsid w:val="0049300E"/>
    <w:rsid w:val="0049338A"/>
    <w:rsid w:val="00493DF5"/>
    <w:rsid w:val="004940A3"/>
    <w:rsid w:val="0049415B"/>
    <w:rsid w:val="0049417F"/>
    <w:rsid w:val="00495300"/>
    <w:rsid w:val="00496D41"/>
    <w:rsid w:val="00497146"/>
    <w:rsid w:val="00497DAB"/>
    <w:rsid w:val="004A06B9"/>
    <w:rsid w:val="004A2335"/>
    <w:rsid w:val="004A3525"/>
    <w:rsid w:val="004A3D32"/>
    <w:rsid w:val="004A4B9B"/>
    <w:rsid w:val="004A5202"/>
    <w:rsid w:val="004A580D"/>
    <w:rsid w:val="004A58D0"/>
    <w:rsid w:val="004A5A3B"/>
    <w:rsid w:val="004A6294"/>
    <w:rsid w:val="004A62B0"/>
    <w:rsid w:val="004A6602"/>
    <w:rsid w:val="004A6869"/>
    <w:rsid w:val="004A6A74"/>
    <w:rsid w:val="004A7292"/>
    <w:rsid w:val="004A748B"/>
    <w:rsid w:val="004A74DC"/>
    <w:rsid w:val="004B0607"/>
    <w:rsid w:val="004B0BAB"/>
    <w:rsid w:val="004B11AF"/>
    <w:rsid w:val="004B2E5A"/>
    <w:rsid w:val="004B2FE6"/>
    <w:rsid w:val="004B302C"/>
    <w:rsid w:val="004B3802"/>
    <w:rsid w:val="004B3D83"/>
    <w:rsid w:val="004B3EFA"/>
    <w:rsid w:val="004B42F8"/>
    <w:rsid w:val="004B443B"/>
    <w:rsid w:val="004B46EE"/>
    <w:rsid w:val="004B4945"/>
    <w:rsid w:val="004B4A4D"/>
    <w:rsid w:val="004B4E94"/>
    <w:rsid w:val="004B5877"/>
    <w:rsid w:val="004B5FFD"/>
    <w:rsid w:val="004B636D"/>
    <w:rsid w:val="004B686B"/>
    <w:rsid w:val="004B6DE6"/>
    <w:rsid w:val="004B7454"/>
    <w:rsid w:val="004C001D"/>
    <w:rsid w:val="004C03E5"/>
    <w:rsid w:val="004C1C67"/>
    <w:rsid w:val="004C2A87"/>
    <w:rsid w:val="004C3423"/>
    <w:rsid w:val="004C353D"/>
    <w:rsid w:val="004C3E84"/>
    <w:rsid w:val="004C4B92"/>
    <w:rsid w:val="004C4D7B"/>
    <w:rsid w:val="004C4ED3"/>
    <w:rsid w:val="004C58CC"/>
    <w:rsid w:val="004C59EE"/>
    <w:rsid w:val="004C5B07"/>
    <w:rsid w:val="004C60BE"/>
    <w:rsid w:val="004C667B"/>
    <w:rsid w:val="004C6E77"/>
    <w:rsid w:val="004C7E15"/>
    <w:rsid w:val="004C7ECD"/>
    <w:rsid w:val="004D0524"/>
    <w:rsid w:val="004D1B08"/>
    <w:rsid w:val="004D2EA5"/>
    <w:rsid w:val="004D32A6"/>
    <w:rsid w:val="004D3829"/>
    <w:rsid w:val="004D400A"/>
    <w:rsid w:val="004D53E5"/>
    <w:rsid w:val="004D5509"/>
    <w:rsid w:val="004D5ADA"/>
    <w:rsid w:val="004D62E1"/>
    <w:rsid w:val="004D7364"/>
    <w:rsid w:val="004D7950"/>
    <w:rsid w:val="004E01AB"/>
    <w:rsid w:val="004E02E4"/>
    <w:rsid w:val="004E117F"/>
    <w:rsid w:val="004E164C"/>
    <w:rsid w:val="004E2BCF"/>
    <w:rsid w:val="004E33A7"/>
    <w:rsid w:val="004E35DA"/>
    <w:rsid w:val="004E4AF9"/>
    <w:rsid w:val="004E5487"/>
    <w:rsid w:val="004E5934"/>
    <w:rsid w:val="004E5A7C"/>
    <w:rsid w:val="004E5BB4"/>
    <w:rsid w:val="004E5EB3"/>
    <w:rsid w:val="004E63BA"/>
    <w:rsid w:val="004E6B84"/>
    <w:rsid w:val="004E6DC4"/>
    <w:rsid w:val="004E6DD6"/>
    <w:rsid w:val="004E7697"/>
    <w:rsid w:val="004F01C5"/>
    <w:rsid w:val="004F0231"/>
    <w:rsid w:val="004F0247"/>
    <w:rsid w:val="004F0883"/>
    <w:rsid w:val="004F19E6"/>
    <w:rsid w:val="004F21C1"/>
    <w:rsid w:val="004F2A7E"/>
    <w:rsid w:val="004F4A68"/>
    <w:rsid w:val="004F4B7B"/>
    <w:rsid w:val="004F6734"/>
    <w:rsid w:val="004F69BF"/>
    <w:rsid w:val="004F6C68"/>
    <w:rsid w:val="004F7EC1"/>
    <w:rsid w:val="00500D63"/>
    <w:rsid w:val="005018F5"/>
    <w:rsid w:val="0050196A"/>
    <w:rsid w:val="00501A12"/>
    <w:rsid w:val="00502BB3"/>
    <w:rsid w:val="0050309C"/>
    <w:rsid w:val="0050335D"/>
    <w:rsid w:val="00503987"/>
    <w:rsid w:val="00504A64"/>
    <w:rsid w:val="00504CA9"/>
    <w:rsid w:val="00507332"/>
    <w:rsid w:val="0050765B"/>
    <w:rsid w:val="005077FB"/>
    <w:rsid w:val="00507C28"/>
    <w:rsid w:val="005112FF"/>
    <w:rsid w:val="00511BAE"/>
    <w:rsid w:val="00513115"/>
    <w:rsid w:val="0051327C"/>
    <w:rsid w:val="0051346D"/>
    <w:rsid w:val="00513E70"/>
    <w:rsid w:val="00513EAE"/>
    <w:rsid w:val="0051434F"/>
    <w:rsid w:val="00514B2A"/>
    <w:rsid w:val="00514B51"/>
    <w:rsid w:val="005154E1"/>
    <w:rsid w:val="00516526"/>
    <w:rsid w:val="00516806"/>
    <w:rsid w:val="0051733B"/>
    <w:rsid w:val="00517702"/>
    <w:rsid w:val="0052098C"/>
    <w:rsid w:val="00520F32"/>
    <w:rsid w:val="00521109"/>
    <w:rsid w:val="0052152F"/>
    <w:rsid w:val="00521CFF"/>
    <w:rsid w:val="00521EB3"/>
    <w:rsid w:val="00521F71"/>
    <w:rsid w:val="005223E1"/>
    <w:rsid w:val="0052248B"/>
    <w:rsid w:val="00524083"/>
    <w:rsid w:val="00525240"/>
    <w:rsid w:val="00525A49"/>
    <w:rsid w:val="00525DCA"/>
    <w:rsid w:val="00525DF8"/>
    <w:rsid w:val="005262D1"/>
    <w:rsid w:val="00526782"/>
    <w:rsid w:val="00526E0A"/>
    <w:rsid w:val="00527393"/>
    <w:rsid w:val="00527B4B"/>
    <w:rsid w:val="00530876"/>
    <w:rsid w:val="00531E56"/>
    <w:rsid w:val="0053220F"/>
    <w:rsid w:val="00532E29"/>
    <w:rsid w:val="00533264"/>
    <w:rsid w:val="0053417D"/>
    <w:rsid w:val="00534BE8"/>
    <w:rsid w:val="00534BF5"/>
    <w:rsid w:val="005350C0"/>
    <w:rsid w:val="005352E8"/>
    <w:rsid w:val="00535613"/>
    <w:rsid w:val="00535775"/>
    <w:rsid w:val="005358A9"/>
    <w:rsid w:val="005359EB"/>
    <w:rsid w:val="00536328"/>
    <w:rsid w:val="005372ED"/>
    <w:rsid w:val="00537983"/>
    <w:rsid w:val="005406EC"/>
    <w:rsid w:val="005407EA"/>
    <w:rsid w:val="00540A72"/>
    <w:rsid w:val="00540EAB"/>
    <w:rsid w:val="0054254A"/>
    <w:rsid w:val="00542567"/>
    <w:rsid w:val="00542E92"/>
    <w:rsid w:val="005430DF"/>
    <w:rsid w:val="00544F71"/>
    <w:rsid w:val="0054500B"/>
    <w:rsid w:val="0054572C"/>
    <w:rsid w:val="005461DD"/>
    <w:rsid w:val="005465DD"/>
    <w:rsid w:val="005466B5"/>
    <w:rsid w:val="00546B57"/>
    <w:rsid w:val="005471AD"/>
    <w:rsid w:val="00547C0F"/>
    <w:rsid w:val="00547CF2"/>
    <w:rsid w:val="00551C9C"/>
    <w:rsid w:val="00552262"/>
    <w:rsid w:val="005523DF"/>
    <w:rsid w:val="005525A0"/>
    <w:rsid w:val="00552795"/>
    <w:rsid w:val="005538BB"/>
    <w:rsid w:val="00554092"/>
    <w:rsid w:val="00554314"/>
    <w:rsid w:val="00555032"/>
    <w:rsid w:val="00556189"/>
    <w:rsid w:val="005563AF"/>
    <w:rsid w:val="00556602"/>
    <w:rsid w:val="00556A7F"/>
    <w:rsid w:val="005573A2"/>
    <w:rsid w:val="00557B19"/>
    <w:rsid w:val="0056033A"/>
    <w:rsid w:val="00560F29"/>
    <w:rsid w:val="005623FF"/>
    <w:rsid w:val="00562829"/>
    <w:rsid w:val="005629B3"/>
    <w:rsid w:val="00562A19"/>
    <w:rsid w:val="005639D1"/>
    <w:rsid w:val="00564B4F"/>
    <w:rsid w:val="0056543F"/>
    <w:rsid w:val="00566651"/>
    <w:rsid w:val="00567FB5"/>
    <w:rsid w:val="005705EE"/>
    <w:rsid w:val="00570A4E"/>
    <w:rsid w:val="0057128A"/>
    <w:rsid w:val="00572465"/>
    <w:rsid w:val="005724F6"/>
    <w:rsid w:val="0057280C"/>
    <w:rsid w:val="0057336F"/>
    <w:rsid w:val="00573AC4"/>
    <w:rsid w:val="00574FF1"/>
    <w:rsid w:val="00575571"/>
    <w:rsid w:val="00575601"/>
    <w:rsid w:val="00575C90"/>
    <w:rsid w:val="00577288"/>
    <w:rsid w:val="00577C2F"/>
    <w:rsid w:val="005801CA"/>
    <w:rsid w:val="005801FC"/>
    <w:rsid w:val="0058196C"/>
    <w:rsid w:val="005838D0"/>
    <w:rsid w:val="00583933"/>
    <w:rsid w:val="00584205"/>
    <w:rsid w:val="00585767"/>
    <w:rsid w:val="00585BA9"/>
    <w:rsid w:val="00585E2F"/>
    <w:rsid w:val="00586376"/>
    <w:rsid w:val="0058674E"/>
    <w:rsid w:val="00586EE6"/>
    <w:rsid w:val="00587359"/>
    <w:rsid w:val="005877E0"/>
    <w:rsid w:val="005901BD"/>
    <w:rsid w:val="005903BA"/>
    <w:rsid w:val="00590A85"/>
    <w:rsid w:val="005911B9"/>
    <w:rsid w:val="0059133A"/>
    <w:rsid w:val="00591998"/>
    <w:rsid w:val="00592D7A"/>
    <w:rsid w:val="00593280"/>
    <w:rsid w:val="005932D7"/>
    <w:rsid w:val="005938C7"/>
    <w:rsid w:val="00595016"/>
    <w:rsid w:val="005950AD"/>
    <w:rsid w:val="005956C0"/>
    <w:rsid w:val="005965ED"/>
    <w:rsid w:val="0059692C"/>
    <w:rsid w:val="00596D97"/>
    <w:rsid w:val="00596FF7"/>
    <w:rsid w:val="005970DA"/>
    <w:rsid w:val="005974D0"/>
    <w:rsid w:val="00597AAE"/>
    <w:rsid w:val="005A02D1"/>
    <w:rsid w:val="005A08DC"/>
    <w:rsid w:val="005A1E51"/>
    <w:rsid w:val="005A222C"/>
    <w:rsid w:val="005A2480"/>
    <w:rsid w:val="005A25C4"/>
    <w:rsid w:val="005A32F2"/>
    <w:rsid w:val="005A35CC"/>
    <w:rsid w:val="005A38D5"/>
    <w:rsid w:val="005A3DC2"/>
    <w:rsid w:val="005A3EC2"/>
    <w:rsid w:val="005A411D"/>
    <w:rsid w:val="005A4163"/>
    <w:rsid w:val="005A4602"/>
    <w:rsid w:val="005A4802"/>
    <w:rsid w:val="005A4DF8"/>
    <w:rsid w:val="005A59D5"/>
    <w:rsid w:val="005A5CC6"/>
    <w:rsid w:val="005A66FC"/>
    <w:rsid w:val="005A6ED8"/>
    <w:rsid w:val="005A7474"/>
    <w:rsid w:val="005A78C8"/>
    <w:rsid w:val="005B022E"/>
    <w:rsid w:val="005B1426"/>
    <w:rsid w:val="005B1514"/>
    <w:rsid w:val="005B2435"/>
    <w:rsid w:val="005B28D4"/>
    <w:rsid w:val="005B2AC5"/>
    <w:rsid w:val="005B3797"/>
    <w:rsid w:val="005B45A6"/>
    <w:rsid w:val="005B48A7"/>
    <w:rsid w:val="005B6E78"/>
    <w:rsid w:val="005B7533"/>
    <w:rsid w:val="005B77B3"/>
    <w:rsid w:val="005C0A8E"/>
    <w:rsid w:val="005C0EDC"/>
    <w:rsid w:val="005C1767"/>
    <w:rsid w:val="005C185C"/>
    <w:rsid w:val="005C1F11"/>
    <w:rsid w:val="005C211F"/>
    <w:rsid w:val="005C3005"/>
    <w:rsid w:val="005C34DD"/>
    <w:rsid w:val="005C42EF"/>
    <w:rsid w:val="005C56B6"/>
    <w:rsid w:val="005C6F2A"/>
    <w:rsid w:val="005C7F6C"/>
    <w:rsid w:val="005C7FBA"/>
    <w:rsid w:val="005D0433"/>
    <w:rsid w:val="005D0850"/>
    <w:rsid w:val="005D0C7A"/>
    <w:rsid w:val="005D1176"/>
    <w:rsid w:val="005D11BD"/>
    <w:rsid w:val="005D233F"/>
    <w:rsid w:val="005D2904"/>
    <w:rsid w:val="005D3A82"/>
    <w:rsid w:val="005D529B"/>
    <w:rsid w:val="005D5678"/>
    <w:rsid w:val="005D599D"/>
    <w:rsid w:val="005D663E"/>
    <w:rsid w:val="005D6EF9"/>
    <w:rsid w:val="005D7C23"/>
    <w:rsid w:val="005D7F31"/>
    <w:rsid w:val="005E02F5"/>
    <w:rsid w:val="005E0510"/>
    <w:rsid w:val="005E06BF"/>
    <w:rsid w:val="005E176E"/>
    <w:rsid w:val="005E218E"/>
    <w:rsid w:val="005E28BB"/>
    <w:rsid w:val="005E2AE4"/>
    <w:rsid w:val="005E3341"/>
    <w:rsid w:val="005E35A0"/>
    <w:rsid w:val="005E4715"/>
    <w:rsid w:val="005E5157"/>
    <w:rsid w:val="005E54B2"/>
    <w:rsid w:val="005E5BCC"/>
    <w:rsid w:val="005E5C5F"/>
    <w:rsid w:val="005F0D1B"/>
    <w:rsid w:val="005F1865"/>
    <w:rsid w:val="005F1D15"/>
    <w:rsid w:val="005F1D20"/>
    <w:rsid w:val="005F26BC"/>
    <w:rsid w:val="005F2D71"/>
    <w:rsid w:val="005F3C4B"/>
    <w:rsid w:val="005F41B6"/>
    <w:rsid w:val="005F568E"/>
    <w:rsid w:val="005F5FDD"/>
    <w:rsid w:val="005F6CE0"/>
    <w:rsid w:val="005F7BFC"/>
    <w:rsid w:val="006001AB"/>
    <w:rsid w:val="006007BD"/>
    <w:rsid w:val="006013C8"/>
    <w:rsid w:val="006026DC"/>
    <w:rsid w:val="0060270D"/>
    <w:rsid w:val="0060356C"/>
    <w:rsid w:val="00604342"/>
    <w:rsid w:val="00604611"/>
    <w:rsid w:val="00605941"/>
    <w:rsid w:val="0060622C"/>
    <w:rsid w:val="006066E1"/>
    <w:rsid w:val="00607D6B"/>
    <w:rsid w:val="0061131E"/>
    <w:rsid w:val="00611586"/>
    <w:rsid w:val="0061202A"/>
    <w:rsid w:val="006121B4"/>
    <w:rsid w:val="00612328"/>
    <w:rsid w:val="00612738"/>
    <w:rsid w:val="00612C7E"/>
    <w:rsid w:val="00612D26"/>
    <w:rsid w:val="00613CAC"/>
    <w:rsid w:val="00613F3D"/>
    <w:rsid w:val="006140B4"/>
    <w:rsid w:val="00614CDC"/>
    <w:rsid w:val="00614FD7"/>
    <w:rsid w:val="00615855"/>
    <w:rsid w:val="00615E74"/>
    <w:rsid w:val="006164FE"/>
    <w:rsid w:val="00616958"/>
    <w:rsid w:val="00616A27"/>
    <w:rsid w:val="00616A4B"/>
    <w:rsid w:val="006174C0"/>
    <w:rsid w:val="00617CD5"/>
    <w:rsid w:val="00617CFD"/>
    <w:rsid w:val="00617FEC"/>
    <w:rsid w:val="00620DA8"/>
    <w:rsid w:val="00621887"/>
    <w:rsid w:val="00621B21"/>
    <w:rsid w:val="00621DD3"/>
    <w:rsid w:val="00622435"/>
    <w:rsid w:val="00622F82"/>
    <w:rsid w:val="006236B7"/>
    <w:rsid w:val="00623FB2"/>
    <w:rsid w:val="006241BE"/>
    <w:rsid w:val="00624520"/>
    <w:rsid w:val="0062486D"/>
    <w:rsid w:val="00624AAC"/>
    <w:rsid w:val="00624CDB"/>
    <w:rsid w:val="00624D7E"/>
    <w:rsid w:val="00624DD2"/>
    <w:rsid w:val="006259A0"/>
    <w:rsid w:val="00625AF6"/>
    <w:rsid w:val="00625C76"/>
    <w:rsid w:val="006271F5"/>
    <w:rsid w:val="00630B14"/>
    <w:rsid w:val="00631A12"/>
    <w:rsid w:val="00631CBF"/>
    <w:rsid w:val="00632300"/>
    <w:rsid w:val="00632BB7"/>
    <w:rsid w:val="00632FDB"/>
    <w:rsid w:val="00633698"/>
    <w:rsid w:val="006336F5"/>
    <w:rsid w:val="00633A71"/>
    <w:rsid w:val="00633D80"/>
    <w:rsid w:val="00633E39"/>
    <w:rsid w:val="0063469D"/>
    <w:rsid w:val="00634EA3"/>
    <w:rsid w:val="00635110"/>
    <w:rsid w:val="00635B36"/>
    <w:rsid w:val="00635C05"/>
    <w:rsid w:val="00636871"/>
    <w:rsid w:val="006369FE"/>
    <w:rsid w:val="00637166"/>
    <w:rsid w:val="00637F50"/>
    <w:rsid w:val="00640359"/>
    <w:rsid w:val="006408B3"/>
    <w:rsid w:val="00640EE1"/>
    <w:rsid w:val="00640F4E"/>
    <w:rsid w:val="006416CC"/>
    <w:rsid w:val="00642362"/>
    <w:rsid w:val="00642697"/>
    <w:rsid w:val="00642F9B"/>
    <w:rsid w:val="0064362F"/>
    <w:rsid w:val="00643728"/>
    <w:rsid w:val="00643DE0"/>
    <w:rsid w:val="00644320"/>
    <w:rsid w:val="0064437D"/>
    <w:rsid w:val="0064439F"/>
    <w:rsid w:val="0064470B"/>
    <w:rsid w:val="00644E85"/>
    <w:rsid w:val="006455BD"/>
    <w:rsid w:val="006456F2"/>
    <w:rsid w:val="006457AB"/>
    <w:rsid w:val="00645B69"/>
    <w:rsid w:val="00645B8B"/>
    <w:rsid w:val="006500C9"/>
    <w:rsid w:val="00650496"/>
    <w:rsid w:val="006516D8"/>
    <w:rsid w:val="00651BD4"/>
    <w:rsid w:val="00651EDB"/>
    <w:rsid w:val="006524F9"/>
    <w:rsid w:val="006525DF"/>
    <w:rsid w:val="00652C52"/>
    <w:rsid w:val="00653EF3"/>
    <w:rsid w:val="0065416F"/>
    <w:rsid w:val="00654C5D"/>
    <w:rsid w:val="006555C9"/>
    <w:rsid w:val="0066063F"/>
    <w:rsid w:val="0066182D"/>
    <w:rsid w:val="0066197D"/>
    <w:rsid w:val="00661A19"/>
    <w:rsid w:val="0066225E"/>
    <w:rsid w:val="00662BB0"/>
    <w:rsid w:val="00662E35"/>
    <w:rsid w:val="00663878"/>
    <w:rsid w:val="006639A4"/>
    <w:rsid w:val="006650B4"/>
    <w:rsid w:val="00665815"/>
    <w:rsid w:val="0066619F"/>
    <w:rsid w:val="0066653F"/>
    <w:rsid w:val="00666865"/>
    <w:rsid w:val="00667066"/>
    <w:rsid w:val="00667773"/>
    <w:rsid w:val="00670282"/>
    <w:rsid w:val="00670597"/>
    <w:rsid w:val="00670743"/>
    <w:rsid w:val="0067084B"/>
    <w:rsid w:val="006713CA"/>
    <w:rsid w:val="00671741"/>
    <w:rsid w:val="00671F52"/>
    <w:rsid w:val="00672714"/>
    <w:rsid w:val="00674389"/>
    <w:rsid w:val="006749CE"/>
    <w:rsid w:val="00677D53"/>
    <w:rsid w:val="00680694"/>
    <w:rsid w:val="00680A85"/>
    <w:rsid w:val="006818C9"/>
    <w:rsid w:val="00681ADF"/>
    <w:rsid w:val="0068203E"/>
    <w:rsid w:val="00682286"/>
    <w:rsid w:val="00682500"/>
    <w:rsid w:val="00682AD3"/>
    <w:rsid w:val="006831D1"/>
    <w:rsid w:val="0068338B"/>
    <w:rsid w:val="0068362F"/>
    <w:rsid w:val="006840F4"/>
    <w:rsid w:val="0068584B"/>
    <w:rsid w:val="00685D8A"/>
    <w:rsid w:val="006870BC"/>
    <w:rsid w:val="006903AD"/>
    <w:rsid w:val="00690EE2"/>
    <w:rsid w:val="006918BD"/>
    <w:rsid w:val="00691E04"/>
    <w:rsid w:val="00693854"/>
    <w:rsid w:val="0069398B"/>
    <w:rsid w:val="0069403F"/>
    <w:rsid w:val="00694375"/>
    <w:rsid w:val="00694910"/>
    <w:rsid w:val="00694A6F"/>
    <w:rsid w:val="00694BEB"/>
    <w:rsid w:val="00694C50"/>
    <w:rsid w:val="00694CA4"/>
    <w:rsid w:val="00694CEB"/>
    <w:rsid w:val="0069544C"/>
    <w:rsid w:val="00695612"/>
    <w:rsid w:val="00695674"/>
    <w:rsid w:val="006959FD"/>
    <w:rsid w:val="00695A5A"/>
    <w:rsid w:val="00695F1A"/>
    <w:rsid w:val="00697B26"/>
    <w:rsid w:val="006A0E20"/>
    <w:rsid w:val="006A11B1"/>
    <w:rsid w:val="006A24E3"/>
    <w:rsid w:val="006A26FF"/>
    <w:rsid w:val="006A274C"/>
    <w:rsid w:val="006A280C"/>
    <w:rsid w:val="006A2A57"/>
    <w:rsid w:val="006A2F18"/>
    <w:rsid w:val="006A3AF7"/>
    <w:rsid w:val="006A4AF7"/>
    <w:rsid w:val="006A5316"/>
    <w:rsid w:val="006A5695"/>
    <w:rsid w:val="006A5C03"/>
    <w:rsid w:val="006A73A5"/>
    <w:rsid w:val="006A7F80"/>
    <w:rsid w:val="006B0439"/>
    <w:rsid w:val="006B0B2F"/>
    <w:rsid w:val="006B0EB0"/>
    <w:rsid w:val="006B141B"/>
    <w:rsid w:val="006B1668"/>
    <w:rsid w:val="006B256F"/>
    <w:rsid w:val="006B2C91"/>
    <w:rsid w:val="006B2DEB"/>
    <w:rsid w:val="006B3904"/>
    <w:rsid w:val="006B45DB"/>
    <w:rsid w:val="006B501D"/>
    <w:rsid w:val="006B5516"/>
    <w:rsid w:val="006B5B7D"/>
    <w:rsid w:val="006B5F88"/>
    <w:rsid w:val="006B60E7"/>
    <w:rsid w:val="006B7A99"/>
    <w:rsid w:val="006B7C4F"/>
    <w:rsid w:val="006C0F42"/>
    <w:rsid w:val="006C1284"/>
    <w:rsid w:val="006C2274"/>
    <w:rsid w:val="006C3FCF"/>
    <w:rsid w:val="006C4111"/>
    <w:rsid w:val="006C452E"/>
    <w:rsid w:val="006C5051"/>
    <w:rsid w:val="006C564C"/>
    <w:rsid w:val="006C5A19"/>
    <w:rsid w:val="006C5B46"/>
    <w:rsid w:val="006C5E3E"/>
    <w:rsid w:val="006C627A"/>
    <w:rsid w:val="006C6A39"/>
    <w:rsid w:val="006C6E39"/>
    <w:rsid w:val="006C7A39"/>
    <w:rsid w:val="006D0854"/>
    <w:rsid w:val="006D0ECF"/>
    <w:rsid w:val="006D191F"/>
    <w:rsid w:val="006D1FA1"/>
    <w:rsid w:val="006D3D5B"/>
    <w:rsid w:val="006D4593"/>
    <w:rsid w:val="006D45B0"/>
    <w:rsid w:val="006D4A5F"/>
    <w:rsid w:val="006D4C92"/>
    <w:rsid w:val="006D4EB6"/>
    <w:rsid w:val="006D5035"/>
    <w:rsid w:val="006D62E5"/>
    <w:rsid w:val="006D690C"/>
    <w:rsid w:val="006D719B"/>
    <w:rsid w:val="006D7FBC"/>
    <w:rsid w:val="006E00BB"/>
    <w:rsid w:val="006E0CAA"/>
    <w:rsid w:val="006E10AC"/>
    <w:rsid w:val="006E127F"/>
    <w:rsid w:val="006E1CD7"/>
    <w:rsid w:val="006E2CCC"/>
    <w:rsid w:val="006E2F9C"/>
    <w:rsid w:val="006E35BF"/>
    <w:rsid w:val="006E5FFF"/>
    <w:rsid w:val="006E7850"/>
    <w:rsid w:val="006E7ADB"/>
    <w:rsid w:val="006F0437"/>
    <w:rsid w:val="006F0FD0"/>
    <w:rsid w:val="006F19D8"/>
    <w:rsid w:val="006F1BE5"/>
    <w:rsid w:val="006F23DB"/>
    <w:rsid w:val="006F2B25"/>
    <w:rsid w:val="006F36E8"/>
    <w:rsid w:val="006F46D6"/>
    <w:rsid w:val="006F4BBB"/>
    <w:rsid w:val="006F562A"/>
    <w:rsid w:val="006F576D"/>
    <w:rsid w:val="006F5BAE"/>
    <w:rsid w:val="006F74C5"/>
    <w:rsid w:val="006F7CE6"/>
    <w:rsid w:val="00700C5A"/>
    <w:rsid w:val="00701758"/>
    <w:rsid w:val="0070255F"/>
    <w:rsid w:val="007028D9"/>
    <w:rsid w:val="007041BD"/>
    <w:rsid w:val="0070522C"/>
    <w:rsid w:val="00705993"/>
    <w:rsid w:val="00705A05"/>
    <w:rsid w:val="007065A8"/>
    <w:rsid w:val="00707218"/>
    <w:rsid w:val="00707653"/>
    <w:rsid w:val="007101EE"/>
    <w:rsid w:val="00710C84"/>
    <w:rsid w:val="00710D04"/>
    <w:rsid w:val="00711645"/>
    <w:rsid w:val="00711A59"/>
    <w:rsid w:val="0071228C"/>
    <w:rsid w:val="007122FC"/>
    <w:rsid w:val="00712B1D"/>
    <w:rsid w:val="007134CB"/>
    <w:rsid w:val="007139D5"/>
    <w:rsid w:val="00713E48"/>
    <w:rsid w:val="0071475A"/>
    <w:rsid w:val="00714E1A"/>
    <w:rsid w:val="00714E7A"/>
    <w:rsid w:val="00715751"/>
    <w:rsid w:val="00715F63"/>
    <w:rsid w:val="00716178"/>
    <w:rsid w:val="007171BA"/>
    <w:rsid w:val="00717616"/>
    <w:rsid w:val="0072092B"/>
    <w:rsid w:val="00720953"/>
    <w:rsid w:val="00721ACB"/>
    <w:rsid w:val="00721EDD"/>
    <w:rsid w:val="007253AD"/>
    <w:rsid w:val="00725CF3"/>
    <w:rsid w:val="00726151"/>
    <w:rsid w:val="00726771"/>
    <w:rsid w:val="00726BF4"/>
    <w:rsid w:val="00726D69"/>
    <w:rsid w:val="007276BE"/>
    <w:rsid w:val="00731288"/>
    <w:rsid w:val="007325D9"/>
    <w:rsid w:val="00732CEB"/>
    <w:rsid w:val="0073413F"/>
    <w:rsid w:val="007341A1"/>
    <w:rsid w:val="00734346"/>
    <w:rsid w:val="007352A5"/>
    <w:rsid w:val="0073583B"/>
    <w:rsid w:val="00735A3F"/>
    <w:rsid w:val="007360CA"/>
    <w:rsid w:val="00736717"/>
    <w:rsid w:val="007370DE"/>
    <w:rsid w:val="007374CC"/>
    <w:rsid w:val="00737715"/>
    <w:rsid w:val="00737EF6"/>
    <w:rsid w:val="007414F5"/>
    <w:rsid w:val="0074176D"/>
    <w:rsid w:val="00741F48"/>
    <w:rsid w:val="00742AF3"/>
    <w:rsid w:val="0074394C"/>
    <w:rsid w:val="00744F6E"/>
    <w:rsid w:val="007454F7"/>
    <w:rsid w:val="00746048"/>
    <w:rsid w:val="00746342"/>
    <w:rsid w:val="00746346"/>
    <w:rsid w:val="0074667B"/>
    <w:rsid w:val="00746C45"/>
    <w:rsid w:val="00746F14"/>
    <w:rsid w:val="007470BD"/>
    <w:rsid w:val="007472F6"/>
    <w:rsid w:val="00747512"/>
    <w:rsid w:val="00747751"/>
    <w:rsid w:val="0074788B"/>
    <w:rsid w:val="00750163"/>
    <w:rsid w:val="0075086A"/>
    <w:rsid w:val="00751B25"/>
    <w:rsid w:val="00751FF9"/>
    <w:rsid w:val="007522C3"/>
    <w:rsid w:val="00752388"/>
    <w:rsid w:val="007523A2"/>
    <w:rsid w:val="007525D2"/>
    <w:rsid w:val="0075279B"/>
    <w:rsid w:val="00752864"/>
    <w:rsid w:val="007532DD"/>
    <w:rsid w:val="00754A1D"/>
    <w:rsid w:val="00754D47"/>
    <w:rsid w:val="007555CE"/>
    <w:rsid w:val="00755E00"/>
    <w:rsid w:val="0075631B"/>
    <w:rsid w:val="00757F47"/>
    <w:rsid w:val="007606E7"/>
    <w:rsid w:val="00760D06"/>
    <w:rsid w:val="00760EC0"/>
    <w:rsid w:val="0076129C"/>
    <w:rsid w:val="0076140F"/>
    <w:rsid w:val="007614A5"/>
    <w:rsid w:val="00761695"/>
    <w:rsid w:val="0076179B"/>
    <w:rsid w:val="00761A2A"/>
    <w:rsid w:val="00761F50"/>
    <w:rsid w:val="0076209A"/>
    <w:rsid w:val="007621F8"/>
    <w:rsid w:val="007642F9"/>
    <w:rsid w:val="007646E3"/>
    <w:rsid w:val="0076472F"/>
    <w:rsid w:val="0076498B"/>
    <w:rsid w:val="00764D1B"/>
    <w:rsid w:val="00765F96"/>
    <w:rsid w:val="00765FB0"/>
    <w:rsid w:val="00766028"/>
    <w:rsid w:val="00766166"/>
    <w:rsid w:val="007666C1"/>
    <w:rsid w:val="00766914"/>
    <w:rsid w:val="0076750C"/>
    <w:rsid w:val="007678A1"/>
    <w:rsid w:val="00767D3E"/>
    <w:rsid w:val="00770DB5"/>
    <w:rsid w:val="007711BD"/>
    <w:rsid w:val="0077139F"/>
    <w:rsid w:val="00771B92"/>
    <w:rsid w:val="00772CBA"/>
    <w:rsid w:val="007739CA"/>
    <w:rsid w:val="00774428"/>
    <w:rsid w:val="00774809"/>
    <w:rsid w:val="0077528B"/>
    <w:rsid w:val="00775FEB"/>
    <w:rsid w:val="00776D25"/>
    <w:rsid w:val="007773BE"/>
    <w:rsid w:val="0078003A"/>
    <w:rsid w:val="0078046F"/>
    <w:rsid w:val="00780771"/>
    <w:rsid w:val="0078096C"/>
    <w:rsid w:val="00781D1E"/>
    <w:rsid w:val="00782ED6"/>
    <w:rsid w:val="007830FB"/>
    <w:rsid w:val="007845E9"/>
    <w:rsid w:val="0078584E"/>
    <w:rsid w:val="00785B23"/>
    <w:rsid w:val="00785DE7"/>
    <w:rsid w:val="00787937"/>
    <w:rsid w:val="0079022A"/>
    <w:rsid w:val="007929CF"/>
    <w:rsid w:val="0079396C"/>
    <w:rsid w:val="007941DC"/>
    <w:rsid w:val="00794318"/>
    <w:rsid w:val="007943F2"/>
    <w:rsid w:val="007946E7"/>
    <w:rsid w:val="00795092"/>
    <w:rsid w:val="00795A41"/>
    <w:rsid w:val="00796B0C"/>
    <w:rsid w:val="00796B69"/>
    <w:rsid w:val="00797198"/>
    <w:rsid w:val="00797BA8"/>
    <w:rsid w:val="007A0078"/>
    <w:rsid w:val="007A081D"/>
    <w:rsid w:val="007A1A67"/>
    <w:rsid w:val="007A1ECB"/>
    <w:rsid w:val="007A24E9"/>
    <w:rsid w:val="007A25C5"/>
    <w:rsid w:val="007A277F"/>
    <w:rsid w:val="007A29EC"/>
    <w:rsid w:val="007A2D2E"/>
    <w:rsid w:val="007A3168"/>
    <w:rsid w:val="007A3E51"/>
    <w:rsid w:val="007A3F0F"/>
    <w:rsid w:val="007A4815"/>
    <w:rsid w:val="007A49E7"/>
    <w:rsid w:val="007A4CE2"/>
    <w:rsid w:val="007A4D2A"/>
    <w:rsid w:val="007A54AB"/>
    <w:rsid w:val="007A560A"/>
    <w:rsid w:val="007A5A80"/>
    <w:rsid w:val="007A600D"/>
    <w:rsid w:val="007A6023"/>
    <w:rsid w:val="007A6F28"/>
    <w:rsid w:val="007A711F"/>
    <w:rsid w:val="007B03C6"/>
    <w:rsid w:val="007B06E0"/>
    <w:rsid w:val="007B0DB1"/>
    <w:rsid w:val="007B1119"/>
    <w:rsid w:val="007B211A"/>
    <w:rsid w:val="007B24CE"/>
    <w:rsid w:val="007B4393"/>
    <w:rsid w:val="007B47A2"/>
    <w:rsid w:val="007B4C92"/>
    <w:rsid w:val="007B5673"/>
    <w:rsid w:val="007B61BE"/>
    <w:rsid w:val="007B6239"/>
    <w:rsid w:val="007B62CB"/>
    <w:rsid w:val="007B6C39"/>
    <w:rsid w:val="007B6F7D"/>
    <w:rsid w:val="007B7238"/>
    <w:rsid w:val="007B76FF"/>
    <w:rsid w:val="007C0565"/>
    <w:rsid w:val="007C0E4A"/>
    <w:rsid w:val="007C2391"/>
    <w:rsid w:val="007C2CB0"/>
    <w:rsid w:val="007C2E51"/>
    <w:rsid w:val="007C37EA"/>
    <w:rsid w:val="007C3BF6"/>
    <w:rsid w:val="007C4855"/>
    <w:rsid w:val="007C58CA"/>
    <w:rsid w:val="007C6334"/>
    <w:rsid w:val="007C67B3"/>
    <w:rsid w:val="007C709A"/>
    <w:rsid w:val="007C781E"/>
    <w:rsid w:val="007C7F7A"/>
    <w:rsid w:val="007D06E8"/>
    <w:rsid w:val="007D08F1"/>
    <w:rsid w:val="007D0FD2"/>
    <w:rsid w:val="007D122B"/>
    <w:rsid w:val="007D1601"/>
    <w:rsid w:val="007D2EF8"/>
    <w:rsid w:val="007D3C76"/>
    <w:rsid w:val="007D467D"/>
    <w:rsid w:val="007D5342"/>
    <w:rsid w:val="007D561F"/>
    <w:rsid w:val="007D59D4"/>
    <w:rsid w:val="007D5D68"/>
    <w:rsid w:val="007D65CF"/>
    <w:rsid w:val="007D6A7E"/>
    <w:rsid w:val="007D6ABC"/>
    <w:rsid w:val="007D70B7"/>
    <w:rsid w:val="007D716B"/>
    <w:rsid w:val="007D7FD2"/>
    <w:rsid w:val="007E00F9"/>
    <w:rsid w:val="007E03BC"/>
    <w:rsid w:val="007E0483"/>
    <w:rsid w:val="007E09B8"/>
    <w:rsid w:val="007E0C5C"/>
    <w:rsid w:val="007E13D9"/>
    <w:rsid w:val="007E2AEC"/>
    <w:rsid w:val="007E2E35"/>
    <w:rsid w:val="007E3057"/>
    <w:rsid w:val="007E30BB"/>
    <w:rsid w:val="007E3833"/>
    <w:rsid w:val="007E3B6E"/>
    <w:rsid w:val="007E41AE"/>
    <w:rsid w:val="007E41BE"/>
    <w:rsid w:val="007E43E6"/>
    <w:rsid w:val="007E4730"/>
    <w:rsid w:val="007E4C6E"/>
    <w:rsid w:val="007E4DB6"/>
    <w:rsid w:val="007E4E00"/>
    <w:rsid w:val="007E4FB9"/>
    <w:rsid w:val="007E6733"/>
    <w:rsid w:val="007E7CD4"/>
    <w:rsid w:val="007E7E75"/>
    <w:rsid w:val="007F049C"/>
    <w:rsid w:val="007F11DC"/>
    <w:rsid w:val="007F12AC"/>
    <w:rsid w:val="007F4501"/>
    <w:rsid w:val="007F46D9"/>
    <w:rsid w:val="007F4AF7"/>
    <w:rsid w:val="007F5392"/>
    <w:rsid w:val="007F60DF"/>
    <w:rsid w:val="007F6565"/>
    <w:rsid w:val="007F6682"/>
    <w:rsid w:val="007F6FEC"/>
    <w:rsid w:val="007F7271"/>
    <w:rsid w:val="00800326"/>
    <w:rsid w:val="008007F9"/>
    <w:rsid w:val="00801800"/>
    <w:rsid w:val="00801861"/>
    <w:rsid w:val="00801B5B"/>
    <w:rsid w:val="00802ABE"/>
    <w:rsid w:val="00804894"/>
    <w:rsid w:val="00804944"/>
    <w:rsid w:val="00805841"/>
    <w:rsid w:val="00805A30"/>
    <w:rsid w:val="00805CA3"/>
    <w:rsid w:val="00805F63"/>
    <w:rsid w:val="008076F4"/>
    <w:rsid w:val="00810533"/>
    <w:rsid w:val="00810D3D"/>
    <w:rsid w:val="00811AD6"/>
    <w:rsid w:val="00812E71"/>
    <w:rsid w:val="00812F99"/>
    <w:rsid w:val="00813701"/>
    <w:rsid w:val="0081382C"/>
    <w:rsid w:val="00813C93"/>
    <w:rsid w:val="00814D8B"/>
    <w:rsid w:val="00815541"/>
    <w:rsid w:val="00816204"/>
    <w:rsid w:val="00816AE9"/>
    <w:rsid w:val="00816B4F"/>
    <w:rsid w:val="00816E02"/>
    <w:rsid w:val="00817FB1"/>
    <w:rsid w:val="0082107D"/>
    <w:rsid w:val="008216E7"/>
    <w:rsid w:val="0082190B"/>
    <w:rsid w:val="008220BB"/>
    <w:rsid w:val="0082271E"/>
    <w:rsid w:val="00822771"/>
    <w:rsid w:val="00822A85"/>
    <w:rsid w:val="00822BE9"/>
    <w:rsid w:val="00822E71"/>
    <w:rsid w:val="008230AC"/>
    <w:rsid w:val="00823371"/>
    <w:rsid w:val="00823582"/>
    <w:rsid w:val="0082439B"/>
    <w:rsid w:val="008243B5"/>
    <w:rsid w:val="00824490"/>
    <w:rsid w:val="008247BC"/>
    <w:rsid w:val="00825BE6"/>
    <w:rsid w:val="008264C2"/>
    <w:rsid w:val="00826D2C"/>
    <w:rsid w:val="008276B4"/>
    <w:rsid w:val="008305E9"/>
    <w:rsid w:val="008315CE"/>
    <w:rsid w:val="00831927"/>
    <w:rsid w:val="00832002"/>
    <w:rsid w:val="00832D93"/>
    <w:rsid w:val="00832F1E"/>
    <w:rsid w:val="00833BB0"/>
    <w:rsid w:val="0083459C"/>
    <w:rsid w:val="0083479A"/>
    <w:rsid w:val="0083578A"/>
    <w:rsid w:val="00835DD5"/>
    <w:rsid w:val="00836A2A"/>
    <w:rsid w:val="008371C1"/>
    <w:rsid w:val="00837288"/>
    <w:rsid w:val="0083774D"/>
    <w:rsid w:val="008378C7"/>
    <w:rsid w:val="008401B6"/>
    <w:rsid w:val="008401EA"/>
    <w:rsid w:val="0084045E"/>
    <w:rsid w:val="008405D5"/>
    <w:rsid w:val="00840DF5"/>
    <w:rsid w:val="00841151"/>
    <w:rsid w:val="0084178F"/>
    <w:rsid w:val="00841907"/>
    <w:rsid w:val="00841BD3"/>
    <w:rsid w:val="00841E2D"/>
    <w:rsid w:val="0084273D"/>
    <w:rsid w:val="00842967"/>
    <w:rsid w:val="00842A50"/>
    <w:rsid w:val="008430D7"/>
    <w:rsid w:val="00843332"/>
    <w:rsid w:val="0084366E"/>
    <w:rsid w:val="00843D4C"/>
    <w:rsid w:val="00844E3F"/>
    <w:rsid w:val="00845A83"/>
    <w:rsid w:val="00846078"/>
    <w:rsid w:val="00846BB9"/>
    <w:rsid w:val="00846C20"/>
    <w:rsid w:val="008477D7"/>
    <w:rsid w:val="00847837"/>
    <w:rsid w:val="00850EEA"/>
    <w:rsid w:val="008524A5"/>
    <w:rsid w:val="008524AF"/>
    <w:rsid w:val="008525CF"/>
    <w:rsid w:val="0085310F"/>
    <w:rsid w:val="0085569F"/>
    <w:rsid w:val="00855C5F"/>
    <w:rsid w:val="0085602A"/>
    <w:rsid w:val="00856168"/>
    <w:rsid w:val="0085619C"/>
    <w:rsid w:val="00860555"/>
    <w:rsid w:val="00861026"/>
    <w:rsid w:val="00862937"/>
    <w:rsid w:val="00862975"/>
    <w:rsid w:val="008633AF"/>
    <w:rsid w:val="00864211"/>
    <w:rsid w:val="008649D5"/>
    <w:rsid w:val="00866370"/>
    <w:rsid w:val="0087078A"/>
    <w:rsid w:val="00870C11"/>
    <w:rsid w:val="008712BB"/>
    <w:rsid w:val="00871C60"/>
    <w:rsid w:val="008720F4"/>
    <w:rsid w:val="0087268D"/>
    <w:rsid w:val="00873158"/>
    <w:rsid w:val="00873CF5"/>
    <w:rsid w:val="00874969"/>
    <w:rsid w:val="00875243"/>
    <w:rsid w:val="0087609D"/>
    <w:rsid w:val="00876A03"/>
    <w:rsid w:val="00877CD0"/>
    <w:rsid w:val="0088002A"/>
    <w:rsid w:val="00881636"/>
    <w:rsid w:val="00881E3E"/>
    <w:rsid w:val="008825B2"/>
    <w:rsid w:val="00882E6E"/>
    <w:rsid w:val="00882EEC"/>
    <w:rsid w:val="008830E7"/>
    <w:rsid w:val="008831E4"/>
    <w:rsid w:val="0088397A"/>
    <w:rsid w:val="00884AE2"/>
    <w:rsid w:val="008850E5"/>
    <w:rsid w:val="008852DC"/>
    <w:rsid w:val="008861EB"/>
    <w:rsid w:val="0088623B"/>
    <w:rsid w:val="00886E4A"/>
    <w:rsid w:val="00886FA9"/>
    <w:rsid w:val="008870E1"/>
    <w:rsid w:val="008873CC"/>
    <w:rsid w:val="00887441"/>
    <w:rsid w:val="00887612"/>
    <w:rsid w:val="008879DE"/>
    <w:rsid w:val="00890EDE"/>
    <w:rsid w:val="0089160E"/>
    <w:rsid w:val="00891D7D"/>
    <w:rsid w:val="0089275B"/>
    <w:rsid w:val="00892B38"/>
    <w:rsid w:val="00892E06"/>
    <w:rsid w:val="008930C5"/>
    <w:rsid w:val="0089399C"/>
    <w:rsid w:val="00893F00"/>
    <w:rsid w:val="00894A95"/>
    <w:rsid w:val="00894C42"/>
    <w:rsid w:val="00894E6C"/>
    <w:rsid w:val="00895583"/>
    <w:rsid w:val="008958F7"/>
    <w:rsid w:val="00897268"/>
    <w:rsid w:val="008A017E"/>
    <w:rsid w:val="008A06D1"/>
    <w:rsid w:val="008A1452"/>
    <w:rsid w:val="008A1741"/>
    <w:rsid w:val="008A18EF"/>
    <w:rsid w:val="008A1953"/>
    <w:rsid w:val="008A2484"/>
    <w:rsid w:val="008A2A2D"/>
    <w:rsid w:val="008A2AAF"/>
    <w:rsid w:val="008A33B1"/>
    <w:rsid w:val="008A38CB"/>
    <w:rsid w:val="008A42F9"/>
    <w:rsid w:val="008A4713"/>
    <w:rsid w:val="008A5282"/>
    <w:rsid w:val="008A52F3"/>
    <w:rsid w:val="008A5396"/>
    <w:rsid w:val="008A53E8"/>
    <w:rsid w:val="008A54AD"/>
    <w:rsid w:val="008A5DBC"/>
    <w:rsid w:val="008A5E0C"/>
    <w:rsid w:val="008A6309"/>
    <w:rsid w:val="008A6A71"/>
    <w:rsid w:val="008A7218"/>
    <w:rsid w:val="008A733D"/>
    <w:rsid w:val="008B013D"/>
    <w:rsid w:val="008B05C9"/>
    <w:rsid w:val="008B091B"/>
    <w:rsid w:val="008B19D7"/>
    <w:rsid w:val="008B1AB5"/>
    <w:rsid w:val="008B2203"/>
    <w:rsid w:val="008B281F"/>
    <w:rsid w:val="008B3494"/>
    <w:rsid w:val="008B40EC"/>
    <w:rsid w:val="008B46CE"/>
    <w:rsid w:val="008B5A45"/>
    <w:rsid w:val="008B5F82"/>
    <w:rsid w:val="008B6D62"/>
    <w:rsid w:val="008B7181"/>
    <w:rsid w:val="008B729A"/>
    <w:rsid w:val="008C093C"/>
    <w:rsid w:val="008C1658"/>
    <w:rsid w:val="008C16F3"/>
    <w:rsid w:val="008C26D9"/>
    <w:rsid w:val="008C2FD6"/>
    <w:rsid w:val="008C33AE"/>
    <w:rsid w:val="008C3498"/>
    <w:rsid w:val="008C4D15"/>
    <w:rsid w:val="008C53DC"/>
    <w:rsid w:val="008C5CF2"/>
    <w:rsid w:val="008C5F7D"/>
    <w:rsid w:val="008C6CED"/>
    <w:rsid w:val="008C6D50"/>
    <w:rsid w:val="008C7167"/>
    <w:rsid w:val="008C7503"/>
    <w:rsid w:val="008C7CA6"/>
    <w:rsid w:val="008D064C"/>
    <w:rsid w:val="008D0AA8"/>
    <w:rsid w:val="008D1617"/>
    <w:rsid w:val="008D2C48"/>
    <w:rsid w:val="008D2FDB"/>
    <w:rsid w:val="008D330F"/>
    <w:rsid w:val="008D378A"/>
    <w:rsid w:val="008D41D5"/>
    <w:rsid w:val="008D48C1"/>
    <w:rsid w:val="008D49B1"/>
    <w:rsid w:val="008D5330"/>
    <w:rsid w:val="008D53EC"/>
    <w:rsid w:val="008D5ED9"/>
    <w:rsid w:val="008D5F57"/>
    <w:rsid w:val="008D6A1D"/>
    <w:rsid w:val="008D6A85"/>
    <w:rsid w:val="008D7CF7"/>
    <w:rsid w:val="008D7D4E"/>
    <w:rsid w:val="008E06F2"/>
    <w:rsid w:val="008E1A79"/>
    <w:rsid w:val="008E1C44"/>
    <w:rsid w:val="008E1DF8"/>
    <w:rsid w:val="008E1F1C"/>
    <w:rsid w:val="008E31A9"/>
    <w:rsid w:val="008E33A4"/>
    <w:rsid w:val="008E3738"/>
    <w:rsid w:val="008E5A51"/>
    <w:rsid w:val="008E5E8C"/>
    <w:rsid w:val="008E5F2C"/>
    <w:rsid w:val="008E6315"/>
    <w:rsid w:val="008E6892"/>
    <w:rsid w:val="008E70F9"/>
    <w:rsid w:val="008E72F8"/>
    <w:rsid w:val="008E7C4E"/>
    <w:rsid w:val="008E7D7F"/>
    <w:rsid w:val="008F0480"/>
    <w:rsid w:val="008F07FC"/>
    <w:rsid w:val="008F0A73"/>
    <w:rsid w:val="008F0B0A"/>
    <w:rsid w:val="008F11E0"/>
    <w:rsid w:val="008F1668"/>
    <w:rsid w:val="008F276C"/>
    <w:rsid w:val="008F32FF"/>
    <w:rsid w:val="008F3818"/>
    <w:rsid w:val="008F3D39"/>
    <w:rsid w:val="008F3EA7"/>
    <w:rsid w:val="008F4E49"/>
    <w:rsid w:val="008F5BA9"/>
    <w:rsid w:val="008F65DF"/>
    <w:rsid w:val="008F74A5"/>
    <w:rsid w:val="008F7678"/>
    <w:rsid w:val="008F772C"/>
    <w:rsid w:val="008F78A1"/>
    <w:rsid w:val="008F78BC"/>
    <w:rsid w:val="008F7B63"/>
    <w:rsid w:val="008F7D6A"/>
    <w:rsid w:val="00900EAD"/>
    <w:rsid w:val="009014D5"/>
    <w:rsid w:val="009016F7"/>
    <w:rsid w:val="00901C86"/>
    <w:rsid w:val="00902A49"/>
    <w:rsid w:val="00902E2E"/>
    <w:rsid w:val="00903603"/>
    <w:rsid w:val="00903FA3"/>
    <w:rsid w:val="00905171"/>
    <w:rsid w:val="009054CB"/>
    <w:rsid w:val="009056C4"/>
    <w:rsid w:val="009056CD"/>
    <w:rsid w:val="00905D1A"/>
    <w:rsid w:val="009076B7"/>
    <w:rsid w:val="00907B9A"/>
    <w:rsid w:val="0091044C"/>
    <w:rsid w:val="009107EC"/>
    <w:rsid w:val="00910902"/>
    <w:rsid w:val="00910C91"/>
    <w:rsid w:val="00911F0D"/>
    <w:rsid w:val="00911F8D"/>
    <w:rsid w:val="00912796"/>
    <w:rsid w:val="00912F57"/>
    <w:rsid w:val="00912F94"/>
    <w:rsid w:val="0091324B"/>
    <w:rsid w:val="009139E7"/>
    <w:rsid w:val="00913B87"/>
    <w:rsid w:val="00914853"/>
    <w:rsid w:val="00914F9B"/>
    <w:rsid w:val="009153AB"/>
    <w:rsid w:val="009154A1"/>
    <w:rsid w:val="00915569"/>
    <w:rsid w:val="009161CB"/>
    <w:rsid w:val="009171BC"/>
    <w:rsid w:val="00920774"/>
    <w:rsid w:val="00920DA0"/>
    <w:rsid w:val="0092223C"/>
    <w:rsid w:val="0092305F"/>
    <w:rsid w:val="00923260"/>
    <w:rsid w:val="0092497E"/>
    <w:rsid w:val="0092590B"/>
    <w:rsid w:val="009259C7"/>
    <w:rsid w:val="00925BF3"/>
    <w:rsid w:val="00925C28"/>
    <w:rsid w:val="00925E60"/>
    <w:rsid w:val="009264B3"/>
    <w:rsid w:val="00926AEA"/>
    <w:rsid w:val="00927264"/>
    <w:rsid w:val="009272A2"/>
    <w:rsid w:val="00927771"/>
    <w:rsid w:val="009278E3"/>
    <w:rsid w:val="009301C7"/>
    <w:rsid w:val="00931E4C"/>
    <w:rsid w:val="00931F43"/>
    <w:rsid w:val="0093230E"/>
    <w:rsid w:val="009325BF"/>
    <w:rsid w:val="00932D3A"/>
    <w:rsid w:val="0093491B"/>
    <w:rsid w:val="00934F0A"/>
    <w:rsid w:val="00935340"/>
    <w:rsid w:val="0093579D"/>
    <w:rsid w:val="00935B00"/>
    <w:rsid w:val="00936459"/>
    <w:rsid w:val="009365E0"/>
    <w:rsid w:val="00936A1A"/>
    <w:rsid w:val="00936BAC"/>
    <w:rsid w:val="00936DA3"/>
    <w:rsid w:val="009400E0"/>
    <w:rsid w:val="0094235C"/>
    <w:rsid w:val="00942BA2"/>
    <w:rsid w:val="009432B7"/>
    <w:rsid w:val="00944C86"/>
    <w:rsid w:val="009454D4"/>
    <w:rsid w:val="00945BA2"/>
    <w:rsid w:val="00945C48"/>
    <w:rsid w:val="00946A1C"/>
    <w:rsid w:val="00946C36"/>
    <w:rsid w:val="00946CEF"/>
    <w:rsid w:val="009473E5"/>
    <w:rsid w:val="00947C02"/>
    <w:rsid w:val="009501E8"/>
    <w:rsid w:val="00950BE6"/>
    <w:rsid w:val="00950CE8"/>
    <w:rsid w:val="00951C5E"/>
    <w:rsid w:val="0095254F"/>
    <w:rsid w:val="009525CD"/>
    <w:rsid w:val="00952BF8"/>
    <w:rsid w:val="00952D28"/>
    <w:rsid w:val="0095493E"/>
    <w:rsid w:val="00954A5A"/>
    <w:rsid w:val="00954E42"/>
    <w:rsid w:val="0095590D"/>
    <w:rsid w:val="00955AE2"/>
    <w:rsid w:val="00956213"/>
    <w:rsid w:val="00956399"/>
    <w:rsid w:val="009563C1"/>
    <w:rsid w:val="00956BF6"/>
    <w:rsid w:val="009570DE"/>
    <w:rsid w:val="00957CFB"/>
    <w:rsid w:val="00957DE8"/>
    <w:rsid w:val="00960560"/>
    <w:rsid w:val="0096072E"/>
    <w:rsid w:val="00960ECB"/>
    <w:rsid w:val="0096139E"/>
    <w:rsid w:val="009615D6"/>
    <w:rsid w:val="009619B7"/>
    <w:rsid w:val="00961E2E"/>
    <w:rsid w:val="00962129"/>
    <w:rsid w:val="00962A05"/>
    <w:rsid w:val="00963756"/>
    <w:rsid w:val="00964351"/>
    <w:rsid w:val="00964DB2"/>
    <w:rsid w:val="00964FBE"/>
    <w:rsid w:val="009651BA"/>
    <w:rsid w:val="00965A45"/>
    <w:rsid w:val="00965A84"/>
    <w:rsid w:val="009664F5"/>
    <w:rsid w:val="009666B1"/>
    <w:rsid w:val="00966943"/>
    <w:rsid w:val="00966949"/>
    <w:rsid w:val="00966D9B"/>
    <w:rsid w:val="00966EE2"/>
    <w:rsid w:val="00967855"/>
    <w:rsid w:val="0097028F"/>
    <w:rsid w:val="0097093E"/>
    <w:rsid w:val="00971CC1"/>
    <w:rsid w:val="00971CD1"/>
    <w:rsid w:val="00971CEF"/>
    <w:rsid w:val="0097256F"/>
    <w:rsid w:val="00972A7A"/>
    <w:rsid w:val="00973343"/>
    <w:rsid w:val="009733CD"/>
    <w:rsid w:val="0097367A"/>
    <w:rsid w:val="00973AE5"/>
    <w:rsid w:val="00974709"/>
    <w:rsid w:val="00974A01"/>
    <w:rsid w:val="00974D27"/>
    <w:rsid w:val="00975049"/>
    <w:rsid w:val="00975B8D"/>
    <w:rsid w:val="0097699F"/>
    <w:rsid w:val="00976A82"/>
    <w:rsid w:val="00976ED3"/>
    <w:rsid w:val="0098014C"/>
    <w:rsid w:val="009801AE"/>
    <w:rsid w:val="009802C5"/>
    <w:rsid w:val="00980736"/>
    <w:rsid w:val="00980CF3"/>
    <w:rsid w:val="00981A39"/>
    <w:rsid w:val="00982D56"/>
    <w:rsid w:val="00982DE8"/>
    <w:rsid w:val="00983DBF"/>
    <w:rsid w:val="009856D6"/>
    <w:rsid w:val="00985F64"/>
    <w:rsid w:val="00985F80"/>
    <w:rsid w:val="00985FCD"/>
    <w:rsid w:val="00986679"/>
    <w:rsid w:val="00987065"/>
    <w:rsid w:val="00987097"/>
    <w:rsid w:val="00987AFD"/>
    <w:rsid w:val="00987F25"/>
    <w:rsid w:val="0099034D"/>
    <w:rsid w:val="00990AE6"/>
    <w:rsid w:val="00991123"/>
    <w:rsid w:val="009913B2"/>
    <w:rsid w:val="0099165F"/>
    <w:rsid w:val="009919A2"/>
    <w:rsid w:val="00991C25"/>
    <w:rsid w:val="00991CAB"/>
    <w:rsid w:val="009920C4"/>
    <w:rsid w:val="009922ED"/>
    <w:rsid w:val="00994993"/>
    <w:rsid w:val="009951B3"/>
    <w:rsid w:val="009969E2"/>
    <w:rsid w:val="00996BC1"/>
    <w:rsid w:val="00996CC6"/>
    <w:rsid w:val="009A046D"/>
    <w:rsid w:val="009A0955"/>
    <w:rsid w:val="009A09F5"/>
    <w:rsid w:val="009A0D58"/>
    <w:rsid w:val="009A1316"/>
    <w:rsid w:val="009A15BB"/>
    <w:rsid w:val="009A2E0C"/>
    <w:rsid w:val="009A2E14"/>
    <w:rsid w:val="009A3A9C"/>
    <w:rsid w:val="009A414B"/>
    <w:rsid w:val="009A4704"/>
    <w:rsid w:val="009A4908"/>
    <w:rsid w:val="009A4942"/>
    <w:rsid w:val="009A5C0E"/>
    <w:rsid w:val="009A632C"/>
    <w:rsid w:val="009A6783"/>
    <w:rsid w:val="009A6D1D"/>
    <w:rsid w:val="009A6D72"/>
    <w:rsid w:val="009A704E"/>
    <w:rsid w:val="009A7369"/>
    <w:rsid w:val="009A7620"/>
    <w:rsid w:val="009A7AF8"/>
    <w:rsid w:val="009A7B86"/>
    <w:rsid w:val="009B046C"/>
    <w:rsid w:val="009B0B25"/>
    <w:rsid w:val="009B13FA"/>
    <w:rsid w:val="009B1E2D"/>
    <w:rsid w:val="009B2527"/>
    <w:rsid w:val="009B2B22"/>
    <w:rsid w:val="009B2CC1"/>
    <w:rsid w:val="009B3089"/>
    <w:rsid w:val="009B32F1"/>
    <w:rsid w:val="009B345A"/>
    <w:rsid w:val="009B35D1"/>
    <w:rsid w:val="009B47ED"/>
    <w:rsid w:val="009B4E7F"/>
    <w:rsid w:val="009B5C9A"/>
    <w:rsid w:val="009B5F95"/>
    <w:rsid w:val="009B6618"/>
    <w:rsid w:val="009B669D"/>
    <w:rsid w:val="009B788B"/>
    <w:rsid w:val="009B7A69"/>
    <w:rsid w:val="009C0ABC"/>
    <w:rsid w:val="009C1EDF"/>
    <w:rsid w:val="009C20BA"/>
    <w:rsid w:val="009C2545"/>
    <w:rsid w:val="009C26EF"/>
    <w:rsid w:val="009C2742"/>
    <w:rsid w:val="009C2B68"/>
    <w:rsid w:val="009C33FF"/>
    <w:rsid w:val="009C3E64"/>
    <w:rsid w:val="009C49DE"/>
    <w:rsid w:val="009C5226"/>
    <w:rsid w:val="009C59FB"/>
    <w:rsid w:val="009C6830"/>
    <w:rsid w:val="009C6DCE"/>
    <w:rsid w:val="009C6F02"/>
    <w:rsid w:val="009C6F3B"/>
    <w:rsid w:val="009C7EA5"/>
    <w:rsid w:val="009C7EA6"/>
    <w:rsid w:val="009C7ED3"/>
    <w:rsid w:val="009C7EEF"/>
    <w:rsid w:val="009C7F43"/>
    <w:rsid w:val="009D0AEA"/>
    <w:rsid w:val="009D0E34"/>
    <w:rsid w:val="009D1467"/>
    <w:rsid w:val="009D1CC7"/>
    <w:rsid w:val="009D328D"/>
    <w:rsid w:val="009D3683"/>
    <w:rsid w:val="009D3F34"/>
    <w:rsid w:val="009D5073"/>
    <w:rsid w:val="009D56ED"/>
    <w:rsid w:val="009D5E87"/>
    <w:rsid w:val="009D6A23"/>
    <w:rsid w:val="009D6C49"/>
    <w:rsid w:val="009D76D9"/>
    <w:rsid w:val="009D7B9A"/>
    <w:rsid w:val="009D7C12"/>
    <w:rsid w:val="009E0068"/>
    <w:rsid w:val="009E08F7"/>
    <w:rsid w:val="009E28AA"/>
    <w:rsid w:val="009E28F7"/>
    <w:rsid w:val="009E2932"/>
    <w:rsid w:val="009E3286"/>
    <w:rsid w:val="009E3618"/>
    <w:rsid w:val="009E412F"/>
    <w:rsid w:val="009E4795"/>
    <w:rsid w:val="009E4DA5"/>
    <w:rsid w:val="009E4FA6"/>
    <w:rsid w:val="009E5CF3"/>
    <w:rsid w:val="009E6DD3"/>
    <w:rsid w:val="009E6E2F"/>
    <w:rsid w:val="009E7360"/>
    <w:rsid w:val="009E7D93"/>
    <w:rsid w:val="009F0303"/>
    <w:rsid w:val="009F36B2"/>
    <w:rsid w:val="009F3C34"/>
    <w:rsid w:val="009F3ED4"/>
    <w:rsid w:val="009F3FA8"/>
    <w:rsid w:val="009F462C"/>
    <w:rsid w:val="009F4C93"/>
    <w:rsid w:val="009F5053"/>
    <w:rsid w:val="009F55EE"/>
    <w:rsid w:val="009F5885"/>
    <w:rsid w:val="009F58AB"/>
    <w:rsid w:val="009F5BF1"/>
    <w:rsid w:val="009F5C33"/>
    <w:rsid w:val="009F5EC3"/>
    <w:rsid w:val="009F6B0E"/>
    <w:rsid w:val="009F6E59"/>
    <w:rsid w:val="009F74A7"/>
    <w:rsid w:val="00A0110E"/>
    <w:rsid w:val="00A01B7B"/>
    <w:rsid w:val="00A026F0"/>
    <w:rsid w:val="00A03EAC"/>
    <w:rsid w:val="00A04A46"/>
    <w:rsid w:val="00A04DBB"/>
    <w:rsid w:val="00A04F25"/>
    <w:rsid w:val="00A04F3F"/>
    <w:rsid w:val="00A05283"/>
    <w:rsid w:val="00A0588E"/>
    <w:rsid w:val="00A05E59"/>
    <w:rsid w:val="00A06C4E"/>
    <w:rsid w:val="00A075E4"/>
    <w:rsid w:val="00A07EA0"/>
    <w:rsid w:val="00A101BB"/>
    <w:rsid w:val="00A10B28"/>
    <w:rsid w:val="00A11BA5"/>
    <w:rsid w:val="00A11CA6"/>
    <w:rsid w:val="00A12098"/>
    <w:rsid w:val="00A122C8"/>
    <w:rsid w:val="00A1274E"/>
    <w:rsid w:val="00A1291C"/>
    <w:rsid w:val="00A12A72"/>
    <w:rsid w:val="00A1367F"/>
    <w:rsid w:val="00A13FF1"/>
    <w:rsid w:val="00A146FC"/>
    <w:rsid w:val="00A156CF"/>
    <w:rsid w:val="00A15733"/>
    <w:rsid w:val="00A157DB"/>
    <w:rsid w:val="00A15963"/>
    <w:rsid w:val="00A1667C"/>
    <w:rsid w:val="00A1730A"/>
    <w:rsid w:val="00A17875"/>
    <w:rsid w:val="00A204B9"/>
    <w:rsid w:val="00A206D2"/>
    <w:rsid w:val="00A20C49"/>
    <w:rsid w:val="00A20EBC"/>
    <w:rsid w:val="00A2174E"/>
    <w:rsid w:val="00A22932"/>
    <w:rsid w:val="00A22B91"/>
    <w:rsid w:val="00A23CE2"/>
    <w:rsid w:val="00A2417A"/>
    <w:rsid w:val="00A2441B"/>
    <w:rsid w:val="00A246D0"/>
    <w:rsid w:val="00A24A33"/>
    <w:rsid w:val="00A24E26"/>
    <w:rsid w:val="00A25311"/>
    <w:rsid w:val="00A25A03"/>
    <w:rsid w:val="00A26142"/>
    <w:rsid w:val="00A261FA"/>
    <w:rsid w:val="00A269CA"/>
    <w:rsid w:val="00A26BD2"/>
    <w:rsid w:val="00A26D29"/>
    <w:rsid w:val="00A2758E"/>
    <w:rsid w:val="00A30E58"/>
    <w:rsid w:val="00A31123"/>
    <w:rsid w:val="00A31D6B"/>
    <w:rsid w:val="00A3306B"/>
    <w:rsid w:val="00A336EE"/>
    <w:rsid w:val="00A33978"/>
    <w:rsid w:val="00A33BA7"/>
    <w:rsid w:val="00A33F46"/>
    <w:rsid w:val="00A3427E"/>
    <w:rsid w:val="00A35533"/>
    <w:rsid w:val="00A359AC"/>
    <w:rsid w:val="00A35D9F"/>
    <w:rsid w:val="00A366AD"/>
    <w:rsid w:val="00A37989"/>
    <w:rsid w:val="00A404FA"/>
    <w:rsid w:val="00A4078D"/>
    <w:rsid w:val="00A40ACB"/>
    <w:rsid w:val="00A40C08"/>
    <w:rsid w:val="00A40F83"/>
    <w:rsid w:val="00A410FB"/>
    <w:rsid w:val="00A41413"/>
    <w:rsid w:val="00A41A03"/>
    <w:rsid w:val="00A41BF4"/>
    <w:rsid w:val="00A41C20"/>
    <w:rsid w:val="00A42219"/>
    <w:rsid w:val="00A42254"/>
    <w:rsid w:val="00A4298D"/>
    <w:rsid w:val="00A431E6"/>
    <w:rsid w:val="00A43495"/>
    <w:rsid w:val="00A434E0"/>
    <w:rsid w:val="00A436E8"/>
    <w:rsid w:val="00A43DE3"/>
    <w:rsid w:val="00A442E0"/>
    <w:rsid w:val="00A44E22"/>
    <w:rsid w:val="00A45FB1"/>
    <w:rsid w:val="00A46A0F"/>
    <w:rsid w:val="00A46CCC"/>
    <w:rsid w:val="00A470AF"/>
    <w:rsid w:val="00A47996"/>
    <w:rsid w:val="00A47FC7"/>
    <w:rsid w:val="00A5014F"/>
    <w:rsid w:val="00A50D62"/>
    <w:rsid w:val="00A50EE4"/>
    <w:rsid w:val="00A51CFE"/>
    <w:rsid w:val="00A51F8C"/>
    <w:rsid w:val="00A52028"/>
    <w:rsid w:val="00A5204D"/>
    <w:rsid w:val="00A52735"/>
    <w:rsid w:val="00A55156"/>
    <w:rsid w:val="00A5554D"/>
    <w:rsid w:val="00A5565F"/>
    <w:rsid w:val="00A557F5"/>
    <w:rsid w:val="00A55D99"/>
    <w:rsid w:val="00A55EF1"/>
    <w:rsid w:val="00A5616C"/>
    <w:rsid w:val="00A561C2"/>
    <w:rsid w:val="00A56B80"/>
    <w:rsid w:val="00A56CE1"/>
    <w:rsid w:val="00A56D3D"/>
    <w:rsid w:val="00A56E77"/>
    <w:rsid w:val="00A5793B"/>
    <w:rsid w:val="00A57E87"/>
    <w:rsid w:val="00A60551"/>
    <w:rsid w:val="00A60D13"/>
    <w:rsid w:val="00A610AB"/>
    <w:rsid w:val="00A61605"/>
    <w:rsid w:val="00A622E1"/>
    <w:rsid w:val="00A628EB"/>
    <w:rsid w:val="00A629E2"/>
    <w:rsid w:val="00A62E70"/>
    <w:rsid w:val="00A62F23"/>
    <w:rsid w:val="00A63A97"/>
    <w:rsid w:val="00A63AFA"/>
    <w:rsid w:val="00A64241"/>
    <w:rsid w:val="00A64334"/>
    <w:rsid w:val="00A64745"/>
    <w:rsid w:val="00A656E6"/>
    <w:rsid w:val="00A65B00"/>
    <w:rsid w:val="00A65F30"/>
    <w:rsid w:val="00A65F97"/>
    <w:rsid w:val="00A669F7"/>
    <w:rsid w:val="00A66C72"/>
    <w:rsid w:val="00A678F3"/>
    <w:rsid w:val="00A67B4B"/>
    <w:rsid w:val="00A703F8"/>
    <w:rsid w:val="00A7050F"/>
    <w:rsid w:val="00A709BA"/>
    <w:rsid w:val="00A70CB4"/>
    <w:rsid w:val="00A71B2B"/>
    <w:rsid w:val="00A72976"/>
    <w:rsid w:val="00A72B9E"/>
    <w:rsid w:val="00A73172"/>
    <w:rsid w:val="00A737D9"/>
    <w:rsid w:val="00A73B04"/>
    <w:rsid w:val="00A73BE8"/>
    <w:rsid w:val="00A742DF"/>
    <w:rsid w:val="00A7458E"/>
    <w:rsid w:val="00A75E2F"/>
    <w:rsid w:val="00A75F14"/>
    <w:rsid w:val="00A76C13"/>
    <w:rsid w:val="00A77433"/>
    <w:rsid w:val="00A779FF"/>
    <w:rsid w:val="00A77FF4"/>
    <w:rsid w:val="00A811B4"/>
    <w:rsid w:val="00A81332"/>
    <w:rsid w:val="00A81DCC"/>
    <w:rsid w:val="00A82B1F"/>
    <w:rsid w:val="00A837A8"/>
    <w:rsid w:val="00A843B4"/>
    <w:rsid w:val="00A849C7"/>
    <w:rsid w:val="00A84FD0"/>
    <w:rsid w:val="00A858A2"/>
    <w:rsid w:val="00A869CE"/>
    <w:rsid w:val="00A90030"/>
    <w:rsid w:val="00A90200"/>
    <w:rsid w:val="00A90BBD"/>
    <w:rsid w:val="00A92675"/>
    <w:rsid w:val="00A92772"/>
    <w:rsid w:val="00A92C29"/>
    <w:rsid w:val="00A92E79"/>
    <w:rsid w:val="00A93321"/>
    <w:rsid w:val="00A937D0"/>
    <w:rsid w:val="00A93EBD"/>
    <w:rsid w:val="00A9427D"/>
    <w:rsid w:val="00A94508"/>
    <w:rsid w:val="00A950B6"/>
    <w:rsid w:val="00A95674"/>
    <w:rsid w:val="00A95D45"/>
    <w:rsid w:val="00A96BA5"/>
    <w:rsid w:val="00A978F9"/>
    <w:rsid w:val="00A97D69"/>
    <w:rsid w:val="00AA1114"/>
    <w:rsid w:val="00AA1BC4"/>
    <w:rsid w:val="00AA1D25"/>
    <w:rsid w:val="00AA213A"/>
    <w:rsid w:val="00AA27C6"/>
    <w:rsid w:val="00AA289C"/>
    <w:rsid w:val="00AA2D7A"/>
    <w:rsid w:val="00AA30DF"/>
    <w:rsid w:val="00AA36B2"/>
    <w:rsid w:val="00AA3EA8"/>
    <w:rsid w:val="00AA450C"/>
    <w:rsid w:val="00AA4973"/>
    <w:rsid w:val="00AA4A11"/>
    <w:rsid w:val="00AA5918"/>
    <w:rsid w:val="00AA5BC3"/>
    <w:rsid w:val="00AA609D"/>
    <w:rsid w:val="00AA6D5A"/>
    <w:rsid w:val="00AA7CFC"/>
    <w:rsid w:val="00AB0F5B"/>
    <w:rsid w:val="00AB151A"/>
    <w:rsid w:val="00AB18F1"/>
    <w:rsid w:val="00AB192E"/>
    <w:rsid w:val="00AB19F8"/>
    <w:rsid w:val="00AB236B"/>
    <w:rsid w:val="00AB242D"/>
    <w:rsid w:val="00AB41C1"/>
    <w:rsid w:val="00AB4817"/>
    <w:rsid w:val="00AB4B9D"/>
    <w:rsid w:val="00AB4CF2"/>
    <w:rsid w:val="00AB4E78"/>
    <w:rsid w:val="00AB6CCA"/>
    <w:rsid w:val="00AB731E"/>
    <w:rsid w:val="00AB7521"/>
    <w:rsid w:val="00AB7ECF"/>
    <w:rsid w:val="00AC038D"/>
    <w:rsid w:val="00AC223F"/>
    <w:rsid w:val="00AC33B1"/>
    <w:rsid w:val="00AC35AB"/>
    <w:rsid w:val="00AC3A3E"/>
    <w:rsid w:val="00AC3CD7"/>
    <w:rsid w:val="00AC41BD"/>
    <w:rsid w:val="00AC49F1"/>
    <w:rsid w:val="00AC6EBC"/>
    <w:rsid w:val="00AC70EF"/>
    <w:rsid w:val="00AD0AFF"/>
    <w:rsid w:val="00AD12A8"/>
    <w:rsid w:val="00AD1535"/>
    <w:rsid w:val="00AD2559"/>
    <w:rsid w:val="00AD33C4"/>
    <w:rsid w:val="00AD36F2"/>
    <w:rsid w:val="00AD3D3D"/>
    <w:rsid w:val="00AD3E1C"/>
    <w:rsid w:val="00AD40B1"/>
    <w:rsid w:val="00AD4640"/>
    <w:rsid w:val="00AD4B43"/>
    <w:rsid w:val="00AD4B9E"/>
    <w:rsid w:val="00AD4BDD"/>
    <w:rsid w:val="00AD6040"/>
    <w:rsid w:val="00AD65E8"/>
    <w:rsid w:val="00AD71CD"/>
    <w:rsid w:val="00AD7E81"/>
    <w:rsid w:val="00AE023F"/>
    <w:rsid w:val="00AE0B68"/>
    <w:rsid w:val="00AE0BF7"/>
    <w:rsid w:val="00AE0F83"/>
    <w:rsid w:val="00AE0FA1"/>
    <w:rsid w:val="00AE1E09"/>
    <w:rsid w:val="00AE2085"/>
    <w:rsid w:val="00AE2FBC"/>
    <w:rsid w:val="00AE4053"/>
    <w:rsid w:val="00AE4E47"/>
    <w:rsid w:val="00AE5C14"/>
    <w:rsid w:val="00AE6BDA"/>
    <w:rsid w:val="00AE6C7C"/>
    <w:rsid w:val="00AE6E54"/>
    <w:rsid w:val="00AE728A"/>
    <w:rsid w:val="00AE7378"/>
    <w:rsid w:val="00AE7637"/>
    <w:rsid w:val="00AE76C5"/>
    <w:rsid w:val="00AF0130"/>
    <w:rsid w:val="00AF03B5"/>
    <w:rsid w:val="00AF16AE"/>
    <w:rsid w:val="00AF1B8B"/>
    <w:rsid w:val="00AF31E6"/>
    <w:rsid w:val="00AF3577"/>
    <w:rsid w:val="00AF35F9"/>
    <w:rsid w:val="00AF3C85"/>
    <w:rsid w:val="00AF4F04"/>
    <w:rsid w:val="00AF530D"/>
    <w:rsid w:val="00AF54FF"/>
    <w:rsid w:val="00AF55C9"/>
    <w:rsid w:val="00AF57BD"/>
    <w:rsid w:val="00AF58A6"/>
    <w:rsid w:val="00AF77BB"/>
    <w:rsid w:val="00AF7DFC"/>
    <w:rsid w:val="00B00061"/>
    <w:rsid w:val="00B025A4"/>
    <w:rsid w:val="00B0267D"/>
    <w:rsid w:val="00B0271F"/>
    <w:rsid w:val="00B03884"/>
    <w:rsid w:val="00B03B3E"/>
    <w:rsid w:val="00B03E9C"/>
    <w:rsid w:val="00B0424C"/>
    <w:rsid w:val="00B04FBD"/>
    <w:rsid w:val="00B05C7D"/>
    <w:rsid w:val="00B05FAF"/>
    <w:rsid w:val="00B066A0"/>
    <w:rsid w:val="00B07092"/>
    <w:rsid w:val="00B07095"/>
    <w:rsid w:val="00B0717B"/>
    <w:rsid w:val="00B0738E"/>
    <w:rsid w:val="00B07834"/>
    <w:rsid w:val="00B1050E"/>
    <w:rsid w:val="00B10FC6"/>
    <w:rsid w:val="00B117C3"/>
    <w:rsid w:val="00B12636"/>
    <w:rsid w:val="00B141D0"/>
    <w:rsid w:val="00B148FF"/>
    <w:rsid w:val="00B14CC2"/>
    <w:rsid w:val="00B14DB0"/>
    <w:rsid w:val="00B14E23"/>
    <w:rsid w:val="00B15D4B"/>
    <w:rsid w:val="00B15D57"/>
    <w:rsid w:val="00B15E95"/>
    <w:rsid w:val="00B16347"/>
    <w:rsid w:val="00B16D9F"/>
    <w:rsid w:val="00B178CD"/>
    <w:rsid w:val="00B179EF"/>
    <w:rsid w:val="00B17CBD"/>
    <w:rsid w:val="00B17D6E"/>
    <w:rsid w:val="00B205CB"/>
    <w:rsid w:val="00B20748"/>
    <w:rsid w:val="00B20BDF"/>
    <w:rsid w:val="00B20F1A"/>
    <w:rsid w:val="00B2224C"/>
    <w:rsid w:val="00B228B4"/>
    <w:rsid w:val="00B22C6B"/>
    <w:rsid w:val="00B22C7F"/>
    <w:rsid w:val="00B2420C"/>
    <w:rsid w:val="00B2435E"/>
    <w:rsid w:val="00B24E89"/>
    <w:rsid w:val="00B251AE"/>
    <w:rsid w:val="00B25DB4"/>
    <w:rsid w:val="00B26515"/>
    <w:rsid w:val="00B26855"/>
    <w:rsid w:val="00B26AC2"/>
    <w:rsid w:val="00B27FB6"/>
    <w:rsid w:val="00B300D2"/>
    <w:rsid w:val="00B3057C"/>
    <w:rsid w:val="00B30EDA"/>
    <w:rsid w:val="00B325A1"/>
    <w:rsid w:val="00B32883"/>
    <w:rsid w:val="00B33FD6"/>
    <w:rsid w:val="00B346C3"/>
    <w:rsid w:val="00B34EA2"/>
    <w:rsid w:val="00B34FD7"/>
    <w:rsid w:val="00B369D1"/>
    <w:rsid w:val="00B36A86"/>
    <w:rsid w:val="00B36ADC"/>
    <w:rsid w:val="00B37DB8"/>
    <w:rsid w:val="00B4005C"/>
    <w:rsid w:val="00B41A65"/>
    <w:rsid w:val="00B41D24"/>
    <w:rsid w:val="00B41E3B"/>
    <w:rsid w:val="00B4227E"/>
    <w:rsid w:val="00B42431"/>
    <w:rsid w:val="00B429EA"/>
    <w:rsid w:val="00B42D5F"/>
    <w:rsid w:val="00B43682"/>
    <w:rsid w:val="00B4471C"/>
    <w:rsid w:val="00B450C3"/>
    <w:rsid w:val="00B451A6"/>
    <w:rsid w:val="00B454A4"/>
    <w:rsid w:val="00B461C7"/>
    <w:rsid w:val="00B46E02"/>
    <w:rsid w:val="00B47A0C"/>
    <w:rsid w:val="00B528A1"/>
    <w:rsid w:val="00B5360F"/>
    <w:rsid w:val="00B5371A"/>
    <w:rsid w:val="00B53FB7"/>
    <w:rsid w:val="00B54405"/>
    <w:rsid w:val="00B5468E"/>
    <w:rsid w:val="00B54757"/>
    <w:rsid w:val="00B54D3B"/>
    <w:rsid w:val="00B55162"/>
    <w:rsid w:val="00B55DA8"/>
    <w:rsid w:val="00B569A3"/>
    <w:rsid w:val="00B56D6E"/>
    <w:rsid w:val="00B57826"/>
    <w:rsid w:val="00B57D47"/>
    <w:rsid w:val="00B606B1"/>
    <w:rsid w:val="00B60804"/>
    <w:rsid w:val="00B61320"/>
    <w:rsid w:val="00B61BD9"/>
    <w:rsid w:val="00B628BA"/>
    <w:rsid w:val="00B63049"/>
    <w:rsid w:val="00B631D5"/>
    <w:rsid w:val="00B64347"/>
    <w:rsid w:val="00B64A37"/>
    <w:rsid w:val="00B656E0"/>
    <w:rsid w:val="00B65CF5"/>
    <w:rsid w:val="00B65DC6"/>
    <w:rsid w:val="00B66AA6"/>
    <w:rsid w:val="00B66F72"/>
    <w:rsid w:val="00B67139"/>
    <w:rsid w:val="00B6760E"/>
    <w:rsid w:val="00B67AC2"/>
    <w:rsid w:val="00B7030F"/>
    <w:rsid w:val="00B710F2"/>
    <w:rsid w:val="00B71F54"/>
    <w:rsid w:val="00B722DE"/>
    <w:rsid w:val="00B723F7"/>
    <w:rsid w:val="00B7266E"/>
    <w:rsid w:val="00B72DF5"/>
    <w:rsid w:val="00B72FDF"/>
    <w:rsid w:val="00B72FF7"/>
    <w:rsid w:val="00B73212"/>
    <w:rsid w:val="00B737C1"/>
    <w:rsid w:val="00B739C7"/>
    <w:rsid w:val="00B751E3"/>
    <w:rsid w:val="00B75BA6"/>
    <w:rsid w:val="00B761E6"/>
    <w:rsid w:val="00B76C44"/>
    <w:rsid w:val="00B76D0F"/>
    <w:rsid w:val="00B77414"/>
    <w:rsid w:val="00B77784"/>
    <w:rsid w:val="00B807AA"/>
    <w:rsid w:val="00B8184A"/>
    <w:rsid w:val="00B82283"/>
    <w:rsid w:val="00B828D8"/>
    <w:rsid w:val="00B82B72"/>
    <w:rsid w:val="00B8306A"/>
    <w:rsid w:val="00B83A25"/>
    <w:rsid w:val="00B83CA9"/>
    <w:rsid w:val="00B83F87"/>
    <w:rsid w:val="00B844D5"/>
    <w:rsid w:val="00B864A8"/>
    <w:rsid w:val="00B86F02"/>
    <w:rsid w:val="00B870C5"/>
    <w:rsid w:val="00B874F0"/>
    <w:rsid w:val="00B87740"/>
    <w:rsid w:val="00B87CDC"/>
    <w:rsid w:val="00B91035"/>
    <w:rsid w:val="00B910C1"/>
    <w:rsid w:val="00B9117C"/>
    <w:rsid w:val="00B918EB"/>
    <w:rsid w:val="00B91CBD"/>
    <w:rsid w:val="00B9223C"/>
    <w:rsid w:val="00B924EC"/>
    <w:rsid w:val="00B925BF"/>
    <w:rsid w:val="00B92B46"/>
    <w:rsid w:val="00B92FD0"/>
    <w:rsid w:val="00B93DA2"/>
    <w:rsid w:val="00B93DEA"/>
    <w:rsid w:val="00B943BA"/>
    <w:rsid w:val="00B943C7"/>
    <w:rsid w:val="00B94EAA"/>
    <w:rsid w:val="00B96A8C"/>
    <w:rsid w:val="00B96E43"/>
    <w:rsid w:val="00B97ADA"/>
    <w:rsid w:val="00B97DDA"/>
    <w:rsid w:val="00BA0829"/>
    <w:rsid w:val="00BA0CF8"/>
    <w:rsid w:val="00BA1032"/>
    <w:rsid w:val="00BA1AB8"/>
    <w:rsid w:val="00BA2CA4"/>
    <w:rsid w:val="00BA2EFA"/>
    <w:rsid w:val="00BA3362"/>
    <w:rsid w:val="00BA3DBC"/>
    <w:rsid w:val="00BA4473"/>
    <w:rsid w:val="00BA4DDB"/>
    <w:rsid w:val="00BA4F0B"/>
    <w:rsid w:val="00BA4FD0"/>
    <w:rsid w:val="00BA5012"/>
    <w:rsid w:val="00BA57C7"/>
    <w:rsid w:val="00BA5C48"/>
    <w:rsid w:val="00BA6671"/>
    <w:rsid w:val="00BA707A"/>
    <w:rsid w:val="00BA7A8B"/>
    <w:rsid w:val="00BA7D7B"/>
    <w:rsid w:val="00BB047B"/>
    <w:rsid w:val="00BB09CB"/>
    <w:rsid w:val="00BB0B58"/>
    <w:rsid w:val="00BB1467"/>
    <w:rsid w:val="00BB18C2"/>
    <w:rsid w:val="00BB1AFB"/>
    <w:rsid w:val="00BB2778"/>
    <w:rsid w:val="00BB27AE"/>
    <w:rsid w:val="00BB29DC"/>
    <w:rsid w:val="00BB2B9E"/>
    <w:rsid w:val="00BB2DA2"/>
    <w:rsid w:val="00BB300E"/>
    <w:rsid w:val="00BB301D"/>
    <w:rsid w:val="00BB3092"/>
    <w:rsid w:val="00BB3347"/>
    <w:rsid w:val="00BB56A6"/>
    <w:rsid w:val="00BB56DC"/>
    <w:rsid w:val="00BB5812"/>
    <w:rsid w:val="00BB5C2D"/>
    <w:rsid w:val="00BB6857"/>
    <w:rsid w:val="00BB68F6"/>
    <w:rsid w:val="00BB76AE"/>
    <w:rsid w:val="00BC004A"/>
    <w:rsid w:val="00BC0645"/>
    <w:rsid w:val="00BC084F"/>
    <w:rsid w:val="00BC08DD"/>
    <w:rsid w:val="00BC113D"/>
    <w:rsid w:val="00BC16C0"/>
    <w:rsid w:val="00BC1B23"/>
    <w:rsid w:val="00BC3476"/>
    <w:rsid w:val="00BC49AF"/>
    <w:rsid w:val="00BC4A75"/>
    <w:rsid w:val="00BC4D1F"/>
    <w:rsid w:val="00BC4F59"/>
    <w:rsid w:val="00BC52A6"/>
    <w:rsid w:val="00BC7344"/>
    <w:rsid w:val="00BD0804"/>
    <w:rsid w:val="00BD15EB"/>
    <w:rsid w:val="00BD2DB3"/>
    <w:rsid w:val="00BD2E79"/>
    <w:rsid w:val="00BD32CB"/>
    <w:rsid w:val="00BD3EFF"/>
    <w:rsid w:val="00BD4153"/>
    <w:rsid w:val="00BD45BE"/>
    <w:rsid w:val="00BD4689"/>
    <w:rsid w:val="00BD57AF"/>
    <w:rsid w:val="00BD6873"/>
    <w:rsid w:val="00BD69D3"/>
    <w:rsid w:val="00BE183D"/>
    <w:rsid w:val="00BE1F0A"/>
    <w:rsid w:val="00BE36D7"/>
    <w:rsid w:val="00BE3A6C"/>
    <w:rsid w:val="00BE49BD"/>
    <w:rsid w:val="00BE5259"/>
    <w:rsid w:val="00BE58E8"/>
    <w:rsid w:val="00BE5D03"/>
    <w:rsid w:val="00BE6ADE"/>
    <w:rsid w:val="00BE7055"/>
    <w:rsid w:val="00BE737F"/>
    <w:rsid w:val="00BE7ABE"/>
    <w:rsid w:val="00BE7F17"/>
    <w:rsid w:val="00BF1B94"/>
    <w:rsid w:val="00BF1C59"/>
    <w:rsid w:val="00BF1D09"/>
    <w:rsid w:val="00BF24C2"/>
    <w:rsid w:val="00BF2922"/>
    <w:rsid w:val="00BF2D40"/>
    <w:rsid w:val="00BF2E72"/>
    <w:rsid w:val="00BF35CC"/>
    <w:rsid w:val="00BF3EF5"/>
    <w:rsid w:val="00BF4078"/>
    <w:rsid w:val="00BF496F"/>
    <w:rsid w:val="00BF5508"/>
    <w:rsid w:val="00BF5C26"/>
    <w:rsid w:val="00BF5D7A"/>
    <w:rsid w:val="00BF628F"/>
    <w:rsid w:val="00BF7065"/>
    <w:rsid w:val="00C00351"/>
    <w:rsid w:val="00C00894"/>
    <w:rsid w:val="00C00C9A"/>
    <w:rsid w:val="00C01489"/>
    <w:rsid w:val="00C01C2E"/>
    <w:rsid w:val="00C01D53"/>
    <w:rsid w:val="00C02D33"/>
    <w:rsid w:val="00C03F84"/>
    <w:rsid w:val="00C04984"/>
    <w:rsid w:val="00C04B53"/>
    <w:rsid w:val="00C05DAB"/>
    <w:rsid w:val="00C06891"/>
    <w:rsid w:val="00C06F82"/>
    <w:rsid w:val="00C06FB8"/>
    <w:rsid w:val="00C07A90"/>
    <w:rsid w:val="00C07AB2"/>
    <w:rsid w:val="00C07E9C"/>
    <w:rsid w:val="00C07F77"/>
    <w:rsid w:val="00C11D6B"/>
    <w:rsid w:val="00C1232C"/>
    <w:rsid w:val="00C12437"/>
    <w:rsid w:val="00C12D3D"/>
    <w:rsid w:val="00C13BE8"/>
    <w:rsid w:val="00C13EF8"/>
    <w:rsid w:val="00C1419D"/>
    <w:rsid w:val="00C14271"/>
    <w:rsid w:val="00C14349"/>
    <w:rsid w:val="00C144C1"/>
    <w:rsid w:val="00C1461F"/>
    <w:rsid w:val="00C1575C"/>
    <w:rsid w:val="00C166D3"/>
    <w:rsid w:val="00C16C0F"/>
    <w:rsid w:val="00C2041D"/>
    <w:rsid w:val="00C204DD"/>
    <w:rsid w:val="00C21088"/>
    <w:rsid w:val="00C211BD"/>
    <w:rsid w:val="00C21271"/>
    <w:rsid w:val="00C2157B"/>
    <w:rsid w:val="00C23FBE"/>
    <w:rsid w:val="00C241F8"/>
    <w:rsid w:val="00C24698"/>
    <w:rsid w:val="00C248E0"/>
    <w:rsid w:val="00C2490D"/>
    <w:rsid w:val="00C24923"/>
    <w:rsid w:val="00C269E6"/>
    <w:rsid w:val="00C26CAF"/>
    <w:rsid w:val="00C27C6B"/>
    <w:rsid w:val="00C27E79"/>
    <w:rsid w:val="00C30D73"/>
    <w:rsid w:val="00C31F31"/>
    <w:rsid w:val="00C3252C"/>
    <w:rsid w:val="00C328F8"/>
    <w:rsid w:val="00C32C46"/>
    <w:rsid w:val="00C3362E"/>
    <w:rsid w:val="00C3415F"/>
    <w:rsid w:val="00C3594D"/>
    <w:rsid w:val="00C35E33"/>
    <w:rsid w:val="00C36442"/>
    <w:rsid w:val="00C3664A"/>
    <w:rsid w:val="00C36CD9"/>
    <w:rsid w:val="00C37CE7"/>
    <w:rsid w:val="00C400CE"/>
    <w:rsid w:val="00C4083E"/>
    <w:rsid w:val="00C41099"/>
    <w:rsid w:val="00C410FD"/>
    <w:rsid w:val="00C41804"/>
    <w:rsid w:val="00C42635"/>
    <w:rsid w:val="00C42836"/>
    <w:rsid w:val="00C42A42"/>
    <w:rsid w:val="00C44FF1"/>
    <w:rsid w:val="00C4531A"/>
    <w:rsid w:val="00C457DE"/>
    <w:rsid w:val="00C45CB3"/>
    <w:rsid w:val="00C45D9C"/>
    <w:rsid w:val="00C4684F"/>
    <w:rsid w:val="00C476BE"/>
    <w:rsid w:val="00C47943"/>
    <w:rsid w:val="00C47DD3"/>
    <w:rsid w:val="00C514A9"/>
    <w:rsid w:val="00C5316F"/>
    <w:rsid w:val="00C53562"/>
    <w:rsid w:val="00C539FB"/>
    <w:rsid w:val="00C54106"/>
    <w:rsid w:val="00C55403"/>
    <w:rsid w:val="00C5612A"/>
    <w:rsid w:val="00C56A7B"/>
    <w:rsid w:val="00C576A4"/>
    <w:rsid w:val="00C579F9"/>
    <w:rsid w:val="00C602E6"/>
    <w:rsid w:val="00C60B8F"/>
    <w:rsid w:val="00C6185B"/>
    <w:rsid w:val="00C620CA"/>
    <w:rsid w:val="00C62372"/>
    <w:rsid w:val="00C624AC"/>
    <w:rsid w:val="00C62830"/>
    <w:rsid w:val="00C63E3B"/>
    <w:rsid w:val="00C6545D"/>
    <w:rsid w:val="00C6574E"/>
    <w:rsid w:val="00C66167"/>
    <w:rsid w:val="00C66340"/>
    <w:rsid w:val="00C668B0"/>
    <w:rsid w:val="00C66A3F"/>
    <w:rsid w:val="00C66AA3"/>
    <w:rsid w:val="00C66E57"/>
    <w:rsid w:val="00C6742B"/>
    <w:rsid w:val="00C70138"/>
    <w:rsid w:val="00C70AAE"/>
    <w:rsid w:val="00C70F19"/>
    <w:rsid w:val="00C7102C"/>
    <w:rsid w:val="00C7143A"/>
    <w:rsid w:val="00C7187F"/>
    <w:rsid w:val="00C71E6D"/>
    <w:rsid w:val="00C7208C"/>
    <w:rsid w:val="00C72438"/>
    <w:rsid w:val="00C724D7"/>
    <w:rsid w:val="00C72F63"/>
    <w:rsid w:val="00C73081"/>
    <w:rsid w:val="00C74150"/>
    <w:rsid w:val="00C74250"/>
    <w:rsid w:val="00C7427C"/>
    <w:rsid w:val="00C75509"/>
    <w:rsid w:val="00C75594"/>
    <w:rsid w:val="00C756DF"/>
    <w:rsid w:val="00C757A0"/>
    <w:rsid w:val="00C75B88"/>
    <w:rsid w:val="00C760F4"/>
    <w:rsid w:val="00C7685B"/>
    <w:rsid w:val="00C7798C"/>
    <w:rsid w:val="00C80549"/>
    <w:rsid w:val="00C81654"/>
    <w:rsid w:val="00C83AAC"/>
    <w:rsid w:val="00C83DA3"/>
    <w:rsid w:val="00C844B1"/>
    <w:rsid w:val="00C849C9"/>
    <w:rsid w:val="00C84EE3"/>
    <w:rsid w:val="00C85982"/>
    <w:rsid w:val="00C85CE8"/>
    <w:rsid w:val="00C85F35"/>
    <w:rsid w:val="00C87A0E"/>
    <w:rsid w:val="00C90B74"/>
    <w:rsid w:val="00C91847"/>
    <w:rsid w:val="00C92385"/>
    <w:rsid w:val="00C92C4A"/>
    <w:rsid w:val="00C92C95"/>
    <w:rsid w:val="00C93A4F"/>
    <w:rsid w:val="00C94363"/>
    <w:rsid w:val="00C953F2"/>
    <w:rsid w:val="00C95939"/>
    <w:rsid w:val="00C95FE9"/>
    <w:rsid w:val="00C96279"/>
    <w:rsid w:val="00C96FA5"/>
    <w:rsid w:val="00C97221"/>
    <w:rsid w:val="00C97677"/>
    <w:rsid w:val="00CA0466"/>
    <w:rsid w:val="00CA246D"/>
    <w:rsid w:val="00CA2C65"/>
    <w:rsid w:val="00CA3A2E"/>
    <w:rsid w:val="00CA3C71"/>
    <w:rsid w:val="00CA3E48"/>
    <w:rsid w:val="00CA42E0"/>
    <w:rsid w:val="00CA457B"/>
    <w:rsid w:val="00CA45FE"/>
    <w:rsid w:val="00CA50D9"/>
    <w:rsid w:val="00CA589C"/>
    <w:rsid w:val="00CA5FBB"/>
    <w:rsid w:val="00CA654E"/>
    <w:rsid w:val="00CA70E1"/>
    <w:rsid w:val="00CA7671"/>
    <w:rsid w:val="00CA781C"/>
    <w:rsid w:val="00CA7825"/>
    <w:rsid w:val="00CA7D9C"/>
    <w:rsid w:val="00CB00C2"/>
    <w:rsid w:val="00CB0A34"/>
    <w:rsid w:val="00CB0D59"/>
    <w:rsid w:val="00CB0F24"/>
    <w:rsid w:val="00CB1417"/>
    <w:rsid w:val="00CB1626"/>
    <w:rsid w:val="00CB1FBC"/>
    <w:rsid w:val="00CB240B"/>
    <w:rsid w:val="00CB3054"/>
    <w:rsid w:val="00CB3B7C"/>
    <w:rsid w:val="00CB3E20"/>
    <w:rsid w:val="00CB403E"/>
    <w:rsid w:val="00CB4F2F"/>
    <w:rsid w:val="00CB5636"/>
    <w:rsid w:val="00CB5F30"/>
    <w:rsid w:val="00CB5F87"/>
    <w:rsid w:val="00CB63CE"/>
    <w:rsid w:val="00CB6BDA"/>
    <w:rsid w:val="00CB6DB8"/>
    <w:rsid w:val="00CB6DEE"/>
    <w:rsid w:val="00CB6F25"/>
    <w:rsid w:val="00CB7724"/>
    <w:rsid w:val="00CB7B85"/>
    <w:rsid w:val="00CC0F8E"/>
    <w:rsid w:val="00CC14AC"/>
    <w:rsid w:val="00CC1986"/>
    <w:rsid w:val="00CC1B77"/>
    <w:rsid w:val="00CC1C42"/>
    <w:rsid w:val="00CC2549"/>
    <w:rsid w:val="00CC2A89"/>
    <w:rsid w:val="00CC2D5B"/>
    <w:rsid w:val="00CC32C1"/>
    <w:rsid w:val="00CC3BE6"/>
    <w:rsid w:val="00CC3EE5"/>
    <w:rsid w:val="00CC40C1"/>
    <w:rsid w:val="00CC5145"/>
    <w:rsid w:val="00CC54BB"/>
    <w:rsid w:val="00CC6AFC"/>
    <w:rsid w:val="00CC6E47"/>
    <w:rsid w:val="00CD1346"/>
    <w:rsid w:val="00CD1D5B"/>
    <w:rsid w:val="00CD201F"/>
    <w:rsid w:val="00CD22F5"/>
    <w:rsid w:val="00CD2B6F"/>
    <w:rsid w:val="00CD2D1A"/>
    <w:rsid w:val="00CD3072"/>
    <w:rsid w:val="00CD43EF"/>
    <w:rsid w:val="00CD4416"/>
    <w:rsid w:val="00CD4A74"/>
    <w:rsid w:val="00CD5079"/>
    <w:rsid w:val="00CD56B5"/>
    <w:rsid w:val="00CD5DFC"/>
    <w:rsid w:val="00CD7201"/>
    <w:rsid w:val="00CD755C"/>
    <w:rsid w:val="00CD75CA"/>
    <w:rsid w:val="00CD76F7"/>
    <w:rsid w:val="00CE02C5"/>
    <w:rsid w:val="00CE0BA0"/>
    <w:rsid w:val="00CE12C5"/>
    <w:rsid w:val="00CE2A13"/>
    <w:rsid w:val="00CE2B62"/>
    <w:rsid w:val="00CE2C79"/>
    <w:rsid w:val="00CE3CE1"/>
    <w:rsid w:val="00CE425C"/>
    <w:rsid w:val="00CE4521"/>
    <w:rsid w:val="00CE4825"/>
    <w:rsid w:val="00CE48E6"/>
    <w:rsid w:val="00CE58AC"/>
    <w:rsid w:val="00CE7F1C"/>
    <w:rsid w:val="00CF1774"/>
    <w:rsid w:val="00CF192C"/>
    <w:rsid w:val="00CF26D5"/>
    <w:rsid w:val="00CF39DF"/>
    <w:rsid w:val="00CF514D"/>
    <w:rsid w:val="00CF5578"/>
    <w:rsid w:val="00CF59E2"/>
    <w:rsid w:val="00CF5A80"/>
    <w:rsid w:val="00CF5D63"/>
    <w:rsid w:val="00CF65BE"/>
    <w:rsid w:val="00CF708D"/>
    <w:rsid w:val="00CF737A"/>
    <w:rsid w:val="00D00134"/>
    <w:rsid w:val="00D001FF"/>
    <w:rsid w:val="00D01431"/>
    <w:rsid w:val="00D01F45"/>
    <w:rsid w:val="00D0214C"/>
    <w:rsid w:val="00D02B75"/>
    <w:rsid w:val="00D036DB"/>
    <w:rsid w:val="00D03C76"/>
    <w:rsid w:val="00D03FD9"/>
    <w:rsid w:val="00D045EE"/>
    <w:rsid w:val="00D04934"/>
    <w:rsid w:val="00D05091"/>
    <w:rsid w:val="00D05C10"/>
    <w:rsid w:val="00D06BF7"/>
    <w:rsid w:val="00D06FA5"/>
    <w:rsid w:val="00D076FC"/>
    <w:rsid w:val="00D07A61"/>
    <w:rsid w:val="00D105DB"/>
    <w:rsid w:val="00D10CA6"/>
    <w:rsid w:val="00D10F21"/>
    <w:rsid w:val="00D1171E"/>
    <w:rsid w:val="00D134CF"/>
    <w:rsid w:val="00D14A44"/>
    <w:rsid w:val="00D15468"/>
    <w:rsid w:val="00D1573B"/>
    <w:rsid w:val="00D1582D"/>
    <w:rsid w:val="00D15AF9"/>
    <w:rsid w:val="00D16173"/>
    <w:rsid w:val="00D172B2"/>
    <w:rsid w:val="00D172BD"/>
    <w:rsid w:val="00D17975"/>
    <w:rsid w:val="00D2034E"/>
    <w:rsid w:val="00D21FE5"/>
    <w:rsid w:val="00D2281C"/>
    <w:rsid w:val="00D22CFA"/>
    <w:rsid w:val="00D23275"/>
    <w:rsid w:val="00D235EA"/>
    <w:rsid w:val="00D242C2"/>
    <w:rsid w:val="00D24806"/>
    <w:rsid w:val="00D24AE4"/>
    <w:rsid w:val="00D25818"/>
    <w:rsid w:val="00D25986"/>
    <w:rsid w:val="00D3000B"/>
    <w:rsid w:val="00D30548"/>
    <w:rsid w:val="00D3131E"/>
    <w:rsid w:val="00D322A2"/>
    <w:rsid w:val="00D32AE3"/>
    <w:rsid w:val="00D335FF"/>
    <w:rsid w:val="00D3371C"/>
    <w:rsid w:val="00D34040"/>
    <w:rsid w:val="00D342E4"/>
    <w:rsid w:val="00D34935"/>
    <w:rsid w:val="00D34E69"/>
    <w:rsid w:val="00D36412"/>
    <w:rsid w:val="00D36C78"/>
    <w:rsid w:val="00D375EE"/>
    <w:rsid w:val="00D41332"/>
    <w:rsid w:val="00D415D8"/>
    <w:rsid w:val="00D41DD7"/>
    <w:rsid w:val="00D42080"/>
    <w:rsid w:val="00D42899"/>
    <w:rsid w:val="00D4294C"/>
    <w:rsid w:val="00D42BD0"/>
    <w:rsid w:val="00D43222"/>
    <w:rsid w:val="00D4432A"/>
    <w:rsid w:val="00D44464"/>
    <w:rsid w:val="00D44496"/>
    <w:rsid w:val="00D45143"/>
    <w:rsid w:val="00D45496"/>
    <w:rsid w:val="00D45B64"/>
    <w:rsid w:val="00D45BB8"/>
    <w:rsid w:val="00D46157"/>
    <w:rsid w:val="00D465FC"/>
    <w:rsid w:val="00D46A02"/>
    <w:rsid w:val="00D4742D"/>
    <w:rsid w:val="00D47ECA"/>
    <w:rsid w:val="00D504D9"/>
    <w:rsid w:val="00D50E1E"/>
    <w:rsid w:val="00D511AE"/>
    <w:rsid w:val="00D51417"/>
    <w:rsid w:val="00D52B82"/>
    <w:rsid w:val="00D52E56"/>
    <w:rsid w:val="00D5304D"/>
    <w:rsid w:val="00D55AE8"/>
    <w:rsid w:val="00D56056"/>
    <w:rsid w:val="00D56BCE"/>
    <w:rsid w:val="00D606A3"/>
    <w:rsid w:val="00D6085F"/>
    <w:rsid w:val="00D60C9C"/>
    <w:rsid w:val="00D614F3"/>
    <w:rsid w:val="00D61EF1"/>
    <w:rsid w:val="00D621EE"/>
    <w:rsid w:val="00D62699"/>
    <w:rsid w:val="00D626E5"/>
    <w:rsid w:val="00D64650"/>
    <w:rsid w:val="00D658BA"/>
    <w:rsid w:val="00D6593C"/>
    <w:rsid w:val="00D668AA"/>
    <w:rsid w:val="00D674E3"/>
    <w:rsid w:val="00D6752B"/>
    <w:rsid w:val="00D67B61"/>
    <w:rsid w:val="00D67BFD"/>
    <w:rsid w:val="00D702F5"/>
    <w:rsid w:val="00D726A9"/>
    <w:rsid w:val="00D72EC3"/>
    <w:rsid w:val="00D74077"/>
    <w:rsid w:val="00D744C3"/>
    <w:rsid w:val="00D74E2F"/>
    <w:rsid w:val="00D77520"/>
    <w:rsid w:val="00D778E9"/>
    <w:rsid w:val="00D77FAA"/>
    <w:rsid w:val="00D801DF"/>
    <w:rsid w:val="00D801E8"/>
    <w:rsid w:val="00D80263"/>
    <w:rsid w:val="00D812BF"/>
    <w:rsid w:val="00D81602"/>
    <w:rsid w:val="00D8169F"/>
    <w:rsid w:val="00D816E1"/>
    <w:rsid w:val="00D8258E"/>
    <w:rsid w:val="00D82620"/>
    <w:rsid w:val="00D82941"/>
    <w:rsid w:val="00D829C8"/>
    <w:rsid w:val="00D82F14"/>
    <w:rsid w:val="00D8368A"/>
    <w:rsid w:val="00D842E5"/>
    <w:rsid w:val="00D85112"/>
    <w:rsid w:val="00D85707"/>
    <w:rsid w:val="00D85E12"/>
    <w:rsid w:val="00D86012"/>
    <w:rsid w:val="00D86746"/>
    <w:rsid w:val="00D86DBD"/>
    <w:rsid w:val="00D90530"/>
    <w:rsid w:val="00D90977"/>
    <w:rsid w:val="00D91E1C"/>
    <w:rsid w:val="00D920F1"/>
    <w:rsid w:val="00D924A3"/>
    <w:rsid w:val="00D925C8"/>
    <w:rsid w:val="00D94AA6"/>
    <w:rsid w:val="00D94B02"/>
    <w:rsid w:val="00D956EF"/>
    <w:rsid w:val="00D95B1C"/>
    <w:rsid w:val="00D963CC"/>
    <w:rsid w:val="00D97246"/>
    <w:rsid w:val="00D9725F"/>
    <w:rsid w:val="00D97C08"/>
    <w:rsid w:val="00DA01B1"/>
    <w:rsid w:val="00DA04A8"/>
    <w:rsid w:val="00DA0561"/>
    <w:rsid w:val="00DA09B7"/>
    <w:rsid w:val="00DA0CB4"/>
    <w:rsid w:val="00DA10D8"/>
    <w:rsid w:val="00DA11A2"/>
    <w:rsid w:val="00DA14ED"/>
    <w:rsid w:val="00DA2113"/>
    <w:rsid w:val="00DA2461"/>
    <w:rsid w:val="00DA26D6"/>
    <w:rsid w:val="00DA3410"/>
    <w:rsid w:val="00DA4B64"/>
    <w:rsid w:val="00DA51A6"/>
    <w:rsid w:val="00DA5DEF"/>
    <w:rsid w:val="00DA6249"/>
    <w:rsid w:val="00DA6F87"/>
    <w:rsid w:val="00DA7117"/>
    <w:rsid w:val="00DB27D6"/>
    <w:rsid w:val="00DB288D"/>
    <w:rsid w:val="00DB2EF1"/>
    <w:rsid w:val="00DB35E8"/>
    <w:rsid w:val="00DB375B"/>
    <w:rsid w:val="00DB3DE1"/>
    <w:rsid w:val="00DB4202"/>
    <w:rsid w:val="00DB5D68"/>
    <w:rsid w:val="00DB5DA0"/>
    <w:rsid w:val="00DB6F0F"/>
    <w:rsid w:val="00DB716C"/>
    <w:rsid w:val="00DB7A48"/>
    <w:rsid w:val="00DC0636"/>
    <w:rsid w:val="00DC1421"/>
    <w:rsid w:val="00DC16FD"/>
    <w:rsid w:val="00DC24B7"/>
    <w:rsid w:val="00DC355F"/>
    <w:rsid w:val="00DC39AA"/>
    <w:rsid w:val="00DC3B06"/>
    <w:rsid w:val="00DC3B90"/>
    <w:rsid w:val="00DC3C7A"/>
    <w:rsid w:val="00DC46E5"/>
    <w:rsid w:val="00DC5C85"/>
    <w:rsid w:val="00DC5F22"/>
    <w:rsid w:val="00DC6886"/>
    <w:rsid w:val="00DC6D27"/>
    <w:rsid w:val="00DC75C9"/>
    <w:rsid w:val="00DC7C5D"/>
    <w:rsid w:val="00DC7D8E"/>
    <w:rsid w:val="00DD24D5"/>
    <w:rsid w:val="00DD25A3"/>
    <w:rsid w:val="00DD2B61"/>
    <w:rsid w:val="00DD37ED"/>
    <w:rsid w:val="00DD415A"/>
    <w:rsid w:val="00DD4236"/>
    <w:rsid w:val="00DD434B"/>
    <w:rsid w:val="00DD44F1"/>
    <w:rsid w:val="00DD5963"/>
    <w:rsid w:val="00DD6258"/>
    <w:rsid w:val="00DD6957"/>
    <w:rsid w:val="00DD6E7A"/>
    <w:rsid w:val="00DD73D1"/>
    <w:rsid w:val="00DE06FA"/>
    <w:rsid w:val="00DE151E"/>
    <w:rsid w:val="00DE20D3"/>
    <w:rsid w:val="00DE2107"/>
    <w:rsid w:val="00DE28DA"/>
    <w:rsid w:val="00DE3067"/>
    <w:rsid w:val="00DE30E9"/>
    <w:rsid w:val="00DE36EA"/>
    <w:rsid w:val="00DE425D"/>
    <w:rsid w:val="00DE472D"/>
    <w:rsid w:val="00DE5956"/>
    <w:rsid w:val="00DE5E51"/>
    <w:rsid w:val="00DE60CA"/>
    <w:rsid w:val="00DE6646"/>
    <w:rsid w:val="00DE684C"/>
    <w:rsid w:val="00DE6FCA"/>
    <w:rsid w:val="00DF0443"/>
    <w:rsid w:val="00DF0CC2"/>
    <w:rsid w:val="00DF0ED5"/>
    <w:rsid w:val="00DF13DD"/>
    <w:rsid w:val="00DF1EE2"/>
    <w:rsid w:val="00DF217E"/>
    <w:rsid w:val="00DF24E8"/>
    <w:rsid w:val="00DF251F"/>
    <w:rsid w:val="00DF359A"/>
    <w:rsid w:val="00DF3EEE"/>
    <w:rsid w:val="00DF5CB1"/>
    <w:rsid w:val="00DF6880"/>
    <w:rsid w:val="00DF68CD"/>
    <w:rsid w:val="00DF6A93"/>
    <w:rsid w:val="00DF7061"/>
    <w:rsid w:val="00DF75E1"/>
    <w:rsid w:val="00E0093D"/>
    <w:rsid w:val="00E00EA8"/>
    <w:rsid w:val="00E01045"/>
    <w:rsid w:val="00E027BC"/>
    <w:rsid w:val="00E03566"/>
    <w:rsid w:val="00E037F5"/>
    <w:rsid w:val="00E03D3D"/>
    <w:rsid w:val="00E045BE"/>
    <w:rsid w:val="00E046E7"/>
    <w:rsid w:val="00E049E0"/>
    <w:rsid w:val="00E04D50"/>
    <w:rsid w:val="00E04F72"/>
    <w:rsid w:val="00E0513C"/>
    <w:rsid w:val="00E0569C"/>
    <w:rsid w:val="00E060DA"/>
    <w:rsid w:val="00E06715"/>
    <w:rsid w:val="00E071D3"/>
    <w:rsid w:val="00E10141"/>
    <w:rsid w:val="00E10452"/>
    <w:rsid w:val="00E10519"/>
    <w:rsid w:val="00E10F0D"/>
    <w:rsid w:val="00E11204"/>
    <w:rsid w:val="00E1153B"/>
    <w:rsid w:val="00E117F0"/>
    <w:rsid w:val="00E12091"/>
    <w:rsid w:val="00E12370"/>
    <w:rsid w:val="00E14888"/>
    <w:rsid w:val="00E14894"/>
    <w:rsid w:val="00E14EA5"/>
    <w:rsid w:val="00E163C8"/>
    <w:rsid w:val="00E17293"/>
    <w:rsid w:val="00E1745B"/>
    <w:rsid w:val="00E1789A"/>
    <w:rsid w:val="00E2070E"/>
    <w:rsid w:val="00E21133"/>
    <w:rsid w:val="00E22DA3"/>
    <w:rsid w:val="00E2311E"/>
    <w:rsid w:val="00E2327E"/>
    <w:rsid w:val="00E23577"/>
    <w:rsid w:val="00E23D79"/>
    <w:rsid w:val="00E244DB"/>
    <w:rsid w:val="00E250A2"/>
    <w:rsid w:val="00E254E9"/>
    <w:rsid w:val="00E25DDB"/>
    <w:rsid w:val="00E266EF"/>
    <w:rsid w:val="00E30E39"/>
    <w:rsid w:val="00E326A8"/>
    <w:rsid w:val="00E328E1"/>
    <w:rsid w:val="00E32916"/>
    <w:rsid w:val="00E34647"/>
    <w:rsid w:val="00E346F5"/>
    <w:rsid w:val="00E364A1"/>
    <w:rsid w:val="00E36697"/>
    <w:rsid w:val="00E36855"/>
    <w:rsid w:val="00E37516"/>
    <w:rsid w:val="00E3783B"/>
    <w:rsid w:val="00E402EF"/>
    <w:rsid w:val="00E40446"/>
    <w:rsid w:val="00E404BE"/>
    <w:rsid w:val="00E41AD7"/>
    <w:rsid w:val="00E42511"/>
    <w:rsid w:val="00E429D9"/>
    <w:rsid w:val="00E43186"/>
    <w:rsid w:val="00E4340B"/>
    <w:rsid w:val="00E438C1"/>
    <w:rsid w:val="00E441C1"/>
    <w:rsid w:val="00E4437E"/>
    <w:rsid w:val="00E443BE"/>
    <w:rsid w:val="00E4447E"/>
    <w:rsid w:val="00E4476E"/>
    <w:rsid w:val="00E447D4"/>
    <w:rsid w:val="00E44BF4"/>
    <w:rsid w:val="00E44D30"/>
    <w:rsid w:val="00E455E0"/>
    <w:rsid w:val="00E45A46"/>
    <w:rsid w:val="00E46AF3"/>
    <w:rsid w:val="00E473C5"/>
    <w:rsid w:val="00E47428"/>
    <w:rsid w:val="00E47CCA"/>
    <w:rsid w:val="00E50709"/>
    <w:rsid w:val="00E508EF"/>
    <w:rsid w:val="00E512A3"/>
    <w:rsid w:val="00E5224D"/>
    <w:rsid w:val="00E54711"/>
    <w:rsid w:val="00E54B96"/>
    <w:rsid w:val="00E54DB2"/>
    <w:rsid w:val="00E55396"/>
    <w:rsid w:val="00E55793"/>
    <w:rsid w:val="00E55A4A"/>
    <w:rsid w:val="00E560C0"/>
    <w:rsid w:val="00E568B9"/>
    <w:rsid w:val="00E568E8"/>
    <w:rsid w:val="00E56984"/>
    <w:rsid w:val="00E56C8E"/>
    <w:rsid w:val="00E5716B"/>
    <w:rsid w:val="00E57F1F"/>
    <w:rsid w:val="00E608D3"/>
    <w:rsid w:val="00E62E0A"/>
    <w:rsid w:val="00E64BE3"/>
    <w:rsid w:val="00E6645C"/>
    <w:rsid w:val="00E6659E"/>
    <w:rsid w:val="00E66694"/>
    <w:rsid w:val="00E66B9F"/>
    <w:rsid w:val="00E67159"/>
    <w:rsid w:val="00E70566"/>
    <w:rsid w:val="00E70A6A"/>
    <w:rsid w:val="00E710D6"/>
    <w:rsid w:val="00E71894"/>
    <w:rsid w:val="00E71DF3"/>
    <w:rsid w:val="00E72D0F"/>
    <w:rsid w:val="00E73334"/>
    <w:rsid w:val="00E73DA4"/>
    <w:rsid w:val="00E74057"/>
    <w:rsid w:val="00E74600"/>
    <w:rsid w:val="00E75349"/>
    <w:rsid w:val="00E75729"/>
    <w:rsid w:val="00E75C89"/>
    <w:rsid w:val="00E7663D"/>
    <w:rsid w:val="00E76E45"/>
    <w:rsid w:val="00E77422"/>
    <w:rsid w:val="00E777C9"/>
    <w:rsid w:val="00E77E1E"/>
    <w:rsid w:val="00E80A87"/>
    <w:rsid w:val="00E818FC"/>
    <w:rsid w:val="00E81DA6"/>
    <w:rsid w:val="00E81F0D"/>
    <w:rsid w:val="00E8282B"/>
    <w:rsid w:val="00E83109"/>
    <w:rsid w:val="00E83457"/>
    <w:rsid w:val="00E83796"/>
    <w:rsid w:val="00E83E9D"/>
    <w:rsid w:val="00E84212"/>
    <w:rsid w:val="00E843BC"/>
    <w:rsid w:val="00E84B79"/>
    <w:rsid w:val="00E869AB"/>
    <w:rsid w:val="00E86FB1"/>
    <w:rsid w:val="00E877F1"/>
    <w:rsid w:val="00E9086C"/>
    <w:rsid w:val="00E90921"/>
    <w:rsid w:val="00E909ED"/>
    <w:rsid w:val="00E90AAA"/>
    <w:rsid w:val="00E91403"/>
    <w:rsid w:val="00E91521"/>
    <w:rsid w:val="00E91A0F"/>
    <w:rsid w:val="00E91C90"/>
    <w:rsid w:val="00E92394"/>
    <w:rsid w:val="00E928F6"/>
    <w:rsid w:val="00E9381F"/>
    <w:rsid w:val="00E94A71"/>
    <w:rsid w:val="00E94CBF"/>
    <w:rsid w:val="00E9539B"/>
    <w:rsid w:val="00E95DE3"/>
    <w:rsid w:val="00E95F92"/>
    <w:rsid w:val="00E96080"/>
    <w:rsid w:val="00E96337"/>
    <w:rsid w:val="00E96529"/>
    <w:rsid w:val="00E9665C"/>
    <w:rsid w:val="00E9684B"/>
    <w:rsid w:val="00E968ED"/>
    <w:rsid w:val="00E9764A"/>
    <w:rsid w:val="00EA03CE"/>
    <w:rsid w:val="00EA08C5"/>
    <w:rsid w:val="00EA1D5D"/>
    <w:rsid w:val="00EA205D"/>
    <w:rsid w:val="00EA225B"/>
    <w:rsid w:val="00EA23CA"/>
    <w:rsid w:val="00EA23E5"/>
    <w:rsid w:val="00EA3331"/>
    <w:rsid w:val="00EA3D2C"/>
    <w:rsid w:val="00EA4BDB"/>
    <w:rsid w:val="00EA4E2E"/>
    <w:rsid w:val="00EA69F2"/>
    <w:rsid w:val="00EB05D4"/>
    <w:rsid w:val="00EB1B3D"/>
    <w:rsid w:val="00EB2417"/>
    <w:rsid w:val="00EB291C"/>
    <w:rsid w:val="00EB2B1A"/>
    <w:rsid w:val="00EB2CCB"/>
    <w:rsid w:val="00EB4C79"/>
    <w:rsid w:val="00EB5550"/>
    <w:rsid w:val="00EB7484"/>
    <w:rsid w:val="00EB7489"/>
    <w:rsid w:val="00EB7A25"/>
    <w:rsid w:val="00EB7F5A"/>
    <w:rsid w:val="00EC05D7"/>
    <w:rsid w:val="00EC0BA5"/>
    <w:rsid w:val="00EC0F3E"/>
    <w:rsid w:val="00EC2C34"/>
    <w:rsid w:val="00EC454D"/>
    <w:rsid w:val="00EC4D3F"/>
    <w:rsid w:val="00EC56A2"/>
    <w:rsid w:val="00EC56D6"/>
    <w:rsid w:val="00EC57A7"/>
    <w:rsid w:val="00EC6B07"/>
    <w:rsid w:val="00EC6DED"/>
    <w:rsid w:val="00EC735F"/>
    <w:rsid w:val="00EC745E"/>
    <w:rsid w:val="00EC7600"/>
    <w:rsid w:val="00EC7E61"/>
    <w:rsid w:val="00ED0817"/>
    <w:rsid w:val="00ED0C37"/>
    <w:rsid w:val="00ED18A2"/>
    <w:rsid w:val="00ED21F5"/>
    <w:rsid w:val="00ED31C3"/>
    <w:rsid w:val="00ED373C"/>
    <w:rsid w:val="00ED3BF6"/>
    <w:rsid w:val="00ED67B9"/>
    <w:rsid w:val="00ED6839"/>
    <w:rsid w:val="00ED784C"/>
    <w:rsid w:val="00ED786C"/>
    <w:rsid w:val="00ED7DD9"/>
    <w:rsid w:val="00EE1622"/>
    <w:rsid w:val="00EE33E5"/>
    <w:rsid w:val="00EE3610"/>
    <w:rsid w:val="00EE3E90"/>
    <w:rsid w:val="00EE3EAE"/>
    <w:rsid w:val="00EE445B"/>
    <w:rsid w:val="00EE479E"/>
    <w:rsid w:val="00EE63CB"/>
    <w:rsid w:val="00EF07FA"/>
    <w:rsid w:val="00EF2136"/>
    <w:rsid w:val="00EF2724"/>
    <w:rsid w:val="00EF29C9"/>
    <w:rsid w:val="00EF2A53"/>
    <w:rsid w:val="00EF302F"/>
    <w:rsid w:val="00EF3113"/>
    <w:rsid w:val="00EF381D"/>
    <w:rsid w:val="00EF3F84"/>
    <w:rsid w:val="00EF425B"/>
    <w:rsid w:val="00EF4C0C"/>
    <w:rsid w:val="00EF50B0"/>
    <w:rsid w:val="00EF55A0"/>
    <w:rsid w:val="00EF5A62"/>
    <w:rsid w:val="00EF5CE0"/>
    <w:rsid w:val="00EF6976"/>
    <w:rsid w:val="00EF7001"/>
    <w:rsid w:val="00EF7361"/>
    <w:rsid w:val="00EF73A6"/>
    <w:rsid w:val="00EF7C36"/>
    <w:rsid w:val="00EF7D6A"/>
    <w:rsid w:val="00F01445"/>
    <w:rsid w:val="00F02548"/>
    <w:rsid w:val="00F02EF8"/>
    <w:rsid w:val="00F041DE"/>
    <w:rsid w:val="00F0491D"/>
    <w:rsid w:val="00F05058"/>
    <w:rsid w:val="00F0541B"/>
    <w:rsid w:val="00F058E1"/>
    <w:rsid w:val="00F05F0E"/>
    <w:rsid w:val="00F07AE5"/>
    <w:rsid w:val="00F114AA"/>
    <w:rsid w:val="00F1283F"/>
    <w:rsid w:val="00F128F3"/>
    <w:rsid w:val="00F12DBF"/>
    <w:rsid w:val="00F13433"/>
    <w:rsid w:val="00F14564"/>
    <w:rsid w:val="00F15436"/>
    <w:rsid w:val="00F157AD"/>
    <w:rsid w:val="00F15A60"/>
    <w:rsid w:val="00F15B2E"/>
    <w:rsid w:val="00F161E6"/>
    <w:rsid w:val="00F176AC"/>
    <w:rsid w:val="00F20112"/>
    <w:rsid w:val="00F20494"/>
    <w:rsid w:val="00F2058F"/>
    <w:rsid w:val="00F20B12"/>
    <w:rsid w:val="00F20B94"/>
    <w:rsid w:val="00F20C2E"/>
    <w:rsid w:val="00F2119B"/>
    <w:rsid w:val="00F217AC"/>
    <w:rsid w:val="00F21B6F"/>
    <w:rsid w:val="00F21BC3"/>
    <w:rsid w:val="00F21CE6"/>
    <w:rsid w:val="00F22EA1"/>
    <w:rsid w:val="00F23953"/>
    <w:rsid w:val="00F2414E"/>
    <w:rsid w:val="00F25D5C"/>
    <w:rsid w:val="00F26342"/>
    <w:rsid w:val="00F26C0D"/>
    <w:rsid w:val="00F26D2E"/>
    <w:rsid w:val="00F26F28"/>
    <w:rsid w:val="00F270D1"/>
    <w:rsid w:val="00F27714"/>
    <w:rsid w:val="00F313DC"/>
    <w:rsid w:val="00F32160"/>
    <w:rsid w:val="00F3276E"/>
    <w:rsid w:val="00F33694"/>
    <w:rsid w:val="00F33D3C"/>
    <w:rsid w:val="00F34256"/>
    <w:rsid w:val="00F344DB"/>
    <w:rsid w:val="00F349EF"/>
    <w:rsid w:val="00F34C24"/>
    <w:rsid w:val="00F36192"/>
    <w:rsid w:val="00F36DE3"/>
    <w:rsid w:val="00F37A91"/>
    <w:rsid w:val="00F40016"/>
    <w:rsid w:val="00F403D5"/>
    <w:rsid w:val="00F408A0"/>
    <w:rsid w:val="00F408D7"/>
    <w:rsid w:val="00F410C2"/>
    <w:rsid w:val="00F4173E"/>
    <w:rsid w:val="00F4193A"/>
    <w:rsid w:val="00F424D1"/>
    <w:rsid w:val="00F438A3"/>
    <w:rsid w:val="00F442B0"/>
    <w:rsid w:val="00F457DF"/>
    <w:rsid w:val="00F45CF5"/>
    <w:rsid w:val="00F45E1E"/>
    <w:rsid w:val="00F46D1D"/>
    <w:rsid w:val="00F47DB0"/>
    <w:rsid w:val="00F50775"/>
    <w:rsid w:val="00F50875"/>
    <w:rsid w:val="00F50A6A"/>
    <w:rsid w:val="00F50C3F"/>
    <w:rsid w:val="00F50E34"/>
    <w:rsid w:val="00F512E3"/>
    <w:rsid w:val="00F51599"/>
    <w:rsid w:val="00F5181D"/>
    <w:rsid w:val="00F51AFB"/>
    <w:rsid w:val="00F51DA7"/>
    <w:rsid w:val="00F51DB7"/>
    <w:rsid w:val="00F52946"/>
    <w:rsid w:val="00F52F9E"/>
    <w:rsid w:val="00F53EF7"/>
    <w:rsid w:val="00F54BF2"/>
    <w:rsid w:val="00F55141"/>
    <w:rsid w:val="00F5606E"/>
    <w:rsid w:val="00F57C36"/>
    <w:rsid w:val="00F60375"/>
    <w:rsid w:val="00F60E3D"/>
    <w:rsid w:val="00F6185A"/>
    <w:rsid w:val="00F62552"/>
    <w:rsid w:val="00F62963"/>
    <w:rsid w:val="00F62D68"/>
    <w:rsid w:val="00F63BE3"/>
    <w:rsid w:val="00F64EC3"/>
    <w:rsid w:val="00F65206"/>
    <w:rsid w:val="00F652A6"/>
    <w:rsid w:val="00F65F4F"/>
    <w:rsid w:val="00F66564"/>
    <w:rsid w:val="00F66A31"/>
    <w:rsid w:val="00F679ED"/>
    <w:rsid w:val="00F71109"/>
    <w:rsid w:val="00F716F7"/>
    <w:rsid w:val="00F717C4"/>
    <w:rsid w:val="00F71C2C"/>
    <w:rsid w:val="00F71D17"/>
    <w:rsid w:val="00F72565"/>
    <w:rsid w:val="00F72AAE"/>
    <w:rsid w:val="00F72AEA"/>
    <w:rsid w:val="00F72E2A"/>
    <w:rsid w:val="00F7349F"/>
    <w:rsid w:val="00F746CF"/>
    <w:rsid w:val="00F76326"/>
    <w:rsid w:val="00F77169"/>
    <w:rsid w:val="00F775AC"/>
    <w:rsid w:val="00F7777F"/>
    <w:rsid w:val="00F8000F"/>
    <w:rsid w:val="00F8064E"/>
    <w:rsid w:val="00F8111C"/>
    <w:rsid w:val="00F81C8A"/>
    <w:rsid w:val="00F81EF4"/>
    <w:rsid w:val="00F82883"/>
    <w:rsid w:val="00F85389"/>
    <w:rsid w:val="00F85582"/>
    <w:rsid w:val="00F855D3"/>
    <w:rsid w:val="00F872E1"/>
    <w:rsid w:val="00F8792F"/>
    <w:rsid w:val="00F90B26"/>
    <w:rsid w:val="00F91340"/>
    <w:rsid w:val="00F919DB"/>
    <w:rsid w:val="00F91D79"/>
    <w:rsid w:val="00F9214D"/>
    <w:rsid w:val="00F92355"/>
    <w:rsid w:val="00F934B7"/>
    <w:rsid w:val="00F9367B"/>
    <w:rsid w:val="00F93779"/>
    <w:rsid w:val="00F93963"/>
    <w:rsid w:val="00F93BD4"/>
    <w:rsid w:val="00F93E4B"/>
    <w:rsid w:val="00F94291"/>
    <w:rsid w:val="00F94AEA"/>
    <w:rsid w:val="00F94C23"/>
    <w:rsid w:val="00F953CE"/>
    <w:rsid w:val="00F95508"/>
    <w:rsid w:val="00F95554"/>
    <w:rsid w:val="00F95871"/>
    <w:rsid w:val="00F959CF"/>
    <w:rsid w:val="00F95AAA"/>
    <w:rsid w:val="00F967BC"/>
    <w:rsid w:val="00FA0079"/>
    <w:rsid w:val="00FA06AE"/>
    <w:rsid w:val="00FA098B"/>
    <w:rsid w:val="00FA0BEE"/>
    <w:rsid w:val="00FA2872"/>
    <w:rsid w:val="00FA298A"/>
    <w:rsid w:val="00FA2A50"/>
    <w:rsid w:val="00FA4DB8"/>
    <w:rsid w:val="00FA4E6A"/>
    <w:rsid w:val="00FA530C"/>
    <w:rsid w:val="00FA591F"/>
    <w:rsid w:val="00FA5B66"/>
    <w:rsid w:val="00FA5EB1"/>
    <w:rsid w:val="00FA6651"/>
    <w:rsid w:val="00FA6A14"/>
    <w:rsid w:val="00FA754E"/>
    <w:rsid w:val="00FB00D5"/>
    <w:rsid w:val="00FB0B9C"/>
    <w:rsid w:val="00FB0DF0"/>
    <w:rsid w:val="00FB1DF1"/>
    <w:rsid w:val="00FB1FB4"/>
    <w:rsid w:val="00FB2615"/>
    <w:rsid w:val="00FB2FAB"/>
    <w:rsid w:val="00FB30EB"/>
    <w:rsid w:val="00FB34D2"/>
    <w:rsid w:val="00FB53A3"/>
    <w:rsid w:val="00FB5FA5"/>
    <w:rsid w:val="00FB6FBD"/>
    <w:rsid w:val="00FB7982"/>
    <w:rsid w:val="00FB7C6F"/>
    <w:rsid w:val="00FC00E6"/>
    <w:rsid w:val="00FC0734"/>
    <w:rsid w:val="00FC0DE1"/>
    <w:rsid w:val="00FC0FC5"/>
    <w:rsid w:val="00FC1784"/>
    <w:rsid w:val="00FC1962"/>
    <w:rsid w:val="00FC2A08"/>
    <w:rsid w:val="00FC2CA8"/>
    <w:rsid w:val="00FC3882"/>
    <w:rsid w:val="00FC450C"/>
    <w:rsid w:val="00FC474F"/>
    <w:rsid w:val="00FC5436"/>
    <w:rsid w:val="00FC588F"/>
    <w:rsid w:val="00FC5BC0"/>
    <w:rsid w:val="00FC6199"/>
    <w:rsid w:val="00FC654A"/>
    <w:rsid w:val="00FC675F"/>
    <w:rsid w:val="00FC6879"/>
    <w:rsid w:val="00FC6BD7"/>
    <w:rsid w:val="00FC6C83"/>
    <w:rsid w:val="00FC7129"/>
    <w:rsid w:val="00FC7693"/>
    <w:rsid w:val="00FC7CEB"/>
    <w:rsid w:val="00FD0084"/>
    <w:rsid w:val="00FD1C58"/>
    <w:rsid w:val="00FD26CB"/>
    <w:rsid w:val="00FD2856"/>
    <w:rsid w:val="00FD300A"/>
    <w:rsid w:val="00FD3301"/>
    <w:rsid w:val="00FD37E2"/>
    <w:rsid w:val="00FD3995"/>
    <w:rsid w:val="00FD43C2"/>
    <w:rsid w:val="00FD45FE"/>
    <w:rsid w:val="00FD4808"/>
    <w:rsid w:val="00FD57CC"/>
    <w:rsid w:val="00FD5F72"/>
    <w:rsid w:val="00FD672F"/>
    <w:rsid w:val="00FD6D2F"/>
    <w:rsid w:val="00FE0BA7"/>
    <w:rsid w:val="00FE124A"/>
    <w:rsid w:val="00FE1B30"/>
    <w:rsid w:val="00FE2EE7"/>
    <w:rsid w:val="00FE38FB"/>
    <w:rsid w:val="00FE3F32"/>
    <w:rsid w:val="00FE476D"/>
    <w:rsid w:val="00FE5063"/>
    <w:rsid w:val="00FE54E4"/>
    <w:rsid w:val="00FE6E82"/>
    <w:rsid w:val="00FE74FE"/>
    <w:rsid w:val="00FE7B44"/>
    <w:rsid w:val="00FE7D75"/>
    <w:rsid w:val="00FE7E15"/>
    <w:rsid w:val="00FF0662"/>
    <w:rsid w:val="00FF201E"/>
    <w:rsid w:val="00FF287C"/>
    <w:rsid w:val="00FF299E"/>
    <w:rsid w:val="00FF3379"/>
    <w:rsid w:val="00FF49A4"/>
    <w:rsid w:val="00FF4FF5"/>
    <w:rsid w:val="00FF559C"/>
    <w:rsid w:val="00FF5A33"/>
    <w:rsid w:val="00FF5ADD"/>
    <w:rsid w:val="00FF5B5E"/>
    <w:rsid w:val="00FF6BA9"/>
    <w:rsid w:val="00FF6CFD"/>
    <w:rsid w:val="00FF74DD"/>
    <w:rsid w:val="00FF780E"/>
    <w:rsid w:val="00FF7B5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8AAE56"/>
  <w15:docId w15:val="{2AD73A18-60D6-4167-B66E-44E1DB8426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Batang"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1765E0"/>
    <w:pPr>
      <w:spacing w:line="360" w:lineRule="auto"/>
      <w:jc w:val="both"/>
    </w:pPr>
    <w:rPr>
      <w:sz w:val="24"/>
      <w:lang w:eastAsia="en-US"/>
    </w:rPr>
  </w:style>
  <w:style w:type="paragraph" w:styleId="Heading1">
    <w:name w:val="heading 1"/>
    <w:basedOn w:val="Normal"/>
    <w:next w:val="ParaNumbering"/>
    <w:qFormat/>
    <w:pPr>
      <w:keepNext/>
      <w:spacing w:before="240" w:after="60" w:line="240" w:lineRule="auto"/>
      <w:outlineLvl w:val="0"/>
    </w:pPr>
    <w:rPr>
      <w:b/>
      <w:caps/>
      <w:kern w:val="28"/>
    </w:rPr>
  </w:style>
  <w:style w:type="paragraph" w:styleId="Heading2">
    <w:name w:val="heading 2"/>
    <w:basedOn w:val="Normal"/>
    <w:next w:val="ParaNumbering"/>
    <w:qFormat/>
    <w:pPr>
      <w:keepNext/>
      <w:spacing w:before="240" w:after="60" w:line="240" w:lineRule="auto"/>
      <w:outlineLvl w:val="1"/>
    </w:pPr>
    <w:rPr>
      <w:b/>
      <w:szCs w:val="24"/>
    </w:rPr>
  </w:style>
  <w:style w:type="paragraph" w:styleId="Heading3">
    <w:name w:val="heading 3"/>
    <w:basedOn w:val="Normal"/>
    <w:next w:val="ParaNumbering"/>
    <w:qFormat/>
    <w:pPr>
      <w:keepNext/>
      <w:spacing w:before="240" w:after="60" w:line="240" w:lineRule="auto"/>
      <w:outlineLvl w:val="2"/>
    </w:pPr>
    <w:rPr>
      <w:b/>
      <w:i/>
    </w:rPr>
  </w:style>
  <w:style w:type="paragraph" w:styleId="Heading4">
    <w:name w:val="heading 4"/>
    <w:basedOn w:val="Normal"/>
    <w:next w:val="ParaNumbering"/>
    <w:qFormat/>
    <w:rsid w:val="009F5C33"/>
    <w:pPr>
      <w:keepNext/>
      <w:spacing w:before="240" w:after="60" w:line="240" w:lineRule="auto"/>
      <w:jc w:val="left"/>
      <w:outlineLvl w:val="3"/>
    </w:pPr>
    <w:rPr>
      <w:i/>
      <w:szCs w:val="24"/>
    </w:rPr>
  </w:style>
  <w:style w:type="paragraph" w:styleId="Heading5">
    <w:name w:val="heading 5"/>
    <w:basedOn w:val="fcHeading1"/>
    <w:next w:val="ParaNumbering"/>
    <w:qFormat/>
    <w:rsid w:val="000E7BAE"/>
    <w:pPr>
      <w:outlineLvl w:val="4"/>
    </w:pPr>
    <w:rPr>
      <w:caps w:val="0"/>
    </w:rPr>
  </w:style>
  <w:style w:type="paragraph" w:styleId="Heading6">
    <w:name w:val="heading 6"/>
    <w:basedOn w:val="fcHeading2"/>
    <w:next w:val="ParaNumbering"/>
    <w:qFormat/>
    <w:pPr>
      <w:outlineLvl w:val="5"/>
    </w:pPr>
  </w:style>
  <w:style w:type="paragraph" w:styleId="Heading7">
    <w:name w:val="heading 7"/>
    <w:basedOn w:val="fcHeading3"/>
    <w:next w:val="ParaNumbering"/>
    <w:qFormat/>
    <w:rsid w:val="00635B36"/>
    <w:pPr>
      <w:outlineLvl w:val="6"/>
    </w:pPr>
    <w:rPr>
      <w:i w:val="0"/>
    </w:rPr>
  </w:style>
  <w:style w:type="paragraph" w:styleId="Heading8">
    <w:name w:val="heading 8"/>
    <w:basedOn w:val="fcHeading4"/>
    <w:next w:val="ParaNumbering"/>
    <w:rsid w:val="00635B36"/>
    <w:pPr>
      <w:outlineLvl w:val="7"/>
    </w:pPr>
    <w:rPr>
      <w:smallCaps w:val="0"/>
    </w:rPr>
  </w:style>
  <w:style w:type="paragraph" w:styleId="Heading9">
    <w:name w:val="heading 9"/>
    <w:basedOn w:val="fcHeading5"/>
    <w:next w:val="ParaNumbering"/>
    <w:rsid w:val="00635B36"/>
    <w:pPr>
      <w:outlineLvl w:val="8"/>
    </w:pPr>
    <w:rPr>
      <w:caps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rdersPage">
    <w:name w:val="OrdersPage"/>
    <w:basedOn w:val="Normal"/>
    <w:semiHidden/>
    <w:pPr>
      <w:spacing w:line="240" w:lineRule="auto"/>
    </w:p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customStyle="1" w:styleId="ParaNumbering">
    <w:name w:val="ParaNumbering"/>
    <w:basedOn w:val="Normal"/>
    <w:rsid w:val="00967855"/>
    <w:pPr>
      <w:numPr>
        <w:numId w:val="1"/>
      </w:numPr>
      <w:spacing w:before="180" w:after="180"/>
    </w:pPr>
  </w:style>
  <w:style w:type="paragraph" w:customStyle="1" w:styleId="Quote1">
    <w:name w:val="Quote1"/>
    <w:rsid w:val="00960ECB"/>
    <w:pPr>
      <w:widowControl w:val="0"/>
      <w:spacing w:after="180"/>
      <w:ind w:left="737" w:right="737"/>
      <w:jc w:val="both"/>
    </w:pPr>
    <w:rPr>
      <w:sz w:val="22"/>
      <w:lang w:eastAsia="en-US"/>
    </w:rPr>
  </w:style>
  <w:style w:type="paragraph" w:customStyle="1" w:styleId="NormalHeadings">
    <w:name w:val="Normal Headings"/>
    <w:link w:val="NormalHeadingsChar"/>
    <w:pPr>
      <w:widowControl w:val="0"/>
      <w:jc w:val="both"/>
    </w:pPr>
    <w:rPr>
      <w:b/>
      <w:sz w:val="24"/>
      <w:lang w:eastAsia="en-US"/>
    </w:rPr>
  </w:style>
  <w:style w:type="table" w:styleId="TableGrid">
    <w:name w:val="Table Grid"/>
    <w:basedOn w:val="TableNormal"/>
    <w:pPr>
      <w:widowControl w:val="0"/>
      <w:spacing w:line="36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ediaNeutralStyle">
    <w:name w:val="Media Neutral Style"/>
    <w:basedOn w:val="Normal"/>
    <w:next w:val="Normal1linespace"/>
    <w:semiHidden/>
    <w:pPr>
      <w:spacing w:before="20" w:after="20"/>
      <w:jc w:val="center"/>
    </w:pPr>
    <w:rPr>
      <w:b/>
      <w:sz w:val="26"/>
    </w:rPr>
  </w:style>
  <w:style w:type="paragraph" w:customStyle="1" w:styleId="Normal1linespace">
    <w:name w:val="Normal1linespace"/>
    <w:basedOn w:val="Normal"/>
    <w:pPr>
      <w:spacing w:line="240" w:lineRule="auto"/>
    </w:pPr>
  </w:style>
  <w:style w:type="paragraph" w:styleId="BalloonText">
    <w:name w:val="Balloon Text"/>
    <w:basedOn w:val="Normal"/>
    <w:semiHidden/>
    <w:rPr>
      <w:rFonts w:ascii="Tahoma" w:hAnsi="Tahoma" w:cs="Tahoma"/>
      <w:sz w:val="16"/>
      <w:szCs w:val="16"/>
    </w:rPr>
  </w:style>
  <w:style w:type="paragraph" w:customStyle="1" w:styleId="StyleBold">
    <w:name w:val="Style Bold"/>
    <w:basedOn w:val="Normal"/>
    <w:next w:val="BodyText"/>
    <w:semiHidden/>
    <w:rPr>
      <w:szCs w:val="24"/>
    </w:rPr>
  </w:style>
  <w:style w:type="paragraph" w:customStyle="1" w:styleId="Bold">
    <w:name w:val="Bold"/>
    <w:basedOn w:val="Normal"/>
    <w:next w:val="Normal"/>
    <w:semiHidden/>
    <w:pPr>
      <w:suppressAutoHyphens/>
      <w:jc w:val="left"/>
    </w:pPr>
    <w:rPr>
      <w:b/>
      <w:szCs w:val="24"/>
    </w:rPr>
  </w:style>
  <w:style w:type="paragraph" w:customStyle="1" w:styleId="Certify">
    <w:name w:val="Certify"/>
    <w:basedOn w:val="Normal"/>
    <w:link w:val="CertifyChar"/>
    <w:semiHidden/>
    <w:pPr>
      <w:spacing w:line="240" w:lineRule="auto"/>
    </w:pPr>
    <w:rPr>
      <w:szCs w:val="24"/>
    </w:rPr>
  </w:style>
  <w:style w:type="character" w:styleId="CommentReference">
    <w:name w:val="annotation reference"/>
    <w:semiHidden/>
    <w:rPr>
      <w:sz w:val="16"/>
      <w:szCs w:val="16"/>
    </w:rPr>
  </w:style>
  <w:style w:type="paragraph" w:styleId="CommentText">
    <w:name w:val="annotation text"/>
    <w:basedOn w:val="Normal"/>
    <w:semiHidden/>
    <w:rPr>
      <w:sz w:val="20"/>
    </w:rPr>
  </w:style>
  <w:style w:type="paragraph" w:styleId="CommentSubject">
    <w:name w:val="annotation subject"/>
    <w:basedOn w:val="CommentText"/>
    <w:next w:val="CommentText"/>
    <w:semiHidden/>
    <w:rPr>
      <w:b/>
      <w:bCs/>
    </w:rPr>
  </w:style>
  <w:style w:type="paragraph" w:customStyle="1" w:styleId="FCBullets">
    <w:name w:val="FCBullets"/>
    <w:basedOn w:val="Normal"/>
    <w:rsid w:val="001C2FE0"/>
    <w:pPr>
      <w:numPr>
        <w:numId w:val="25"/>
      </w:numPr>
      <w:spacing w:before="60" w:after="60"/>
    </w:pPr>
  </w:style>
  <w:style w:type="paragraph" w:customStyle="1" w:styleId="JudgeStyle">
    <w:name w:val="JudgeStyle"/>
    <w:basedOn w:val="Heading1"/>
    <w:next w:val="ParaNumbering"/>
    <w:semiHidden/>
  </w:style>
  <w:style w:type="paragraph" w:styleId="TOC1">
    <w:name w:val="toc 1"/>
    <w:basedOn w:val="Normal"/>
    <w:next w:val="Normal"/>
    <w:autoRedefine/>
    <w:semiHidden/>
    <w:pPr>
      <w:tabs>
        <w:tab w:val="right" w:leader="dot" w:pos="9071"/>
      </w:tabs>
    </w:pPr>
  </w:style>
  <w:style w:type="paragraph" w:styleId="TOC2">
    <w:name w:val="toc 2"/>
    <w:basedOn w:val="Normal"/>
    <w:next w:val="Normal"/>
    <w:autoRedefine/>
    <w:semiHidden/>
    <w:pPr>
      <w:tabs>
        <w:tab w:val="right" w:leader="dot" w:pos="9071"/>
      </w:tabs>
      <w:ind w:left="240"/>
    </w:pPr>
  </w:style>
  <w:style w:type="paragraph" w:styleId="TOC3">
    <w:name w:val="toc 3"/>
    <w:basedOn w:val="Normal"/>
    <w:next w:val="Normal"/>
    <w:autoRedefine/>
    <w:semiHidden/>
    <w:pPr>
      <w:tabs>
        <w:tab w:val="right" w:leader="dot" w:pos="9071"/>
      </w:tabs>
      <w:ind w:left="480"/>
    </w:pPr>
  </w:style>
  <w:style w:type="paragraph" w:styleId="TOC4">
    <w:name w:val="toc 4"/>
    <w:basedOn w:val="Normal"/>
    <w:next w:val="Normal"/>
    <w:autoRedefine/>
    <w:semiHidden/>
    <w:pPr>
      <w:tabs>
        <w:tab w:val="right" w:leader="dot" w:pos="9071"/>
      </w:tabs>
      <w:ind w:left="720"/>
    </w:pPr>
  </w:style>
  <w:style w:type="paragraph" w:customStyle="1" w:styleId="NoNum">
    <w:name w:val="No Num"/>
    <w:basedOn w:val="Normal1linespace"/>
    <w:pPr>
      <w:spacing w:before="120" w:after="180" w:line="360" w:lineRule="auto"/>
    </w:pPr>
  </w:style>
  <w:style w:type="paragraph" w:customStyle="1" w:styleId="AppealTable">
    <w:name w:val="AppealTable"/>
    <w:basedOn w:val="Normal"/>
    <w:unhideWhenUsed/>
    <w:pPr>
      <w:spacing w:line="240" w:lineRule="auto"/>
      <w:jc w:val="left"/>
    </w:pPr>
    <w:rPr>
      <w:b/>
      <w:caps/>
      <w:sz w:val="22"/>
      <w:szCs w:val="22"/>
    </w:rPr>
  </w:style>
  <w:style w:type="paragraph" w:customStyle="1" w:styleId="Quote3">
    <w:name w:val="Quote3"/>
    <w:basedOn w:val="Quote1"/>
    <w:pPr>
      <w:ind w:left="2160"/>
    </w:pPr>
  </w:style>
  <w:style w:type="paragraph" w:customStyle="1" w:styleId="Quote2">
    <w:name w:val="Quote2"/>
    <w:basedOn w:val="Quote1"/>
    <w:pPr>
      <w:ind w:left="1440"/>
    </w:pPr>
  </w:style>
  <w:style w:type="paragraph" w:customStyle="1" w:styleId="FTOC1">
    <w:name w:val="FTOC 1"/>
    <w:basedOn w:val="Normal"/>
    <w:semiHidden/>
    <w:rsid w:val="00681ADF"/>
    <w:pPr>
      <w:tabs>
        <w:tab w:val="right" w:leader="dot" w:pos="9072"/>
      </w:tabs>
      <w:spacing w:before="120" w:after="60" w:line="240" w:lineRule="auto"/>
      <w:jc w:val="left"/>
    </w:pPr>
    <w:rPr>
      <w:b/>
      <w:caps/>
      <w:kern w:val="28"/>
    </w:rPr>
  </w:style>
  <w:style w:type="paragraph" w:customStyle="1" w:styleId="ListNo1">
    <w:name w:val="List No 1"/>
    <w:basedOn w:val="Normal"/>
    <w:rsid w:val="0052098C"/>
    <w:pPr>
      <w:numPr>
        <w:numId w:val="22"/>
      </w:numPr>
      <w:spacing w:before="60" w:after="60"/>
    </w:pPr>
  </w:style>
  <w:style w:type="paragraph" w:customStyle="1" w:styleId="FTOC2">
    <w:name w:val="FTOC 2"/>
    <w:basedOn w:val="Normal"/>
    <w:semiHidden/>
    <w:rsid w:val="00681ADF"/>
    <w:pPr>
      <w:tabs>
        <w:tab w:val="right" w:leader="dot" w:pos="9072"/>
      </w:tabs>
      <w:spacing w:before="120" w:after="60" w:line="240" w:lineRule="auto"/>
      <w:ind w:left="238"/>
      <w:jc w:val="left"/>
    </w:pPr>
    <w:rPr>
      <w:b/>
    </w:rPr>
  </w:style>
  <w:style w:type="paragraph" w:customStyle="1" w:styleId="FTOC3">
    <w:name w:val="FTOC 3"/>
    <w:basedOn w:val="Normal"/>
    <w:semiHidden/>
    <w:rsid w:val="00681ADF"/>
    <w:pPr>
      <w:tabs>
        <w:tab w:val="right" w:leader="dot" w:pos="9072"/>
      </w:tabs>
      <w:spacing w:before="120" w:after="60" w:line="240" w:lineRule="auto"/>
      <w:ind w:left="482"/>
      <w:jc w:val="left"/>
    </w:pPr>
    <w:rPr>
      <w:b/>
      <w:i/>
    </w:rPr>
  </w:style>
  <w:style w:type="paragraph" w:customStyle="1" w:styleId="FTOC4">
    <w:name w:val="FTOC 4"/>
    <w:basedOn w:val="Normal"/>
    <w:semiHidden/>
    <w:rsid w:val="00681ADF"/>
    <w:pPr>
      <w:tabs>
        <w:tab w:val="right" w:leader="dot" w:pos="9072"/>
      </w:tabs>
      <w:spacing w:before="120" w:after="60" w:line="240" w:lineRule="auto"/>
      <w:ind w:left="720"/>
      <w:jc w:val="left"/>
    </w:pPr>
    <w:rPr>
      <w:i/>
    </w:rPr>
  </w:style>
  <w:style w:type="paragraph" w:styleId="TOC5">
    <w:name w:val="toc 5"/>
    <w:basedOn w:val="Normal"/>
    <w:next w:val="Normal"/>
    <w:autoRedefine/>
    <w:semiHidden/>
    <w:pPr>
      <w:tabs>
        <w:tab w:val="right" w:leader="dot" w:pos="9072"/>
      </w:tabs>
      <w:ind w:left="960"/>
    </w:pPr>
  </w:style>
  <w:style w:type="numbering" w:styleId="111111">
    <w:name w:val="Outline List 2"/>
    <w:basedOn w:val="NoList"/>
    <w:semiHidden/>
    <w:pPr>
      <w:numPr>
        <w:numId w:val="12"/>
      </w:numPr>
    </w:pPr>
  </w:style>
  <w:style w:type="numbering" w:styleId="1ai">
    <w:name w:val="Outline List 1"/>
    <w:basedOn w:val="NoList"/>
    <w:semiHidden/>
    <w:pPr>
      <w:numPr>
        <w:numId w:val="13"/>
      </w:numPr>
    </w:pPr>
  </w:style>
  <w:style w:type="numbering" w:styleId="ArticleSection">
    <w:name w:val="Outline List 3"/>
    <w:basedOn w:val="NoList"/>
    <w:semiHidden/>
    <w:pPr>
      <w:numPr>
        <w:numId w:val="14"/>
      </w:numPr>
    </w:pPr>
  </w:style>
  <w:style w:type="paragraph" w:styleId="BodyText">
    <w:name w:val="Body Text"/>
    <w:basedOn w:val="Normal"/>
    <w:link w:val="BodyTextChar"/>
    <w:qFormat/>
    <w:rsid w:val="002B0E91"/>
  </w:style>
  <w:style w:type="paragraph" w:styleId="BodyText2">
    <w:name w:val="Body Text 2"/>
    <w:basedOn w:val="Normal"/>
    <w:semiHidden/>
    <w:pPr>
      <w:spacing w:after="120" w:line="480" w:lineRule="auto"/>
    </w:pPr>
  </w:style>
  <w:style w:type="paragraph" w:styleId="BodyText3">
    <w:name w:val="Body Text 3"/>
    <w:basedOn w:val="Normal"/>
    <w:semiHidden/>
    <w:pPr>
      <w:spacing w:after="120"/>
    </w:pPr>
    <w:rPr>
      <w:sz w:val="16"/>
      <w:szCs w:val="16"/>
    </w:rPr>
  </w:style>
  <w:style w:type="paragraph" w:styleId="BodyTextFirstIndent">
    <w:name w:val="Body Text First Indent"/>
    <w:basedOn w:val="BodyText"/>
    <w:semiHidden/>
    <w:pPr>
      <w:ind w:firstLine="210"/>
    </w:pPr>
  </w:style>
  <w:style w:type="paragraph" w:styleId="BodyTextIndent">
    <w:name w:val="Body Text Indent"/>
    <w:basedOn w:val="Normal"/>
    <w:semiHidden/>
    <w:pPr>
      <w:spacing w:after="120"/>
      <w:ind w:left="283"/>
    </w:pPr>
  </w:style>
  <w:style w:type="paragraph" w:styleId="BodyTextFirstIndent2">
    <w:name w:val="Body Text First Indent 2"/>
    <w:basedOn w:val="BodyTextIndent"/>
    <w:semiHidden/>
    <w:pPr>
      <w:ind w:firstLine="210"/>
    </w:pPr>
  </w:style>
  <w:style w:type="paragraph" w:styleId="BodyTextIndent2">
    <w:name w:val="Body Text Indent 2"/>
    <w:basedOn w:val="Normal"/>
    <w:semiHidden/>
    <w:pPr>
      <w:spacing w:after="120" w:line="480" w:lineRule="auto"/>
      <w:ind w:left="283"/>
    </w:pPr>
  </w:style>
  <w:style w:type="paragraph" w:styleId="BodyTextIndent3">
    <w:name w:val="Body Text Indent 3"/>
    <w:basedOn w:val="Normal"/>
    <w:semiHidden/>
    <w:pPr>
      <w:spacing w:after="120"/>
      <w:ind w:left="283"/>
    </w:pPr>
    <w:rPr>
      <w:sz w:val="16"/>
      <w:szCs w:val="16"/>
    </w:rPr>
  </w:style>
  <w:style w:type="paragraph" w:styleId="Closing">
    <w:name w:val="Closing"/>
    <w:basedOn w:val="Normal"/>
    <w:semiHidden/>
    <w:pPr>
      <w:ind w:left="4252"/>
    </w:pPr>
  </w:style>
  <w:style w:type="paragraph" w:styleId="Date">
    <w:name w:val="Date"/>
    <w:basedOn w:val="Normal"/>
    <w:next w:val="Normal"/>
    <w:semiHidden/>
  </w:style>
  <w:style w:type="paragraph" w:styleId="E-mailSignature">
    <w:name w:val="E-mail Signature"/>
    <w:basedOn w:val="Normal"/>
    <w:semiHidden/>
  </w:style>
  <w:style w:type="character" w:styleId="Emphasis">
    <w:name w:val="Emphasis"/>
    <w:semiHidden/>
    <w:rPr>
      <w:i/>
      <w:iCs/>
    </w:rPr>
  </w:style>
  <w:style w:type="paragraph" w:styleId="EnvelopeAddress">
    <w:name w:val="envelope address"/>
    <w:basedOn w:val="Normal"/>
    <w:semiHidden/>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semiHidden/>
    <w:rPr>
      <w:rFonts w:ascii="Arial" w:hAnsi="Arial" w:cs="Arial"/>
      <w:sz w:val="20"/>
    </w:rPr>
  </w:style>
  <w:style w:type="character" w:styleId="FollowedHyperlink">
    <w:name w:val="FollowedHyperlink"/>
    <w:semiHidden/>
    <w:rPr>
      <w:color w:val="800080"/>
      <w:u w:val="single"/>
    </w:rPr>
  </w:style>
  <w:style w:type="character" w:styleId="HTMLAcronym">
    <w:name w:val="HTML Acronym"/>
    <w:basedOn w:val="DefaultParagraphFont"/>
    <w:semiHidden/>
  </w:style>
  <w:style w:type="paragraph" w:styleId="HTMLAddress">
    <w:name w:val="HTML Address"/>
    <w:basedOn w:val="Normal"/>
    <w:semiHidden/>
    <w:rPr>
      <w:i/>
      <w:iCs/>
    </w:rPr>
  </w:style>
  <w:style w:type="character" w:styleId="HTMLCite">
    <w:name w:val="HTML Cite"/>
    <w:semiHidden/>
    <w:rPr>
      <w:i/>
      <w:iCs/>
    </w:rPr>
  </w:style>
  <w:style w:type="character" w:styleId="HTMLCode">
    <w:name w:val="HTML Code"/>
    <w:semiHidden/>
    <w:rPr>
      <w:rFonts w:ascii="Courier New" w:hAnsi="Courier New" w:cs="Courier New"/>
      <w:sz w:val="20"/>
      <w:szCs w:val="20"/>
    </w:rPr>
  </w:style>
  <w:style w:type="character" w:styleId="HTMLDefinition">
    <w:name w:val="HTML Definition"/>
    <w:semiHidden/>
    <w:rPr>
      <w:i/>
      <w:iCs/>
    </w:rPr>
  </w:style>
  <w:style w:type="character" w:styleId="HTMLKeyboard">
    <w:name w:val="HTML Keyboard"/>
    <w:semiHidden/>
    <w:rPr>
      <w:rFonts w:ascii="Courier New" w:hAnsi="Courier New" w:cs="Courier New"/>
      <w:sz w:val="20"/>
      <w:szCs w:val="20"/>
    </w:rPr>
  </w:style>
  <w:style w:type="paragraph" w:styleId="HTMLPreformatted">
    <w:name w:val="HTML Preformatted"/>
    <w:basedOn w:val="Normal"/>
    <w:semiHidden/>
    <w:rPr>
      <w:rFonts w:ascii="Courier New" w:hAnsi="Courier New" w:cs="Courier New"/>
      <w:sz w:val="20"/>
    </w:rPr>
  </w:style>
  <w:style w:type="character" w:styleId="HTMLSample">
    <w:name w:val="HTML Sample"/>
    <w:semiHidden/>
    <w:rPr>
      <w:rFonts w:ascii="Courier New" w:hAnsi="Courier New" w:cs="Courier New"/>
    </w:rPr>
  </w:style>
  <w:style w:type="character" w:styleId="HTMLTypewriter">
    <w:name w:val="HTML Typewriter"/>
    <w:semiHidden/>
    <w:rPr>
      <w:rFonts w:ascii="Courier New" w:hAnsi="Courier New" w:cs="Courier New"/>
      <w:sz w:val="20"/>
      <w:szCs w:val="20"/>
    </w:rPr>
  </w:style>
  <w:style w:type="character" w:styleId="HTMLVariable">
    <w:name w:val="HTML Variable"/>
    <w:semiHidden/>
    <w:rPr>
      <w:i/>
      <w:iCs/>
    </w:rPr>
  </w:style>
  <w:style w:type="character" w:styleId="Hyperlink">
    <w:name w:val="Hyperlink"/>
    <w:uiPriority w:val="99"/>
    <w:semiHidden/>
    <w:rPr>
      <w:color w:val="0000FF"/>
      <w:u w:val="single"/>
    </w:rPr>
  </w:style>
  <w:style w:type="character" w:styleId="LineNumber">
    <w:name w:val="line number"/>
    <w:basedOn w:val="DefaultParagraphFont"/>
    <w:semiHidden/>
  </w:style>
  <w:style w:type="paragraph" w:styleId="List">
    <w:name w:val="List"/>
    <w:basedOn w:val="Normal"/>
    <w:semiHidden/>
    <w:pPr>
      <w:ind w:left="283" w:hanging="283"/>
    </w:pPr>
  </w:style>
  <w:style w:type="paragraph" w:styleId="List2">
    <w:name w:val="List 2"/>
    <w:basedOn w:val="Normal"/>
    <w:semiHidden/>
    <w:pPr>
      <w:ind w:left="566" w:hanging="283"/>
    </w:pPr>
  </w:style>
  <w:style w:type="paragraph" w:styleId="List3">
    <w:name w:val="List 3"/>
    <w:basedOn w:val="Normal"/>
    <w:semiHidden/>
    <w:pPr>
      <w:ind w:left="849" w:hanging="283"/>
    </w:pPr>
  </w:style>
  <w:style w:type="paragraph" w:styleId="List4">
    <w:name w:val="List 4"/>
    <w:basedOn w:val="Normal"/>
    <w:semiHidden/>
    <w:pPr>
      <w:ind w:left="1132" w:hanging="283"/>
    </w:pPr>
  </w:style>
  <w:style w:type="paragraph" w:styleId="List5">
    <w:name w:val="List 5"/>
    <w:basedOn w:val="Normal"/>
    <w:semiHidden/>
    <w:pPr>
      <w:ind w:left="1415" w:hanging="283"/>
    </w:pPr>
  </w:style>
  <w:style w:type="paragraph" w:styleId="ListBullet">
    <w:name w:val="List Bullet"/>
    <w:basedOn w:val="Normal"/>
    <w:semiHidden/>
    <w:pPr>
      <w:numPr>
        <w:numId w:val="2"/>
      </w:numPr>
    </w:pPr>
  </w:style>
  <w:style w:type="paragraph" w:styleId="ListBullet2">
    <w:name w:val="List Bullet 2"/>
    <w:basedOn w:val="Normal"/>
    <w:semiHidden/>
    <w:pPr>
      <w:numPr>
        <w:numId w:val="3"/>
      </w:numPr>
    </w:pPr>
  </w:style>
  <w:style w:type="paragraph" w:styleId="ListBullet3">
    <w:name w:val="List Bullet 3"/>
    <w:basedOn w:val="Normal"/>
    <w:semiHidden/>
    <w:pPr>
      <w:numPr>
        <w:numId w:val="4"/>
      </w:numPr>
    </w:pPr>
  </w:style>
  <w:style w:type="paragraph" w:styleId="ListBullet4">
    <w:name w:val="List Bullet 4"/>
    <w:basedOn w:val="Normal"/>
    <w:semiHidden/>
    <w:pPr>
      <w:numPr>
        <w:numId w:val="5"/>
      </w:numPr>
    </w:pPr>
  </w:style>
  <w:style w:type="paragraph" w:styleId="ListBullet5">
    <w:name w:val="List Bullet 5"/>
    <w:basedOn w:val="Normal"/>
    <w:semiHidden/>
    <w:pPr>
      <w:numPr>
        <w:numId w:val="6"/>
      </w:numPr>
    </w:pPr>
  </w:style>
  <w:style w:type="paragraph" w:styleId="ListContinue">
    <w:name w:val="List Continue"/>
    <w:basedOn w:val="Normal"/>
    <w:semiHidden/>
    <w:pPr>
      <w:spacing w:after="120"/>
      <w:ind w:left="283"/>
    </w:pPr>
  </w:style>
  <w:style w:type="paragraph" w:styleId="ListContinue2">
    <w:name w:val="List Continue 2"/>
    <w:basedOn w:val="Normal"/>
    <w:semiHidden/>
    <w:pPr>
      <w:spacing w:after="120"/>
      <w:ind w:left="566"/>
    </w:pPr>
  </w:style>
  <w:style w:type="paragraph" w:styleId="ListContinue3">
    <w:name w:val="List Continue 3"/>
    <w:basedOn w:val="Normal"/>
    <w:semiHidden/>
    <w:pPr>
      <w:spacing w:after="120"/>
      <w:ind w:left="849"/>
    </w:pPr>
  </w:style>
  <w:style w:type="paragraph" w:styleId="ListContinue4">
    <w:name w:val="List Continue 4"/>
    <w:basedOn w:val="Normal"/>
    <w:semiHidden/>
    <w:pPr>
      <w:spacing w:after="120"/>
      <w:ind w:left="1132"/>
    </w:pPr>
  </w:style>
  <w:style w:type="paragraph" w:styleId="ListContinue5">
    <w:name w:val="List Continue 5"/>
    <w:basedOn w:val="Normal"/>
    <w:semiHidden/>
    <w:pPr>
      <w:spacing w:after="120"/>
      <w:ind w:left="1415"/>
    </w:pPr>
  </w:style>
  <w:style w:type="paragraph" w:styleId="ListNumber">
    <w:name w:val="List Number"/>
    <w:basedOn w:val="Normal"/>
    <w:semiHidden/>
    <w:pPr>
      <w:numPr>
        <w:numId w:val="7"/>
      </w:numPr>
    </w:pPr>
  </w:style>
  <w:style w:type="paragraph" w:styleId="ListNumber2">
    <w:name w:val="List Number 2"/>
    <w:basedOn w:val="Normal"/>
    <w:semiHidden/>
    <w:pPr>
      <w:numPr>
        <w:numId w:val="8"/>
      </w:numPr>
    </w:pPr>
  </w:style>
  <w:style w:type="paragraph" w:styleId="ListNumber3">
    <w:name w:val="List Number 3"/>
    <w:basedOn w:val="Normal"/>
    <w:semiHidden/>
    <w:pPr>
      <w:numPr>
        <w:numId w:val="9"/>
      </w:numPr>
    </w:pPr>
  </w:style>
  <w:style w:type="paragraph" w:styleId="ListNumber4">
    <w:name w:val="List Number 4"/>
    <w:basedOn w:val="Normal"/>
    <w:semiHidden/>
    <w:pPr>
      <w:numPr>
        <w:numId w:val="10"/>
      </w:numPr>
    </w:pPr>
  </w:style>
  <w:style w:type="paragraph" w:styleId="ListNumber5">
    <w:name w:val="List Number 5"/>
    <w:basedOn w:val="Normal"/>
    <w:semiHidden/>
    <w:pPr>
      <w:numPr>
        <w:numId w:val="11"/>
      </w:numPr>
    </w:p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uiPriority w:val="99"/>
    <w:semiHidden/>
    <w:rPr>
      <w:szCs w:val="24"/>
    </w:rPr>
  </w:style>
  <w:style w:type="paragraph" w:styleId="NormalIndent">
    <w:name w:val="Normal Indent"/>
    <w:basedOn w:val="Normal"/>
    <w:semiHidden/>
    <w:pPr>
      <w:ind w:left="720"/>
    </w:pPr>
  </w:style>
  <w:style w:type="paragraph" w:styleId="NoteHeading">
    <w:name w:val="Note Heading"/>
    <w:basedOn w:val="Normal"/>
    <w:next w:val="Normal"/>
    <w:semiHidden/>
  </w:style>
  <w:style w:type="character" w:styleId="PageNumber">
    <w:name w:val="page number"/>
    <w:basedOn w:val="DefaultParagraphFont"/>
    <w:semiHidden/>
  </w:style>
  <w:style w:type="paragraph" w:styleId="PlainText">
    <w:name w:val="Plain Text"/>
    <w:basedOn w:val="Normal"/>
    <w:semiHidden/>
    <w:rPr>
      <w:rFonts w:ascii="Courier New" w:hAnsi="Courier New" w:cs="Courier New"/>
      <w:sz w:val="20"/>
    </w:rPr>
  </w:style>
  <w:style w:type="paragraph" w:styleId="Salutation">
    <w:name w:val="Salutation"/>
    <w:basedOn w:val="Normal"/>
    <w:next w:val="Normal"/>
    <w:semiHidden/>
  </w:style>
  <w:style w:type="paragraph" w:styleId="Signature">
    <w:name w:val="Signature"/>
    <w:basedOn w:val="Normal"/>
    <w:semiHidden/>
    <w:pPr>
      <w:ind w:left="4252"/>
    </w:pPr>
  </w:style>
  <w:style w:type="character" w:styleId="Strong">
    <w:name w:val="Strong"/>
    <w:uiPriority w:val="22"/>
    <w:qFormat/>
    <w:rPr>
      <w:b/>
      <w:bCs/>
    </w:rPr>
  </w:style>
  <w:style w:type="paragraph" w:styleId="Subtitle">
    <w:name w:val="Subtitle"/>
    <w:basedOn w:val="Normal"/>
    <w:semiHidden/>
    <w:pPr>
      <w:spacing w:after="60"/>
      <w:jc w:val="center"/>
      <w:outlineLvl w:val="1"/>
    </w:pPr>
    <w:rPr>
      <w:rFonts w:ascii="Arial" w:hAnsi="Arial" w:cs="Arial"/>
      <w:szCs w:val="24"/>
    </w:rPr>
  </w:style>
  <w:style w:type="table" w:styleId="Table3Deffects1">
    <w:name w:val="Table 3D effects 1"/>
    <w:basedOn w:val="TableNormal"/>
    <w:semiHidden/>
    <w:pPr>
      <w:spacing w:line="360" w:lineRule="auto"/>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pPr>
      <w:spacing w:line="360" w:lineRule="auto"/>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pPr>
      <w:spacing w:line="360" w:lineRule="auto"/>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pPr>
      <w:spacing w:line="360" w:lineRule="auto"/>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pPr>
      <w:spacing w:line="360" w:lineRule="auto"/>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pPr>
      <w:spacing w:line="360" w:lineRule="auto"/>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pPr>
      <w:spacing w:line="360" w:lineRule="auto"/>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pPr>
      <w:spacing w:line="360" w:lineRule="auto"/>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pPr>
      <w:spacing w:line="360" w:lineRule="auto"/>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pPr>
      <w:spacing w:line="360" w:lineRule="auto"/>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pPr>
      <w:spacing w:line="360" w:lineRule="auto"/>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pPr>
      <w:spacing w:line="360" w:lineRule="auto"/>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pPr>
      <w:spacing w:line="360" w:lineRule="auto"/>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pPr>
      <w:spacing w:line="360" w:lineRule="auto"/>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pPr>
      <w:spacing w:line="360" w:lineRule="auto"/>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pPr>
      <w:spacing w:line="360" w:lineRule="auto"/>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pPr>
      <w:spacing w:line="360" w:lineRule="auto"/>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pPr>
      <w:spacing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pPr>
      <w:spacing w:line="360" w:lineRule="auto"/>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pPr>
      <w:spacing w:line="360" w:lineRule="auto"/>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pPr>
      <w:spacing w:line="360" w:lineRule="auto"/>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pPr>
      <w:spacing w:line="360" w:lineRule="auto"/>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pPr>
      <w:spacing w:line="360" w:lineRule="auto"/>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pPr>
      <w:spacing w:line="360" w:lineRule="auto"/>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pPr>
      <w:spacing w:line="360" w:lineRule="auto"/>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pPr>
      <w:spacing w:line="360" w:lineRule="auto"/>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pPr>
      <w:spacing w:line="360" w:lineRule="auto"/>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pPr>
      <w:spacing w:line="360" w:lineRule="auto"/>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pPr>
      <w:spacing w:line="360" w:lineRule="auto"/>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pPr>
      <w:spacing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pPr>
      <w:spacing w:line="360" w:lineRule="auto"/>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pPr>
      <w:spacing w:line="360" w:lineRule="auto"/>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pPr>
      <w:spacing w:line="360" w:lineRule="auto"/>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pPr>
      <w:spacing w:line="360"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pPr>
      <w:spacing w:line="360" w:lineRule="auto"/>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pPr>
      <w:spacing w:line="360" w:lineRule="auto"/>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pPr>
      <w:spacing w:line="360" w:lineRule="auto"/>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pPr>
      <w:spacing w:line="360" w:lineRule="auto"/>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pPr>
      <w:spacing w:line="360" w:lineRule="auto"/>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pPr>
      <w:spacing w:line="36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pPr>
      <w:spacing w:line="360" w:lineRule="auto"/>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pPr>
      <w:spacing w:line="360" w:lineRule="auto"/>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pPr>
      <w:spacing w:line="360" w:lineRule="auto"/>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bTOC1">
    <w:name w:val="bTOC 1"/>
    <w:basedOn w:val="TOC1"/>
    <w:rsid w:val="00323061"/>
    <w:pPr>
      <w:spacing w:before="120" w:after="60" w:line="240" w:lineRule="auto"/>
      <w:jc w:val="left"/>
    </w:pPr>
  </w:style>
  <w:style w:type="paragraph" w:customStyle="1" w:styleId="bTOC2">
    <w:name w:val="bTOC 2"/>
    <w:basedOn w:val="TOC2"/>
    <w:semiHidden/>
    <w:rsid w:val="00323061"/>
    <w:pPr>
      <w:spacing w:before="120" w:after="60" w:line="240" w:lineRule="auto"/>
      <w:ind w:left="238"/>
      <w:jc w:val="left"/>
    </w:pPr>
  </w:style>
  <w:style w:type="paragraph" w:customStyle="1" w:styleId="bTOC3">
    <w:name w:val="bTOC 3"/>
    <w:basedOn w:val="TOC3"/>
    <w:semiHidden/>
    <w:rsid w:val="00323061"/>
    <w:pPr>
      <w:spacing w:before="120" w:after="60" w:line="240" w:lineRule="auto"/>
      <w:ind w:left="482"/>
      <w:jc w:val="left"/>
    </w:pPr>
  </w:style>
  <w:style w:type="paragraph" w:customStyle="1" w:styleId="bTOC4">
    <w:name w:val="bTOC 4"/>
    <w:basedOn w:val="TOC4"/>
    <w:semiHidden/>
    <w:rsid w:val="00323061"/>
    <w:pPr>
      <w:spacing w:before="120" w:after="60" w:line="240" w:lineRule="auto"/>
      <w:jc w:val="left"/>
    </w:pPr>
  </w:style>
  <w:style w:type="paragraph" w:customStyle="1" w:styleId="Counsel">
    <w:name w:val="Counsel"/>
    <w:basedOn w:val="Normal"/>
    <w:unhideWhenUsed/>
    <w:pPr>
      <w:widowControl w:val="0"/>
      <w:suppressAutoHyphens/>
      <w:spacing w:line="240" w:lineRule="auto"/>
    </w:pPr>
  </w:style>
  <w:style w:type="character" w:customStyle="1" w:styleId="CertifyChar">
    <w:name w:val="Certify Char"/>
    <w:link w:val="Certify"/>
    <w:rPr>
      <w:sz w:val="24"/>
      <w:szCs w:val="24"/>
      <w:lang w:val="en-AU" w:eastAsia="en-US" w:bidi="ar-SA"/>
    </w:rPr>
  </w:style>
  <w:style w:type="paragraph" w:customStyle="1" w:styleId="fcHeading1">
    <w:name w:val="fcHeading 1"/>
    <w:basedOn w:val="Normal"/>
    <w:next w:val="ParaNumbering"/>
    <w:semiHidden/>
    <w:pPr>
      <w:keepNext/>
      <w:numPr>
        <w:numId w:val="15"/>
      </w:numPr>
      <w:spacing w:before="240" w:after="60" w:line="240" w:lineRule="auto"/>
    </w:pPr>
    <w:rPr>
      <w:b/>
      <w:caps/>
      <w:kern w:val="28"/>
    </w:rPr>
  </w:style>
  <w:style w:type="paragraph" w:customStyle="1" w:styleId="fcHeading2">
    <w:name w:val="fcHeading 2"/>
    <w:basedOn w:val="Normal"/>
    <w:next w:val="ParaNumbering"/>
    <w:semiHidden/>
    <w:pPr>
      <w:keepNext/>
      <w:numPr>
        <w:ilvl w:val="1"/>
        <w:numId w:val="15"/>
      </w:numPr>
      <w:spacing w:before="240" w:after="60" w:line="240" w:lineRule="auto"/>
    </w:pPr>
    <w:rPr>
      <w:b/>
    </w:rPr>
  </w:style>
  <w:style w:type="paragraph" w:customStyle="1" w:styleId="fcHeading3">
    <w:name w:val="fcHeading 3"/>
    <w:basedOn w:val="Normal"/>
    <w:next w:val="ParaNumbering"/>
    <w:semiHidden/>
    <w:pPr>
      <w:keepNext/>
      <w:numPr>
        <w:ilvl w:val="2"/>
        <w:numId w:val="15"/>
      </w:numPr>
      <w:spacing w:before="240" w:after="60" w:line="240" w:lineRule="auto"/>
    </w:pPr>
    <w:rPr>
      <w:b/>
      <w:i/>
    </w:rPr>
  </w:style>
  <w:style w:type="paragraph" w:customStyle="1" w:styleId="fcHeading4">
    <w:name w:val="fcHeading 4"/>
    <w:basedOn w:val="Normal"/>
    <w:next w:val="ParaNumbering"/>
    <w:semiHidden/>
    <w:pPr>
      <w:keepNext/>
      <w:numPr>
        <w:ilvl w:val="3"/>
        <w:numId w:val="15"/>
      </w:numPr>
      <w:spacing w:before="240" w:after="60" w:line="240" w:lineRule="auto"/>
    </w:pPr>
    <w:rPr>
      <w:b/>
      <w:smallCaps/>
    </w:rPr>
  </w:style>
  <w:style w:type="paragraph" w:customStyle="1" w:styleId="fcHeading5">
    <w:name w:val="fcHeading 5"/>
    <w:basedOn w:val="Normal"/>
    <w:next w:val="ParaNumbering"/>
    <w:semiHidden/>
    <w:pPr>
      <w:keepNext/>
      <w:numPr>
        <w:ilvl w:val="4"/>
        <w:numId w:val="15"/>
      </w:numPr>
      <w:spacing w:before="240" w:after="60" w:line="240" w:lineRule="auto"/>
    </w:pPr>
    <w:rPr>
      <w:b/>
      <w:caps/>
    </w:rPr>
  </w:style>
  <w:style w:type="paragraph" w:customStyle="1" w:styleId="FTOC5">
    <w:name w:val="FTOC 5"/>
    <w:basedOn w:val="Normal"/>
    <w:semiHidden/>
    <w:rsid w:val="006516D8"/>
    <w:pPr>
      <w:tabs>
        <w:tab w:val="right" w:leader="dot" w:pos="9072"/>
      </w:tabs>
      <w:spacing w:before="120" w:after="60" w:line="240" w:lineRule="auto"/>
      <w:ind w:left="567" w:hanging="567"/>
      <w:jc w:val="left"/>
    </w:pPr>
    <w:rPr>
      <w:b/>
      <w:kern w:val="28"/>
    </w:rPr>
  </w:style>
  <w:style w:type="paragraph" w:customStyle="1" w:styleId="FTOC6">
    <w:name w:val="FTOC 6"/>
    <w:basedOn w:val="Normal"/>
    <w:semiHidden/>
    <w:rsid w:val="006516D8"/>
    <w:pPr>
      <w:tabs>
        <w:tab w:val="right" w:leader="dot" w:pos="9072"/>
      </w:tabs>
      <w:spacing w:before="120" w:after="60" w:line="240" w:lineRule="auto"/>
      <w:ind w:left="1304" w:hanging="737"/>
      <w:jc w:val="left"/>
    </w:pPr>
    <w:rPr>
      <w:b/>
    </w:rPr>
  </w:style>
  <w:style w:type="paragraph" w:customStyle="1" w:styleId="FTOC7">
    <w:name w:val="FTOC 7"/>
    <w:basedOn w:val="Normal"/>
    <w:semiHidden/>
    <w:rsid w:val="006516D8"/>
    <w:pPr>
      <w:tabs>
        <w:tab w:val="right" w:leader="dot" w:pos="9072"/>
      </w:tabs>
      <w:spacing w:before="120" w:after="60" w:line="240" w:lineRule="auto"/>
      <w:ind w:left="2325" w:hanging="1021"/>
      <w:jc w:val="left"/>
    </w:pPr>
    <w:rPr>
      <w:b/>
    </w:rPr>
  </w:style>
  <w:style w:type="paragraph" w:customStyle="1" w:styleId="FTOC8">
    <w:name w:val="FTOC 8"/>
    <w:basedOn w:val="Normal"/>
    <w:semiHidden/>
    <w:rsid w:val="006516D8"/>
    <w:pPr>
      <w:tabs>
        <w:tab w:val="right" w:leader="dot" w:pos="9072"/>
      </w:tabs>
      <w:spacing w:before="120" w:after="60" w:line="240" w:lineRule="auto"/>
      <w:ind w:left="3232" w:hanging="1418"/>
      <w:jc w:val="left"/>
    </w:pPr>
    <w:rPr>
      <w:b/>
    </w:rPr>
  </w:style>
  <w:style w:type="paragraph" w:customStyle="1" w:styleId="FTOC9">
    <w:name w:val="FTOC 9"/>
    <w:basedOn w:val="Normal"/>
    <w:semiHidden/>
    <w:rsid w:val="006516D8"/>
    <w:pPr>
      <w:tabs>
        <w:tab w:val="right" w:leader="dot" w:pos="9072"/>
      </w:tabs>
      <w:spacing w:before="120" w:after="60" w:line="240" w:lineRule="auto"/>
      <w:ind w:left="4082" w:hanging="1701"/>
      <w:jc w:val="left"/>
    </w:pPr>
    <w:rPr>
      <w:b/>
    </w:rPr>
  </w:style>
  <w:style w:type="paragraph" w:customStyle="1" w:styleId="bTOC5">
    <w:name w:val="bTOC 5"/>
    <w:basedOn w:val="Normal"/>
    <w:semiHidden/>
    <w:rsid w:val="00323061"/>
    <w:pPr>
      <w:tabs>
        <w:tab w:val="right" w:leader="dot" w:pos="9072"/>
      </w:tabs>
      <w:spacing w:before="120" w:after="60" w:line="240" w:lineRule="auto"/>
      <w:ind w:left="709" w:hanging="709"/>
      <w:jc w:val="left"/>
    </w:pPr>
  </w:style>
  <w:style w:type="paragraph" w:customStyle="1" w:styleId="bTOC6">
    <w:name w:val="bTOC 6"/>
    <w:basedOn w:val="Normal"/>
    <w:semiHidden/>
    <w:rsid w:val="00323061"/>
    <w:pPr>
      <w:tabs>
        <w:tab w:val="right" w:leader="dot" w:pos="9072"/>
      </w:tabs>
      <w:spacing w:before="120" w:after="60" w:line="240" w:lineRule="auto"/>
      <w:ind w:left="1418" w:hanging="709"/>
      <w:jc w:val="left"/>
    </w:pPr>
  </w:style>
  <w:style w:type="paragraph" w:customStyle="1" w:styleId="bTOC7">
    <w:name w:val="bTOC 7"/>
    <w:basedOn w:val="Normal"/>
    <w:semiHidden/>
    <w:rsid w:val="00F51AFB"/>
    <w:pPr>
      <w:tabs>
        <w:tab w:val="right" w:leader="dot" w:pos="9072"/>
      </w:tabs>
      <w:spacing w:before="120" w:after="60" w:line="240" w:lineRule="auto"/>
      <w:ind w:left="2240" w:hanging="822"/>
      <w:jc w:val="left"/>
    </w:pPr>
  </w:style>
  <w:style w:type="paragraph" w:customStyle="1" w:styleId="bTOC8">
    <w:name w:val="bTOC 8"/>
    <w:basedOn w:val="Normal"/>
    <w:semiHidden/>
    <w:rsid w:val="00F51AFB"/>
    <w:pPr>
      <w:keepNext/>
      <w:tabs>
        <w:tab w:val="right" w:leader="dot" w:pos="9072"/>
      </w:tabs>
      <w:spacing w:before="120" w:after="60" w:line="240" w:lineRule="auto"/>
      <w:ind w:left="3373" w:hanging="1247"/>
      <w:jc w:val="left"/>
    </w:pPr>
  </w:style>
  <w:style w:type="paragraph" w:customStyle="1" w:styleId="bTOC9">
    <w:name w:val="bTOC 9"/>
    <w:basedOn w:val="Normal"/>
    <w:semiHidden/>
    <w:rsid w:val="00F51AFB"/>
    <w:pPr>
      <w:keepNext/>
      <w:tabs>
        <w:tab w:val="right" w:leader="dot" w:pos="9072"/>
      </w:tabs>
      <w:spacing w:before="120" w:after="60" w:line="240" w:lineRule="auto"/>
      <w:ind w:left="4082" w:hanging="1247"/>
      <w:jc w:val="left"/>
    </w:pPr>
  </w:style>
  <w:style w:type="paragraph" w:customStyle="1" w:styleId="ListNo2">
    <w:name w:val="List No 2"/>
    <w:basedOn w:val="ListNo1"/>
    <w:rsid w:val="0052098C"/>
    <w:pPr>
      <w:numPr>
        <w:ilvl w:val="1"/>
      </w:numPr>
    </w:pPr>
  </w:style>
  <w:style w:type="paragraph" w:customStyle="1" w:styleId="ListNo3">
    <w:name w:val="List No 3"/>
    <w:basedOn w:val="ListNo2"/>
    <w:rsid w:val="0052098C"/>
    <w:pPr>
      <w:numPr>
        <w:ilvl w:val="2"/>
      </w:numPr>
    </w:pPr>
  </w:style>
  <w:style w:type="numbering" w:customStyle="1" w:styleId="FCListNo">
    <w:name w:val="FCListNo"/>
    <w:uiPriority w:val="99"/>
    <w:rsid w:val="0052098C"/>
    <w:pPr>
      <w:numPr>
        <w:numId w:val="16"/>
      </w:numPr>
    </w:pPr>
  </w:style>
  <w:style w:type="paragraph" w:customStyle="1" w:styleId="SingleSpace">
    <w:name w:val="SingleSpace"/>
    <w:basedOn w:val="Normal"/>
    <w:rsid w:val="00055719"/>
    <w:pPr>
      <w:spacing w:line="240" w:lineRule="auto"/>
    </w:pPr>
    <w:rPr>
      <w:szCs w:val="22"/>
    </w:rPr>
  </w:style>
  <w:style w:type="paragraph" w:customStyle="1" w:styleId="Quote1Bullet">
    <w:name w:val="Quote1 Bullet"/>
    <w:basedOn w:val="Quote1"/>
    <w:rsid w:val="00EF3F84"/>
    <w:pPr>
      <w:numPr>
        <w:numId w:val="17"/>
      </w:numPr>
      <w:ind w:left="1440" w:hanging="720"/>
    </w:pPr>
  </w:style>
  <w:style w:type="paragraph" w:customStyle="1" w:styleId="Quote2Bullet">
    <w:name w:val="Quote2 Bullet"/>
    <w:basedOn w:val="Quote2"/>
    <w:rsid w:val="00EF3F84"/>
    <w:pPr>
      <w:numPr>
        <w:numId w:val="18"/>
      </w:numPr>
      <w:ind w:hanging="720"/>
    </w:pPr>
  </w:style>
  <w:style w:type="paragraph" w:customStyle="1" w:styleId="Quote3Bullet">
    <w:name w:val="Quote3 Bullet"/>
    <w:basedOn w:val="Quote3"/>
    <w:rsid w:val="00EE445B"/>
    <w:pPr>
      <w:numPr>
        <w:numId w:val="19"/>
      </w:numPr>
      <w:ind w:hanging="720"/>
    </w:pPr>
  </w:style>
  <w:style w:type="paragraph" w:customStyle="1" w:styleId="Order1">
    <w:name w:val="Order 1"/>
    <w:basedOn w:val="Normal"/>
    <w:rsid w:val="004104B6"/>
    <w:pPr>
      <w:numPr>
        <w:numId w:val="20"/>
      </w:numPr>
      <w:spacing w:before="60" w:after="60"/>
    </w:pPr>
  </w:style>
  <w:style w:type="numbering" w:customStyle="1" w:styleId="FCOrders">
    <w:name w:val="FCOrders"/>
    <w:uiPriority w:val="99"/>
    <w:rsid w:val="004104B6"/>
    <w:pPr>
      <w:numPr>
        <w:numId w:val="45"/>
      </w:numPr>
    </w:pPr>
  </w:style>
  <w:style w:type="paragraph" w:customStyle="1" w:styleId="BodyTextBold">
    <w:name w:val="Body Text Bold"/>
    <w:basedOn w:val="BodyText"/>
    <w:rsid w:val="00484F6D"/>
    <w:rPr>
      <w:b/>
    </w:rPr>
  </w:style>
  <w:style w:type="paragraph" w:customStyle="1" w:styleId="GeneralHeading">
    <w:name w:val="General Heading"/>
    <w:basedOn w:val="BodyTextBold"/>
    <w:next w:val="BodyText"/>
    <w:rsid w:val="008C7167"/>
    <w:pPr>
      <w:spacing w:line="480" w:lineRule="auto"/>
      <w:jc w:val="center"/>
    </w:pPr>
    <w:rPr>
      <w:sz w:val="28"/>
    </w:rPr>
  </w:style>
  <w:style w:type="paragraph" w:customStyle="1" w:styleId="ReasonJudge">
    <w:name w:val="Reason Judge"/>
    <w:basedOn w:val="BodyText"/>
    <w:next w:val="BodyText"/>
    <w:rsid w:val="008C7167"/>
    <w:pPr>
      <w:jc w:val="left"/>
    </w:pPr>
    <w:rPr>
      <w:b/>
      <w:sz w:val="26"/>
    </w:rPr>
  </w:style>
  <w:style w:type="paragraph" w:customStyle="1" w:styleId="FileNo">
    <w:name w:val="FileNo"/>
    <w:basedOn w:val="NormalHeadings"/>
    <w:rsid w:val="007E4DB6"/>
    <w:pPr>
      <w:tabs>
        <w:tab w:val="right" w:pos="3609"/>
      </w:tabs>
      <w:spacing w:line="276" w:lineRule="auto"/>
      <w:jc w:val="right"/>
    </w:pPr>
    <w:rPr>
      <w:szCs w:val="24"/>
    </w:rPr>
  </w:style>
  <w:style w:type="paragraph" w:customStyle="1" w:styleId="CasesLegislationAppealFrom">
    <w:name w:val="Cases Legislation Appeal From"/>
    <w:basedOn w:val="Normal1linespace"/>
    <w:rsid w:val="000C023E"/>
    <w:pPr>
      <w:widowControl w:val="0"/>
      <w:spacing w:after="100"/>
      <w:jc w:val="left"/>
    </w:pPr>
  </w:style>
  <w:style w:type="paragraph" w:customStyle="1" w:styleId="PartyName">
    <w:name w:val="Party Name"/>
    <w:basedOn w:val="NormalHeadings"/>
    <w:rsid w:val="00A45FB1"/>
    <w:pPr>
      <w:jc w:val="left"/>
    </w:pPr>
    <w:rPr>
      <w:szCs w:val="24"/>
    </w:rPr>
  </w:style>
  <w:style w:type="paragraph" w:customStyle="1" w:styleId="PartyType">
    <w:name w:val="Party Type"/>
    <w:basedOn w:val="PartyName"/>
    <w:rsid w:val="00A45FB1"/>
    <w:rPr>
      <w:b w:val="0"/>
    </w:rPr>
  </w:style>
  <w:style w:type="paragraph" w:customStyle="1" w:styleId="Small-TableswithinQuotes">
    <w:name w:val="Small - Tables within Quotes"/>
    <w:basedOn w:val="BodyText"/>
    <w:rsid w:val="005E0510"/>
    <w:pPr>
      <w:spacing w:line="240" w:lineRule="auto"/>
      <w:jc w:val="left"/>
    </w:pPr>
    <w:rPr>
      <w:sz w:val="22"/>
    </w:rPr>
  </w:style>
  <w:style w:type="character" w:customStyle="1" w:styleId="BodyTextChar">
    <w:name w:val="Body Text Char"/>
    <w:basedOn w:val="DefaultParagraphFont"/>
    <w:link w:val="BodyText"/>
    <w:rsid w:val="00E91A0F"/>
    <w:rPr>
      <w:sz w:val="24"/>
      <w:lang w:eastAsia="en-US"/>
    </w:rPr>
  </w:style>
  <w:style w:type="character" w:customStyle="1" w:styleId="NormalHeadingsChar">
    <w:name w:val="Normal Headings Char"/>
    <w:basedOn w:val="DefaultParagraphFont"/>
    <w:link w:val="NormalHeadings"/>
    <w:rsid w:val="00E91A0F"/>
    <w:rPr>
      <w:b/>
      <w:sz w:val="24"/>
      <w:lang w:eastAsia="en-US"/>
    </w:rPr>
  </w:style>
  <w:style w:type="paragraph" w:customStyle="1" w:styleId="CourtTitle">
    <w:name w:val="CourtTitle"/>
    <w:basedOn w:val="NormalHeadings"/>
    <w:rsid w:val="00285922"/>
    <w:pPr>
      <w:jc w:val="center"/>
    </w:pPr>
    <w:rPr>
      <w:caps/>
      <w:sz w:val="32"/>
    </w:rPr>
  </w:style>
  <w:style w:type="paragraph" w:customStyle="1" w:styleId="MNC">
    <w:name w:val="MNC"/>
    <w:basedOn w:val="MediaNeutralStyle"/>
    <w:rsid w:val="00085255"/>
    <w:pPr>
      <w:spacing w:after="240"/>
    </w:pPr>
    <w:rPr>
      <w:sz w:val="28"/>
    </w:rPr>
  </w:style>
  <w:style w:type="paragraph" w:customStyle="1" w:styleId="Quote4">
    <w:name w:val="Quote4"/>
    <w:basedOn w:val="Quote1"/>
    <w:rsid w:val="00DF75E1"/>
    <w:pPr>
      <w:ind w:left="2880"/>
    </w:pPr>
  </w:style>
  <w:style w:type="paragraph" w:customStyle="1" w:styleId="Quote4Bullet">
    <w:name w:val="Quote4 Bullet"/>
    <w:basedOn w:val="Quote4"/>
    <w:rsid w:val="00EE445B"/>
    <w:pPr>
      <w:numPr>
        <w:numId w:val="21"/>
      </w:numPr>
      <w:ind w:hanging="720"/>
    </w:pPr>
  </w:style>
  <w:style w:type="character" w:styleId="PlaceholderText">
    <w:name w:val="Placeholder Text"/>
    <w:basedOn w:val="DefaultParagraphFont"/>
    <w:uiPriority w:val="99"/>
    <w:semiHidden/>
    <w:rsid w:val="00CF5A80"/>
    <w:rPr>
      <w:color w:val="808080"/>
    </w:rPr>
  </w:style>
  <w:style w:type="paragraph" w:customStyle="1" w:styleId="Order2">
    <w:name w:val="Order 2"/>
    <w:basedOn w:val="Order1"/>
    <w:rsid w:val="001351B9"/>
    <w:pPr>
      <w:numPr>
        <w:ilvl w:val="1"/>
      </w:numPr>
      <w:tabs>
        <w:tab w:val="clear" w:pos="1440"/>
      </w:tabs>
    </w:pPr>
  </w:style>
  <w:style w:type="paragraph" w:customStyle="1" w:styleId="Order3">
    <w:name w:val="Order 3"/>
    <w:basedOn w:val="Order2"/>
    <w:rsid w:val="00DD6957"/>
    <w:pPr>
      <w:numPr>
        <w:ilvl w:val="2"/>
      </w:numPr>
    </w:pPr>
  </w:style>
  <w:style w:type="paragraph" w:customStyle="1" w:styleId="ListNo1alt">
    <w:name w:val="List No 1 (alt)"/>
    <w:basedOn w:val="Normal"/>
    <w:rsid w:val="008A1741"/>
    <w:pPr>
      <w:numPr>
        <w:numId w:val="24"/>
      </w:numPr>
      <w:spacing w:before="60" w:after="60"/>
    </w:pPr>
  </w:style>
  <w:style w:type="paragraph" w:customStyle="1" w:styleId="ListNo2alt">
    <w:name w:val="List No 2 (alt)"/>
    <w:basedOn w:val="ListNo1alt"/>
    <w:rsid w:val="008A1741"/>
    <w:pPr>
      <w:numPr>
        <w:ilvl w:val="1"/>
      </w:numPr>
    </w:pPr>
  </w:style>
  <w:style w:type="paragraph" w:customStyle="1" w:styleId="ListNo3alt">
    <w:name w:val="List No 3 (alt)"/>
    <w:basedOn w:val="ListNo2alt"/>
    <w:rsid w:val="008A1741"/>
    <w:pPr>
      <w:numPr>
        <w:ilvl w:val="2"/>
      </w:numPr>
    </w:pPr>
  </w:style>
  <w:style w:type="numbering" w:customStyle="1" w:styleId="FCListNoalt">
    <w:name w:val="FC List No (alt)"/>
    <w:uiPriority w:val="99"/>
    <w:rsid w:val="008A1741"/>
    <w:pPr>
      <w:numPr>
        <w:numId w:val="23"/>
      </w:numPr>
    </w:pPr>
  </w:style>
  <w:style w:type="paragraph" w:customStyle="1" w:styleId="Order4">
    <w:name w:val="Order 4"/>
    <w:basedOn w:val="Order3"/>
    <w:rsid w:val="004104B6"/>
    <w:pPr>
      <w:numPr>
        <w:ilvl w:val="3"/>
      </w:numPr>
    </w:pPr>
  </w:style>
  <w:style w:type="paragraph" w:styleId="FootnoteText">
    <w:name w:val="footnote text"/>
    <w:aliases w:val="Footnote Text Char1,Footnote Text Char Char,Footnote Text Char1 Char Char,Footnote Text Char Char Char Char,Footnote Text Char1 Char Char Char Char,Footnote Text Char Char Char Char Char Char,Footnote Text Char Char1 Char Char Char,Car"/>
    <w:basedOn w:val="Normal"/>
    <w:link w:val="FootnoteTextChar"/>
    <w:unhideWhenUsed/>
    <w:qFormat/>
    <w:rsid w:val="00077768"/>
    <w:pPr>
      <w:spacing w:line="240" w:lineRule="auto"/>
    </w:pPr>
    <w:rPr>
      <w:sz w:val="20"/>
    </w:rPr>
  </w:style>
  <w:style w:type="character" w:customStyle="1" w:styleId="FootnoteTextChar">
    <w:name w:val="Footnote Text Char"/>
    <w:aliases w:val="Footnote Text Char1 Char,Footnote Text Char Char Char,Footnote Text Char1 Char Char Char,Footnote Text Char Char Char Char Char,Footnote Text Char1 Char Char Char Char Char,Footnote Text Char Char Char Char Char Char Char,Car Char"/>
    <w:basedOn w:val="DefaultParagraphFont"/>
    <w:link w:val="FootnoteText"/>
    <w:rsid w:val="00077768"/>
    <w:rPr>
      <w:lang w:eastAsia="en-US"/>
    </w:rPr>
  </w:style>
  <w:style w:type="character" w:styleId="FootnoteReference">
    <w:name w:val="footnote reference"/>
    <w:aliases w:val="Footnotes refss"/>
    <w:basedOn w:val="DefaultParagraphFont"/>
    <w:unhideWhenUsed/>
    <w:rsid w:val="00077768"/>
    <w:rPr>
      <w:vertAlign w:val="superscript"/>
    </w:rPr>
  </w:style>
  <w:style w:type="paragraph" w:customStyle="1" w:styleId="FCBullets2">
    <w:name w:val="FCBullets2"/>
    <w:basedOn w:val="FCBullets"/>
    <w:rsid w:val="001C2FE0"/>
    <w:pPr>
      <w:numPr>
        <w:ilvl w:val="1"/>
      </w:numPr>
    </w:pPr>
  </w:style>
  <w:style w:type="numbering" w:customStyle="1" w:styleId="FCNotes">
    <w:name w:val="FCNotes"/>
    <w:uiPriority w:val="99"/>
    <w:rsid w:val="00805A30"/>
    <w:pPr>
      <w:numPr>
        <w:numId w:val="26"/>
      </w:numPr>
    </w:pPr>
  </w:style>
  <w:style w:type="paragraph" w:customStyle="1" w:styleId="Notes">
    <w:name w:val="Notes"/>
    <w:basedOn w:val="Normal"/>
    <w:rsid w:val="00805A30"/>
    <w:pPr>
      <w:numPr>
        <w:numId w:val="27"/>
      </w:numPr>
      <w:spacing w:before="60" w:after="60"/>
    </w:pPr>
  </w:style>
  <w:style w:type="paragraph" w:customStyle="1" w:styleId="OrdersHeading1">
    <w:name w:val="Orders Heading 1"/>
    <w:basedOn w:val="Normal"/>
    <w:next w:val="BodyText"/>
    <w:rsid w:val="001E0C61"/>
    <w:pPr>
      <w:keepNext/>
      <w:spacing w:before="240" w:after="180" w:line="240" w:lineRule="auto"/>
    </w:pPr>
    <w:rPr>
      <w:b/>
      <w:caps/>
    </w:rPr>
  </w:style>
  <w:style w:type="paragraph" w:customStyle="1" w:styleId="OrdersHeading2">
    <w:name w:val="Orders Heading 2"/>
    <w:basedOn w:val="Normal"/>
    <w:next w:val="BodyText"/>
    <w:rsid w:val="001E0C61"/>
    <w:pPr>
      <w:keepNext/>
      <w:spacing w:before="240" w:after="180" w:line="240" w:lineRule="auto"/>
    </w:pPr>
    <w:rPr>
      <w:b/>
    </w:rPr>
  </w:style>
  <w:style w:type="numbering" w:customStyle="1" w:styleId="MasterList">
    <w:name w:val="Master List"/>
    <w:uiPriority w:val="99"/>
    <w:rsid w:val="00B73212"/>
    <w:pPr>
      <w:numPr>
        <w:numId w:val="28"/>
      </w:numPr>
    </w:pPr>
  </w:style>
  <w:style w:type="paragraph" w:customStyle="1" w:styleId="List-1">
    <w:name w:val="List-1"/>
    <w:basedOn w:val="Normal"/>
    <w:autoRedefine/>
    <w:qFormat/>
    <w:rsid w:val="00B73212"/>
    <w:pPr>
      <w:numPr>
        <w:numId w:val="28"/>
      </w:numPr>
      <w:tabs>
        <w:tab w:val="left" w:pos="567"/>
      </w:tabs>
      <w:spacing w:before="160" w:after="240" w:line="320" w:lineRule="exact"/>
      <w:ind w:left="0" w:firstLine="0"/>
      <w:jc w:val="left"/>
    </w:pPr>
    <w:rPr>
      <w:rFonts w:asciiTheme="minorHAnsi" w:eastAsiaTheme="minorEastAsia" w:hAnsiTheme="minorHAnsi" w:cstheme="minorBidi"/>
      <w:sz w:val="22"/>
      <w:lang w:eastAsia="zh-CN"/>
    </w:rPr>
  </w:style>
  <w:style w:type="paragraph" w:customStyle="1" w:styleId="List-a">
    <w:name w:val="List-a"/>
    <w:basedOn w:val="List-1"/>
    <w:link w:val="List-aChar"/>
    <w:autoRedefine/>
    <w:qFormat/>
    <w:rsid w:val="00B73212"/>
    <w:pPr>
      <w:numPr>
        <w:ilvl w:val="1"/>
      </w:numPr>
    </w:pPr>
  </w:style>
  <w:style w:type="paragraph" w:customStyle="1" w:styleId="List-i">
    <w:name w:val="List-i"/>
    <w:basedOn w:val="List-a"/>
    <w:autoRedefine/>
    <w:qFormat/>
    <w:rsid w:val="00B73212"/>
    <w:pPr>
      <w:numPr>
        <w:ilvl w:val="2"/>
      </w:numPr>
      <w:tabs>
        <w:tab w:val="num" w:pos="2160"/>
      </w:tabs>
      <w:ind w:left="2160" w:hanging="720"/>
    </w:pPr>
  </w:style>
  <w:style w:type="character" w:customStyle="1" w:styleId="List-aChar">
    <w:name w:val="List-a Char"/>
    <w:basedOn w:val="DefaultParagraphFont"/>
    <w:link w:val="List-a"/>
    <w:rsid w:val="00B73212"/>
    <w:rPr>
      <w:rFonts w:asciiTheme="minorHAnsi" w:eastAsiaTheme="minorEastAsia" w:hAnsiTheme="minorHAnsi" w:cstheme="minorBidi"/>
      <w:sz w:val="22"/>
      <w:lang w:eastAsia="zh-CN"/>
    </w:rPr>
  </w:style>
  <w:style w:type="paragraph" w:styleId="Quote">
    <w:name w:val="Quote"/>
    <w:basedOn w:val="Normal"/>
    <w:next w:val="Normal"/>
    <w:link w:val="QuoteChar"/>
    <w:autoRedefine/>
    <w:uiPriority w:val="29"/>
    <w:qFormat/>
    <w:rsid w:val="00822771"/>
    <w:pPr>
      <w:spacing w:before="160" w:after="240" w:line="240" w:lineRule="auto"/>
      <w:ind w:left="1134"/>
      <w:jc w:val="left"/>
    </w:pPr>
    <w:rPr>
      <w:rFonts w:asciiTheme="minorHAnsi" w:eastAsiaTheme="minorEastAsia" w:hAnsiTheme="minorHAnsi" w:cstheme="minorBidi"/>
      <w:sz w:val="20"/>
      <w:lang w:eastAsia="zh-CN"/>
    </w:rPr>
  </w:style>
  <w:style w:type="character" w:customStyle="1" w:styleId="QuoteChar">
    <w:name w:val="Quote Char"/>
    <w:basedOn w:val="DefaultParagraphFont"/>
    <w:link w:val="Quote"/>
    <w:uiPriority w:val="29"/>
    <w:rsid w:val="00822771"/>
    <w:rPr>
      <w:rFonts w:asciiTheme="minorHAnsi" w:eastAsiaTheme="minorEastAsia" w:hAnsiTheme="minorHAnsi" w:cstheme="minorBidi"/>
      <w:lang w:eastAsia="zh-CN"/>
    </w:rPr>
  </w:style>
  <w:style w:type="paragraph" w:customStyle="1" w:styleId="Barlevel1">
    <w:name w:val="Bar level 1"/>
    <w:basedOn w:val="Normal"/>
    <w:autoRedefine/>
    <w:qFormat/>
    <w:rsid w:val="00614CDC"/>
    <w:pPr>
      <w:numPr>
        <w:numId w:val="29"/>
      </w:numPr>
      <w:spacing w:before="220" w:after="120" w:line="288" w:lineRule="auto"/>
    </w:pPr>
    <w:rPr>
      <w:rFonts w:ascii="Arial" w:eastAsia="Times New Roman" w:hAnsi="Arial"/>
      <w:sz w:val="22"/>
      <w:szCs w:val="22"/>
      <w:lang w:eastAsia="en-AU"/>
    </w:rPr>
  </w:style>
  <w:style w:type="paragraph" w:customStyle="1" w:styleId="Barlevel2">
    <w:name w:val="Bar level 2"/>
    <w:basedOn w:val="Normal"/>
    <w:qFormat/>
    <w:rsid w:val="00614CDC"/>
    <w:pPr>
      <w:numPr>
        <w:ilvl w:val="2"/>
        <w:numId w:val="29"/>
      </w:numPr>
      <w:spacing w:before="220" w:after="120" w:line="288" w:lineRule="auto"/>
    </w:pPr>
    <w:rPr>
      <w:rFonts w:ascii="Arial" w:eastAsia="Times New Roman" w:hAnsi="Arial"/>
      <w:sz w:val="20"/>
      <w:lang w:val="en-US" w:eastAsia="en-AU"/>
    </w:rPr>
  </w:style>
  <w:style w:type="paragraph" w:customStyle="1" w:styleId="Barlevel3">
    <w:name w:val="Bar level 3"/>
    <w:basedOn w:val="Normal"/>
    <w:qFormat/>
    <w:rsid w:val="00614CDC"/>
    <w:pPr>
      <w:numPr>
        <w:ilvl w:val="3"/>
        <w:numId w:val="29"/>
      </w:numPr>
      <w:spacing w:before="220" w:after="120" w:line="288" w:lineRule="auto"/>
    </w:pPr>
    <w:rPr>
      <w:rFonts w:ascii="Arial" w:eastAsia="Times New Roman" w:hAnsi="Arial"/>
      <w:sz w:val="20"/>
      <w:lang w:val="en-US" w:eastAsia="en-AU"/>
    </w:rPr>
  </w:style>
  <w:style w:type="paragraph" w:customStyle="1" w:styleId="BarHeading3">
    <w:name w:val="Bar Heading 3"/>
    <w:basedOn w:val="Normal"/>
    <w:autoRedefine/>
    <w:qFormat/>
    <w:rsid w:val="007A4CE2"/>
    <w:pPr>
      <w:spacing w:before="100" w:line="288" w:lineRule="auto"/>
      <w:ind w:left="720"/>
      <w:jc w:val="left"/>
    </w:pPr>
    <w:rPr>
      <w:rFonts w:ascii="Arial" w:eastAsia="Times New Roman" w:hAnsi="Arial"/>
      <w:i/>
      <w:sz w:val="22"/>
      <w:lang w:val="en-US" w:eastAsia="en-AU"/>
    </w:rPr>
  </w:style>
  <w:style w:type="paragraph" w:styleId="ListParagraph">
    <w:name w:val="List Paragraph"/>
    <w:basedOn w:val="Normal"/>
    <w:uiPriority w:val="34"/>
    <w:qFormat/>
    <w:rsid w:val="00E14894"/>
    <w:pPr>
      <w:spacing w:line="240" w:lineRule="auto"/>
      <w:ind w:left="720"/>
      <w:contextualSpacing/>
    </w:pPr>
    <w:rPr>
      <w:rFonts w:eastAsia="Times New Roman"/>
    </w:rPr>
  </w:style>
  <w:style w:type="paragraph" w:customStyle="1" w:styleId="Schedulepara">
    <w:name w:val="Schedule para"/>
    <w:basedOn w:val="Normal"/>
    <w:rsid w:val="009C6830"/>
    <w:pPr>
      <w:tabs>
        <w:tab w:val="right" w:pos="567"/>
      </w:tabs>
      <w:spacing w:before="180" w:line="260" w:lineRule="exact"/>
      <w:ind w:left="964" w:hanging="964"/>
    </w:pPr>
    <w:rPr>
      <w:rFonts w:eastAsia="Times New Roman"/>
      <w:szCs w:val="24"/>
    </w:rPr>
  </w:style>
  <w:style w:type="character" w:customStyle="1" w:styleId="apple-converted-space">
    <w:name w:val="apple-converted-space"/>
    <w:basedOn w:val="DefaultParagraphFont"/>
    <w:rsid w:val="00A52735"/>
  </w:style>
  <w:style w:type="character" w:customStyle="1" w:styleId="ssit">
    <w:name w:val="ss_it"/>
    <w:basedOn w:val="DefaultParagraphFont"/>
    <w:rsid w:val="00A52735"/>
  </w:style>
  <w:style w:type="paragraph" w:customStyle="1" w:styleId="NumberLevel1">
    <w:name w:val="Number Level 1"/>
    <w:aliases w:val="N1"/>
    <w:basedOn w:val="Normal"/>
    <w:qFormat/>
    <w:rsid w:val="00974D27"/>
    <w:pPr>
      <w:numPr>
        <w:numId w:val="43"/>
      </w:numPr>
      <w:spacing w:before="280" w:after="140" w:line="280" w:lineRule="atLeast"/>
      <w:jc w:val="left"/>
      <w:outlineLvl w:val="0"/>
    </w:pPr>
    <w:rPr>
      <w:rFonts w:ascii="Arial" w:eastAsia="Times New Roman" w:hAnsi="Arial" w:cs="Arial"/>
      <w:sz w:val="22"/>
      <w:szCs w:val="22"/>
      <w:lang w:eastAsia="en-AU"/>
    </w:rPr>
  </w:style>
  <w:style w:type="paragraph" w:customStyle="1" w:styleId="NumberLevel2">
    <w:name w:val="Number Level 2"/>
    <w:aliases w:val="N2"/>
    <w:basedOn w:val="Normal"/>
    <w:qFormat/>
    <w:rsid w:val="00974D27"/>
    <w:pPr>
      <w:numPr>
        <w:ilvl w:val="1"/>
        <w:numId w:val="43"/>
      </w:numPr>
      <w:spacing w:before="280" w:after="140" w:line="280" w:lineRule="atLeast"/>
      <w:jc w:val="left"/>
      <w:outlineLvl w:val="1"/>
    </w:pPr>
    <w:rPr>
      <w:rFonts w:ascii="Arial" w:eastAsia="Times New Roman" w:hAnsi="Arial" w:cs="Arial"/>
      <w:sz w:val="22"/>
      <w:szCs w:val="22"/>
      <w:lang w:eastAsia="en-AU"/>
    </w:rPr>
  </w:style>
  <w:style w:type="paragraph" w:customStyle="1" w:styleId="NumberLevel3">
    <w:name w:val="Number Level 3"/>
    <w:aliases w:val="N3"/>
    <w:basedOn w:val="Normal"/>
    <w:qFormat/>
    <w:rsid w:val="00974D27"/>
    <w:pPr>
      <w:numPr>
        <w:ilvl w:val="2"/>
        <w:numId w:val="43"/>
      </w:numPr>
      <w:spacing w:before="280" w:after="140" w:line="280" w:lineRule="atLeast"/>
      <w:jc w:val="left"/>
      <w:outlineLvl w:val="2"/>
    </w:pPr>
    <w:rPr>
      <w:rFonts w:ascii="Arial" w:eastAsia="Times New Roman" w:hAnsi="Arial" w:cs="Arial"/>
      <w:sz w:val="22"/>
      <w:szCs w:val="22"/>
      <w:lang w:eastAsia="en-AU"/>
    </w:rPr>
  </w:style>
  <w:style w:type="paragraph" w:customStyle="1" w:styleId="NumberLevel4">
    <w:name w:val="Number Level 4"/>
    <w:aliases w:val="N4"/>
    <w:basedOn w:val="Normal"/>
    <w:qFormat/>
    <w:rsid w:val="00974D27"/>
    <w:pPr>
      <w:numPr>
        <w:ilvl w:val="3"/>
        <w:numId w:val="43"/>
      </w:numPr>
      <w:spacing w:before="280" w:after="140" w:line="280" w:lineRule="atLeast"/>
      <w:jc w:val="left"/>
      <w:outlineLvl w:val="3"/>
    </w:pPr>
    <w:rPr>
      <w:rFonts w:ascii="Arial" w:eastAsia="Times New Roman" w:hAnsi="Arial" w:cs="Arial"/>
      <w:sz w:val="22"/>
      <w:szCs w:val="22"/>
      <w:lang w:eastAsia="en-AU"/>
    </w:rPr>
  </w:style>
  <w:style w:type="paragraph" w:customStyle="1" w:styleId="NumberLevel5">
    <w:name w:val="Number Level 5"/>
    <w:aliases w:val="N5"/>
    <w:basedOn w:val="Normal"/>
    <w:semiHidden/>
    <w:rsid w:val="00974D27"/>
    <w:pPr>
      <w:numPr>
        <w:ilvl w:val="4"/>
        <w:numId w:val="43"/>
      </w:numPr>
      <w:tabs>
        <w:tab w:val="clear" w:pos="3969"/>
        <w:tab w:val="num" w:pos="1800"/>
      </w:tabs>
      <w:spacing w:before="280" w:after="140" w:line="280" w:lineRule="atLeast"/>
      <w:ind w:left="1800" w:hanging="360"/>
      <w:jc w:val="left"/>
      <w:outlineLvl w:val="4"/>
    </w:pPr>
    <w:rPr>
      <w:rFonts w:ascii="Arial" w:eastAsia="Times New Roman" w:hAnsi="Arial" w:cs="Arial"/>
      <w:sz w:val="22"/>
      <w:szCs w:val="22"/>
      <w:lang w:eastAsia="en-AU"/>
    </w:rPr>
  </w:style>
  <w:style w:type="paragraph" w:customStyle="1" w:styleId="NumberLevel6">
    <w:name w:val="Number Level 6"/>
    <w:basedOn w:val="Normal"/>
    <w:semiHidden/>
    <w:rsid w:val="00974D27"/>
    <w:pPr>
      <w:numPr>
        <w:ilvl w:val="5"/>
        <w:numId w:val="43"/>
      </w:numPr>
      <w:tabs>
        <w:tab w:val="clear" w:pos="5102"/>
        <w:tab w:val="num" w:pos="2160"/>
      </w:tabs>
      <w:spacing w:before="280" w:after="140" w:line="280" w:lineRule="atLeast"/>
      <w:ind w:left="2160" w:hanging="360"/>
      <w:jc w:val="left"/>
      <w:outlineLvl w:val="5"/>
    </w:pPr>
    <w:rPr>
      <w:rFonts w:ascii="Arial" w:eastAsia="Times New Roman" w:hAnsi="Arial" w:cs="Arial"/>
      <w:sz w:val="22"/>
      <w:szCs w:val="22"/>
      <w:lang w:eastAsia="en-AU"/>
    </w:rPr>
  </w:style>
  <w:style w:type="paragraph" w:customStyle="1" w:styleId="NumberLevel7">
    <w:name w:val="Number Level 7"/>
    <w:basedOn w:val="Normal"/>
    <w:semiHidden/>
    <w:rsid w:val="00974D27"/>
    <w:pPr>
      <w:numPr>
        <w:ilvl w:val="6"/>
        <w:numId w:val="43"/>
      </w:numPr>
      <w:tabs>
        <w:tab w:val="clear" w:pos="6236"/>
        <w:tab w:val="num" w:pos="2520"/>
      </w:tabs>
      <w:spacing w:before="280" w:after="140" w:line="280" w:lineRule="atLeast"/>
      <w:ind w:left="2520" w:hanging="360"/>
      <w:jc w:val="left"/>
      <w:outlineLvl w:val="6"/>
    </w:pPr>
    <w:rPr>
      <w:rFonts w:ascii="Arial" w:eastAsia="Times New Roman" w:hAnsi="Arial" w:cs="Arial"/>
      <w:sz w:val="22"/>
      <w:szCs w:val="22"/>
      <w:lang w:eastAsia="en-AU"/>
    </w:rPr>
  </w:style>
  <w:style w:type="paragraph" w:customStyle="1" w:styleId="NumberLevel8">
    <w:name w:val="Number Level 8"/>
    <w:basedOn w:val="Normal"/>
    <w:semiHidden/>
    <w:rsid w:val="00974D27"/>
    <w:pPr>
      <w:numPr>
        <w:ilvl w:val="7"/>
        <w:numId w:val="43"/>
      </w:numPr>
      <w:tabs>
        <w:tab w:val="clear" w:pos="7370"/>
        <w:tab w:val="num" w:pos="2880"/>
      </w:tabs>
      <w:spacing w:before="280" w:after="140" w:line="280" w:lineRule="atLeast"/>
      <w:ind w:left="2880" w:hanging="360"/>
      <w:jc w:val="left"/>
      <w:outlineLvl w:val="7"/>
    </w:pPr>
    <w:rPr>
      <w:rFonts w:ascii="Arial" w:eastAsia="Times New Roman" w:hAnsi="Arial" w:cs="Arial"/>
      <w:sz w:val="22"/>
      <w:szCs w:val="22"/>
      <w:lang w:eastAsia="en-AU"/>
    </w:rPr>
  </w:style>
  <w:style w:type="paragraph" w:customStyle="1" w:styleId="NumberLevel9">
    <w:name w:val="Number Level 9"/>
    <w:basedOn w:val="Normal"/>
    <w:semiHidden/>
    <w:rsid w:val="00974D27"/>
    <w:pPr>
      <w:numPr>
        <w:ilvl w:val="8"/>
        <w:numId w:val="43"/>
      </w:numPr>
      <w:tabs>
        <w:tab w:val="clear" w:pos="7370"/>
        <w:tab w:val="num" w:pos="3240"/>
      </w:tabs>
      <w:spacing w:before="280" w:after="140" w:line="280" w:lineRule="atLeast"/>
      <w:ind w:left="3240" w:hanging="360"/>
      <w:jc w:val="left"/>
      <w:outlineLvl w:val="8"/>
    </w:pPr>
    <w:rPr>
      <w:rFonts w:ascii="Arial" w:eastAsia="Times New Roman" w:hAnsi="Arial" w:cs="Arial"/>
      <w:sz w:val="22"/>
      <w:szCs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6190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glossaryDocument" Target="glossary/document.xml"/><Relationship Id="rId3" Type="http://schemas.openxmlformats.org/officeDocument/2006/relationships/numbering" Target="numbering.xml"/><Relationship Id="rId21" Type="http://schemas.openxmlformats.org/officeDocument/2006/relationships/header" Target="header7.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7.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header" Target="header8.xml"/><Relationship Id="rId10" Type="http://schemas.openxmlformats.org/officeDocument/2006/relationships/header" Target="header2.xml"/><Relationship Id="rId19" Type="http://schemas.openxmlformats.org/officeDocument/2006/relationships/hyperlink" Target="https://jade.io/article/275200" TargetMode="Externa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6.xm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nmurad\AppData\Roaming\Microsoft\Templates\Judgmen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6E79214E430E4D99AF09C0EE47E63993"/>
        <w:category>
          <w:name w:val="General"/>
          <w:gallery w:val="placeholder"/>
        </w:category>
        <w:types>
          <w:type w:val="bbPlcHdr"/>
        </w:types>
        <w:behaviors>
          <w:behavior w:val="content"/>
        </w:behaviors>
        <w:guid w:val="{904C960C-6768-4C1B-9EBF-BBFDBEEC1CB7}"/>
      </w:docPartPr>
      <w:docPartBody>
        <w:p w:rsidR="006D6D1C" w:rsidRDefault="006D6D1C">
          <w:pPr>
            <w:pStyle w:val="6E79214E430E4D99AF09C0EE47E63993"/>
          </w:pPr>
          <w:r>
            <w:rPr>
              <w:rStyle w:val="PlaceholderText"/>
            </w:rPr>
            <w:t>MNC Text</w:t>
          </w:r>
        </w:p>
      </w:docPartBody>
    </w:docPart>
    <w:docPart>
      <w:docPartPr>
        <w:name w:val="1E8AC86B9D3642938BFC3ABD8A5844FC"/>
        <w:category>
          <w:name w:val="General"/>
          <w:gallery w:val="placeholder"/>
        </w:category>
        <w:types>
          <w:type w:val="bbPlcHdr"/>
        </w:types>
        <w:behaviors>
          <w:behavior w:val="content"/>
        </w:behaviors>
        <w:guid w:val="{58542FB2-5213-49A2-9845-871C7297632E}"/>
      </w:docPartPr>
      <w:docPartBody>
        <w:p w:rsidR="006D6D1C" w:rsidRDefault="006D6D1C">
          <w:pPr>
            <w:pStyle w:val="1E8AC86B9D3642938BFC3ABD8A5844FC"/>
          </w:pPr>
          <w:r w:rsidRPr="005C44BE">
            <w:rPr>
              <w:rStyle w:val="PlaceholderText"/>
            </w:rPr>
            <w:t>Click or tap here to enter text.</w:t>
          </w:r>
        </w:p>
      </w:docPartBody>
    </w:docPart>
    <w:docPart>
      <w:docPartPr>
        <w:name w:val="6179407BB95F4F4ABE828D6FE07981A5"/>
        <w:category>
          <w:name w:val="General"/>
          <w:gallery w:val="placeholder"/>
        </w:category>
        <w:types>
          <w:type w:val="bbPlcHdr"/>
        </w:types>
        <w:behaviors>
          <w:behavior w:val="content"/>
        </w:behaviors>
        <w:guid w:val="{301E889C-A861-455E-BEAC-6156811AB7E1}"/>
      </w:docPartPr>
      <w:docPartBody>
        <w:p w:rsidR="006D6D1C" w:rsidRDefault="006D6D1C">
          <w:pPr>
            <w:pStyle w:val="6179407BB95F4F4ABE828D6FE07981A5"/>
          </w:pPr>
          <w:r w:rsidRPr="005C44BE">
            <w:rPr>
              <w:rStyle w:val="PlaceholderText"/>
            </w:rPr>
            <w:t>Click or tap here to enter text.</w:t>
          </w:r>
        </w:p>
      </w:docPartBody>
    </w:docPart>
    <w:docPart>
      <w:docPartPr>
        <w:name w:val="AFA02C53E605430595E9C2E793BB56D7"/>
        <w:category>
          <w:name w:val="General"/>
          <w:gallery w:val="placeholder"/>
        </w:category>
        <w:types>
          <w:type w:val="bbPlcHdr"/>
        </w:types>
        <w:behaviors>
          <w:behavior w:val="content"/>
        </w:behaviors>
        <w:guid w:val="{7A8A3EC0-9CCB-44D1-8443-77929FA4C715}"/>
      </w:docPartPr>
      <w:docPartBody>
        <w:p w:rsidR="006D6D1C" w:rsidRDefault="006D6D1C">
          <w:pPr>
            <w:pStyle w:val="AFA02C53E605430595E9C2E793BB56D7"/>
          </w:pPr>
          <w:r w:rsidRPr="005C44BE">
            <w:rPr>
              <w:rStyle w:val="PlaceholderText"/>
            </w:rPr>
            <w:t>Click or tap here to enter text.</w:t>
          </w:r>
        </w:p>
      </w:docPartBody>
    </w:docPart>
    <w:docPart>
      <w:docPartPr>
        <w:name w:val="25B7C2CCE23642968A768249E2DCCAEA"/>
        <w:category>
          <w:name w:val="General"/>
          <w:gallery w:val="placeholder"/>
        </w:category>
        <w:types>
          <w:type w:val="bbPlcHdr"/>
        </w:types>
        <w:behaviors>
          <w:behavior w:val="content"/>
        </w:behaviors>
        <w:guid w:val="{B4A51BF9-AC09-4500-AA6F-671F1C2E57B6}"/>
      </w:docPartPr>
      <w:docPartBody>
        <w:p w:rsidR="006D6D1C" w:rsidRDefault="006D6D1C">
          <w:pPr>
            <w:pStyle w:val="25B7C2CCE23642968A768249E2DCCAEA"/>
          </w:pPr>
          <w:r w:rsidRPr="005C44BE">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6D1C"/>
    <w:rsid w:val="001703B3"/>
    <w:rsid w:val="001B2128"/>
    <w:rsid w:val="002E778C"/>
    <w:rsid w:val="002F28BA"/>
    <w:rsid w:val="00357947"/>
    <w:rsid w:val="003674F3"/>
    <w:rsid w:val="00451120"/>
    <w:rsid w:val="00474DB6"/>
    <w:rsid w:val="004B448F"/>
    <w:rsid w:val="004C0EAE"/>
    <w:rsid w:val="004D0524"/>
    <w:rsid w:val="00516526"/>
    <w:rsid w:val="0053765B"/>
    <w:rsid w:val="005956C0"/>
    <w:rsid w:val="005D6EF9"/>
    <w:rsid w:val="0064628C"/>
    <w:rsid w:val="006931E3"/>
    <w:rsid w:val="006D6D1C"/>
    <w:rsid w:val="006D719B"/>
    <w:rsid w:val="007532DD"/>
    <w:rsid w:val="007E0C5C"/>
    <w:rsid w:val="007E3833"/>
    <w:rsid w:val="007F044C"/>
    <w:rsid w:val="008B6A1B"/>
    <w:rsid w:val="008D09CA"/>
    <w:rsid w:val="008D5FE2"/>
    <w:rsid w:val="0095590D"/>
    <w:rsid w:val="009856D6"/>
    <w:rsid w:val="009A7960"/>
    <w:rsid w:val="009D5073"/>
    <w:rsid w:val="00A1730A"/>
    <w:rsid w:val="00AC35AB"/>
    <w:rsid w:val="00BC5A8B"/>
    <w:rsid w:val="00C15D81"/>
    <w:rsid w:val="00C32C46"/>
    <w:rsid w:val="00D51986"/>
    <w:rsid w:val="00D87F7D"/>
    <w:rsid w:val="00E0430E"/>
    <w:rsid w:val="00EB12C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6E79214E430E4D99AF09C0EE47E63993">
    <w:name w:val="6E79214E430E4D99AF09C0EE47E63993"/>
  </w:style>
  <w:style w:type="paragraph" w:customStyle="1" w:styleId="1E8AC86B9D3642938BFC3ABD8A5844FC">
    <w:name w:val="1E8AC86B9D3642938BFC3ABD8A5844FC"/>
  </w:style>
  <w:style w:type="paragraph" w:customStyle="1" w:styleId="6179407BB95F4F4ABE828D6FE07981A5">
    <w:name w:val="6179407BB95F4F4ABE828D6FE07981A5"/>
  </w:style>
  <w:style w:type="paragraph" w:customStyle="1" w:styleId="AFA02C53E605430595E9C2E793BB56D7">
    <w:name w:val="AFA02C53E605430595E9C2E793BB56D7"/>
  </w:style>
  <w:style w:type="paragraph" w:customStyle="1" w:styleId="25B7C2CCE23642968A768249E2DCCAEA">
    <w:name w:val="25B7C2CCE23642968A768249E2DCCAE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root xmlns="http://schemas.globalmacros.com/FCA">
  <Name>Inspector-General in Bankruptcy v Hartnett [2025] FCA 111</Name>
</root>
</file>

<file path=customXml/itemProps1.xml><?xml version="1.0" encoding="utf-8"?>
<ds:datastoreItem xmlns:ds="http://schemas.openxmlformats.org/officeDocument/2006/customXml" ds:itemID="{D2491BDD-2516-4911-AD38-40105538EAAB}">
  <ds:schemaRefs>
    <ds:schemaRef ds:uri="http://schemas.openxmlformats.org/officeDocument/2006/bibliography"/>
  </ds:schemaRefs>
</ds:datastoreItem>
</file>

<file path=customXml/itemProps2.xml><?xml version="1.0" encoding="utf-8"?>
<ds:datastoreItem xmlns:ds="http://schemas.openxmlformats.org/officeDocument/2006/customXml" ds:itemID="{687E7CCB-4AA5-44E7-B148-17BA2B6F57C0}">
  <ds:schemaRefs>
    <ds:schemaRef ds:uri="http://schemas.globalmacros.com/FCA"/>
  </ds:schemaRefs>
</ds:datastoreItem>
</file>

<file path=docProps/app.xml><?xml version="1.0" encoding="utf-8"?>
<Properties xmlns="http://schemas.openxmlformats.org/officeDocument/2006/extended-properties" xmlns:vt="http://schemas.openxmlformats.org/officeDocument/2006/docPropsVTypes">
  <Template>Judgment.dotx</Template>
  <TotalTime>4</TotalTime>
  <Pages>41</Pages>
  <Words>15316</Words>
  <Characters>77083</Characters>
  <Application>Microsoft Office Word</Application>
  <DocSecurity>0</DocSecurity>
  <PresentationFormat/>
  <Lines>1454</Lines>
  <Paragraphs>559</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Inspector-General in Bankruptcy v Hartnett [2025] FCA 111</vt:lpstr>
    </vt:vector>
  </TitlesOfParts>
  <Manager/>
  <Company/>
  <LinksUpToDate>false</LinksUpToDate>
  <CharactersWithSpaces>91840</CharactersWithSpaces>
  <SharedDoc>false</SharedDoc>
  <HyperlinkBase/>
  <HLinks>
    <vt:vector size="6" baseType="variant">
      <vt:variant>
        <vt:i4>4063275</vt:i4>
      </vt:variant>
      <vt:variant>
        <vt:i4>21</vt:i4>
      </vt:variant>
      <vt:variant>
        <vt:i4>0</vt:i4>
      </vt:variant>
      <vt:variant>
        <vt:i4>5</vt:i4>
      </vt:variant>
      <vt:variant>
        <vt:lpwstr>https://jade.io/article/275200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Federal Court of Australia</cp:lastModifiedBy>
  <cp:revision>5</cp:revision>
  <cp:lastPrinted>2025-02-23T22:11:00Z</cp:lastPrinted>
  <dcterms:created xsi:type="dcterms:W3CDTF">2025-02-24T00:22:00Z</dcterms:created>
  <dcterms:modified xsi:type="dcterms:W3CDTF">2025-02-24T01:08:00Z</dcterms:modified>
  <cp:category/>
  <cp:contentStatus/>
  <dc:language/>
  <cp:version/>
</cp:coreProperties>
</file>