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DAA4" w14:textId="502BEF25" w:rsidR="003643D2" w:rsidRPr="00951801" w:rsidRDefault="002D7EC3" w:rsidP="00820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64914478"/>
      <w:r w:rsidRPr="00951801">
        <w:rPr>
          <w:rFonts w:ascii="Times New Roman" w:hAnsi="Times New Roman" w:cs="Times New Roman"/>
          <w:b/>
          <w:sz w:val="24"/>
          <w:szCs w:val="24"/>
        </w:rPr>
        <w:t xml:space="preserve">Guide </w:t>
      </w:r>
      <w:bookmarkStart w:id="1" w:name="_Toc464914479"/>
      <w:bookmarkEnd w:id="0"/>
      <w:r w:rsidR="008206BC" w:rsidRPr="00951801">
        <w:rPr>
          <w:rFonts w:ascii="Times New Roman" w:hAnsi="Times New Roman" w:cs="Times New Roman"/>
          <w:b/>
          <w:sz w:val="24"/>
          <w:szCs w:val="24"/>
        </w:rPr>
        <w:t>to</w:t>
      </w:r>
      <w:r w:rsidRPr="00951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6BC" w:rsidRPr="00951801">
        <w:rPr>
          <w:rFonts w:ascii="Times New Roman" w:hAnsi="Times New Roman" w:cs="Times New Roman"/>
          <w:b/>
          <w:sz w:val="24"/>
          <w:szCs w:val="24"/>
        </w:rPr>
        <w:t xml:space="preserve">Judicial Registrar </w:t>
      </w:r>
      <w:r w:rsidRPr="00951801">
        <w:rPr>
          <w:rFonts w:ascii="Times New Roman" w:hAnsi="Times New Roman" w:cs="Times New Roman"/>
          <w:b/>
          <w:sz w:val="24"/>
          <w:szCs w:val="24"/>
        </w:rPr>
        <w:t xml:space="preserve">Corporations </w:t>
      </w:r>
      <w:r w:rsidR="008206BC" w:rsidRPr="00951801">
        <w:rPr>
          <w:rFonts w:ascii="Times New Roman" w:hAnsi="Times New Roman" w:cs="Times New Roman"/>
          <w:b/>
          <w:sz w:val="24"/>
          <w:szCs w:val="24"/>
        </w:rPr>
        <w:t>Matters</w:t>
      </w:r>
      <w:bookmarkEnd w:id="1"/>
    </w:p>
    <w:p w14:paraId="2DEB6EDD" w14:textId="77777777" w:rsidR="002D7EC3" w:rsidRPr="00951801" w:rsidRDefault="002D7EC3" w:rsidP="002D7E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073E9" w14:textId="691AB6AE" w:rsidR="006538AC" w:rsidRDefault="005549D1" w:rsidP="006538AC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51801">
        <w:rPr>
          <w:rFonts w:ascii="Times New Roman" w:hAnsi="Times New Roman" w:cs="Times New Roman"/>
          <w:sz w:val="24"/>
          <w:szCs w:val="24"/>
        </w:rPr>
        <w:t xml:space="preserve">This Guide summarises the arrangements for </w:t>
      </w:r>
      <w:r w:rsidR="00951801" w:rsidRPr="00951801">
        <w:rPr>
          <w:rFonts w:ascii="Times New Roman" w:hAnsi="Times New Roman" w:cs="Times New Roman"/>
          <w:sz w:val="24"/>
          <w:szCs w:val="24"/>
        </w:rPr>
        <w:t xml:space="preserve">the hearing of </w:t>
      </w:r>
      <w:r w:rsidRPr="00951801">
        <w:rPr>
          <w:rFonts w:ascii="Times New Roman" w:hAnsi="Times New Roman" w:cs="Times New Roman"/>
          <w:sz w:val="24"/>
          <w:szCs w:val="24"/>
        </w:rPr>
        <w:t>corporations matters listed before a Judicial Registrar in the Federal Court of Australia (</w:t>
      </w:r>
      <w:r w:rsidRPr="00951801">
        <w:rPr>
          <w:rFonts w:ascii="Times New Roman" w:hAnsi="Times New Roman" w:cs="Times New Roman"/>
          <w:b/>
          <w:sz w:val="24"/>
          <w:szCs w:val="24"/>
        </w:rPr>
        <w:t>Court</w:t>
      </w:r>
      <w:r w:rsidRPr="00951801">
        <w:rPr>
          <w:rFonts w:ascii="Times New Roman" w:hAnsi="Times New Roman" w:cs="Times New Roman"/>
          <w:sz w:val="24"/>
          <w:szCs w:val="24"/>
        </w:rPr>
        <w:t>)</w:t>
      </w:r>
      <w:r w:rsidR="008D053B">
        <w:rPr>
          <w:rFonts w:ascii="Times New Roman" w:hAnsi="Times New Roman" w:cs="Times New Roman"/>
          <w:sz w:val="24"/>
          <w:szCs w:val="24"/>
        </w:rPr>
        <w:t xml:space="preserve"> in all states and territories</w:t>
      </w:r>
      <w:r w:rsidRPr="00951801">
        <w:rPr>
          <w:rFonts w:ascii="Times New Roman" w:hAnsi="Times New Roman" w:cs="Times New Roman"/>
          <w:sz w:val="24"/>
          <w:szCs w:val="24"/>
        </w:rPr>
        <w:t>.</w:t>
      </w:r>
      <w:r w:rsidR="00951801" w:rsidRPr="00951801">
        <w:rPr>
          <w:rFonts w:ascii="Times New Roman" w:hAnsi="Times New Roman" w:cs="Times New Roman"/>
          <w:sz w:val="24"/>
          <w:szCs w:val="24"/>
        </w:rPr>
        <w:t xml:space="preserve"> </w:t>
      </w:r>
      <w:r w:rsidRPr="00951801">
        <w:rPr>
          <w:rFonts w:ascii="Times New Roman" w:hAnsi="Times New Roman" w:cs="Times New Roman"/>
          <w:sz w:val="24"/>
          <w:szCs w:val="24"/>
        </w:rPr>
        <w:t>The</w:t>
      </w:r>
      <w:r w:rsidR="008D053B">
        <w:rPr>
          <w:rFonts w:ascii="Times New Roman" w:hAnsi="Times New Roman" w:cs="Times New Roman"/>
          <w:sz w:val="24"/>
          <w:szCs w:val="24"/>
        </w:rPr>
        <w:t>se</w:t>
      </w:r>
      <w:r w:rsidRPr="00951801">
        <w:rPr>
          <w:rFonts w:ascii="Times New Roman" w:hAnsi="Times New Roman" w:cs="Times New Roman"/>
          <w:sz w:val="24"/>
          <w:szCs w:val="24"/>
        </w:rPr>
        <w:t xml:space="preserve"> arrangements are</w:t>
      </w:r>
      <w:r w:rsidR="00951801" w:rsidRPr="00951801">
        <w:rPr>
          <w:rFonts w:ascii="Times New Roman" w:hAnsi="Times New Roman" w:cs="Times New Roman"/>
          <w:sz w:val="24"/>
          <w:szCs w:val="24"/>
        </w:rPr>
        <w:t xml:space="preserve"> intended to promote the overarching purpose set out in s 37M(1) of the </w:t>
      </w:r>
      <w:hyperlink r:id="rId9" w:history="1">
        <w:r w:rsidR="00951801" w:rsidRPr="00DD1A0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Federal Court of Australia Act 1976</w:t>
        </w:r>
        <w:r w:rsidR="00951801" w:rsidRPr="00DD1A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(Cth)</w:t>
        </w:r>
      </w:hyperlink>
      <w:r w:rsidR="00951801" w:rsidRPr="00951801">
        <w:rPr>
          <w:rFonts w:ascii="Times New Roman" w:hAnsi="Times New Roman" w:cs="Times New Roman"/>
          <w:sz w:val="24"/>
          <w:szCs w:val="24"/>
        </w:rPr>
        <w:t>; that is, to facilitate the just resolution of disputes according to law and as quickly, inexpensively and efficiently as possible.</w:t>
      </w:r>
    </w:p>
    <w:p w14:paraId="5C72CBBD" w14:textId="77777777" w:rsidR="00A22602" w:rsidRDefault="00A22602" w:rsidP="00A2260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997ED" w14:textId="7E8B429F" w:rsidR="00A22602" w:rsidRDefault="00A22602" w:rsidP="006538AC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Judicial Registrar corporations matters are usually dealt with in open court as part of a list conducted </w:t>
      </w:r>
      <w:r w:rsidR="005964C0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remote access technology. Parties and practitioners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able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join or observe those hearings by using the link published in the </w:t>
      </w:r>
      <w:hyperlink r:id="rId10" w:history="1">
        <w:r w:rsidRPr="00602C06">
          <w:rPr>
            <w:rStyle w:val="Hyperlink"/>
            <w:rFonts w:ascii="Times New Roman" w:hAnsi="Times New Roman" w:cs="Times New Roman"/>
            <w:sz w:val="24"/>
            <w:szCs w:val="24"/>
          </w:rPr>
          <w:t>daily court list</w:t>
        </w:r>
      </w:hyperlink>
      <w:r w:rsidR="00F85388">
        <w:rPr>
          <w:rFonts w:ascii="Times New Roman" w:hAnsi="Times New Roman" w:cs="Times New Roman"/>
          <w:sz w:val="24"/>
          <w:szCs w:val="24"/>
        </w:rPr>
        <w:t>.</w:t>
      </w:r>
    </w:p>
    <w:p w14:paraId="5C8F6E83" w14:textId="77777777" w:rsidR="006538AC" w:rsidRDefault="006538AC" w:rsidP="006538AC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E2E9D" w14:textId="7FD81521" w:rsidR="006538AC" w:rsidRPr="006538AC" w:rsidRDefault="006538AC" w:rsidP="006538AC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Judicial Registrars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able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hear and determine corporations matter</w:t>
      </w:r>
      <w:r w:rsidR="00DD1A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fall</w:t>
      </w:r>
      <w:r w:rsidR="00DD1A00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within the scope of Schedule 2 to the </w:t>
      </w:r>
      <w:hyperlink r:id="rId11" w:history="1">
        <w:r w:rsidRPr="006538AC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Federal Court (Corporations) Rules 2000</w:t>
        </w:r>
        <w:r w:rsidRPr="006538A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(Cth)</w:t>
        </w:r>
      </w:hyperlink>
      <w:r w:rsidR="00DD1A00">
        <w:rPr>
          <w:rFonts w:ascii="Times New Roman" w:hAnsi="Times New Roman" w:cs="Times New Roman"/>
          <w:sz w:val="24"/>
          <w:szCs w:val="24"/>
        </w:rPr>
        <w:t xml:space="preserve"> (</w:t>
      </w:r>
      <w:r w:rsidR="00DD1A00" w:rsidRPr="00DD1A00">
        <w:rPr>
          <w:rFonts w:ascii="Times New Roman" w:hAnsi="Times New Roman" w:cs="Times New Roman"/>
          <w:b/>
          <w:sz w:val="24"/>
          <w:szCs w:val="24"/>
        </w:rPr>
        <w:t>Corporations Rules</w:t>
      </w:r>
      <w:r w:rsidR="00DD1A00">
        <w:rPr>
          <w:rFonts w:ascii="Times New Roman" w:hAnsi="Times New Roman" w:cs="Times New Roman"/>
          <w:sz w:val="24"/>
          <w:szCs w:val="24"/>
        </w:rPr>
        <w:t xml:space="preserve">). </w:t>
      </w:r>
      <w:r w:rsidRPr="006538AC">
        <w:rPr>
          <w:rFonts w:ascii="Times New Roman" w:hAnsi="Times New Roman" w:cs="Times New Roman"/>
          <w:sz w:val="24"/>
          <w:szCs w:val="24"/>
        </w:rPr>
        <w:t>These include applications:</w:t>
      </w:r>
    </w:p>
    <w:p w14:paraId="29DF0FE8" w14:textId="77777777" w:rsidR="006538AC" w:rsidRPr="00EC05FC" w:rsidRDefault="006538AC" w:rsidP="006538AC">
      <w:pPr>
        <w:pStyle w:val="ListParagraph"/>
        <w:spacing w:after="0" w:line="276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D720D12" w14:textId="4CF6B6C8" w:rsidR="006538AC" w:rsidRDefault="006538AC" w:rsidP="006538AC">
      <w:pPr>
        <w:pStyle w:val="ListParagraph"/>
        <w:numPr>
          <w:ilvl w:val="0"/>
          <w:numId w:val="3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05FC">
        <w:rPr>
          <w:rFonts w:ascii="Times New Roman" w:hAnsi="Times New Roman" w:cs="Times New Roman"/>
          <w:sz w:val="24"/>
          <w:szCs w:val="24"/>
        </w:rPr>
        <w:t>for windings up</w:t>
      </w:r>
      <w:r>
        <w:rPr>
          <w:rFonts w:ascii="Times New Roman" w:hAnsi="Times New Roman" w:cs="Times New Roman"/>
          <w:sz w:val="24"/>
          <w:szCs w:val="24"/>
        </w:rPr>
        <w:t xml:space="preserve"> in insolvency</w:t>
      </w:r>
      <w:r w:rsidR="00994A40">
        <w:rPr>
          <w:rFonts w:ascii="Times New Roman" w:hAnsi="Times New Roman" w:cs="Times New Roman"/>
          <w:sz w:val="24"/>
          <w:szCs w:val="24"/>
        </w:rPr>
        <w:t xml:space="preserve"> (s 459P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C05FC">
        <w:rPr>
          <w:rFonts w:ascii="Times New Roman" w:hAnsi="Times New Roman" w:cs="Times New Roman"/>
          <w:sz w:val="24"/>
          <w:szCs w:val="24"/>
        </w:rPr>
        <w:t>;</w:t>
      </w:r>
    </w:p>
    <w:p w14:paraId="3D3D07D9" w14:textId="77777777" w:rsidR="006538AC" w:rsidRDefault="006538AC" w:rsidP="006538AC">
      <w:pPr>
        <w:pStyle w:val="ListParagraph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BFBA5BF" w14:textId="49B5CF73" w:rsidR="006538AC" w:rsidRPr="00EC05FC" w:rsidRDefault="006538AC" w:rsidP="006538AC">
      <w:pPr>
        <w:pStyle w:val="ListParagraph"/>
        <w:numPr>
          <w:ilvl w:val="0"/>
          <w:numId w:val="3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windings up on other grounds</w:t>
      </w:r>
      <w:r w:rsidR="00DD1A00">
        <w:rPr>
          <w:rFonts w:ascii="Times New Roman" w:hAnsi="Times New Roman" w:cs="Times New Roman"/>
          <w:sz w:val="24"/>
          <w:szCs w:val="24"/>
        </w:rPr>
        <w:t xml:space="preserve"> (s 461);</w:t>
      </w:r>
    </w:p>
    <w:p w14:paraId="4B6C6AEB" w14:textId="77777777" w:rsidR="006538AC" w:rsidRPr="00EC05FC" w:rsidRDefault="006538AC" w:rsidP="006538AC">
      <w:pPr>
        <w:pStyle w:val="ListParagraph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94E8B1F" w14:textId="6738F148" w:rsidR="006538AC" w:rsidRPr="00EC05FC" w:rsidRDefault="006538AC" w:rsidP="006538AC">
      <w:pPr>
        <w:pStyle w:val="ListParagraph"/>
        <w:numPr>
          <w:ilvl w:val="0"/>
          <w:numId w:val="3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termination of</w:t>
      </w:r>
      <w:r w:rsidRPr="00EC05FC">
        <w:rPr>
          <w:rFonts w:ascii="Times New Roman" w:hAnsi="Times New Roman" w:cs="Times New Roman"/>
          <w:sz w:val="24"/>
          <w:szCs w:val="24"/>
        </w:rPr>
        <w:t xml:space="preserve"> windings up (s 482);</w:t>
      </w:r>
    </w:p>
    <w:p w14:paraId="753BDE41" w14:textId="77777777" w:rsidR="006538AC" w:rsidRPr="00EC05FC" w:rsidRDefault="006538AC" w:rsidP="006538AC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CA5415" w14:textId="77777777" w:rsidR="006538AC" w:rsidRPr="00EC05FC" w:rsidRDefault="006538AC" w:rsidP="006538AC">
      <w:pPr>
        <w:pStyle w:val="ListParagraph"/>
        <w:numPr>
          <w:ilvl w:val="0"/>
          <w:numId w:val="3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05FC">
        <w:rPr>
          <w:rFonts w:ascii="Times New Roman" w:hAnsi="Times New Roman" w:cs="Times New Roman"/>
          <w:sz w:val="24"/>
          <w:szCs w:val="24"/>
        </w:rPr>
        <w:t>to set aside statutory demands (s 459G);</w:t>
      </w:r>
    </w:p>
    <w:p w14:paraId="310875D5" w14:textId="77777777" w:rsidR="006538AC" w:rsidRPr="00EC05FC" w:rsidRDefault="006538AC" w:rsidP="006538AC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9D3BCE" w14:textId="77777777" w:rsidR="006538AC" w:rsidRPr="00EC05FC" w:rsidRDefault="006538AC" w:rsidP="006538AC">
      <w:pPr>
        <w:pStyle w:val="ListParagraph"/>
        <w:numPr>
          <w:ilvl w:val="0"/>
          <w:numId w:val="3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05FC">
        <w:rPr>
          <w:rFonts w:ascii="Times New Roman" w:hAnsi="Times New Roman" w:cs="Times New Roman"/>
          <w:sz w:val="24"/>
          <w:szCs w:val="24"/>
        </w:rPr>
        <w:t>to reinstate deregistered companies (s 601AH);</w:t>
      </w:r>
    </w:p>
    <w:p w14:paraId="270C15FE" w14:textId="77777777" w:rsidR="006538AC" w:rsidRPr="00EC05FC" w:rsidRDefault="006538AC" w:rsidP="006538AC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B4880B" w14:textId="4D743189" w:rsidR="006538AC" w:rsidRPr="00EC05FC" w:rsidRDefault="00DD1A00" w:rsidP="006538AC">
      <w:pPr>
        <w:pStyle w:val="ListParagraph"/>
        <w:numPr>
          <w:ilvl w:val="0"/>
          <w:numId w:val="3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6538AC" w:rsidRPr="00EC05FC">
        <w:rPr>
          <w:rFonts w:ascii="Times New Roman" w:hAnsi="Times New Roman" w:cs="Times New Roman"/>
          <w:sz w:val="24"/>
          <w:szCs w:val="24"/>
        </w:rPr>
        <w:t xml:space="preserve">orders under s 90-15 of the </w:t>
      </w:r>
      <w:r w:rsidR="006538AC" w:rsidRPr="00EC05FC">
        <w:rPr>
          <w:rFonts w:ascii="Times New Roman" w:hAnsi="Times New Roman" w:cs="Times New Roman"/>
          <w:i/>
          <w:sz w:val="24"/>
          <w:szCs w:val="24"/>
        </w:rPr>
        <w:t>Insolvency Practice Schedule (Corporations)</w:t>
      </w:r>
      <w:r w:rsidR="006538AC" w:rsidRPr="00EC05FC">
        <w:rPr>
          <w:rFonts w:ascii="Times New Roman" w:hAnsi="Times New Roman" w:cs="Times New Roman"/>
          <w:sz w:val="24"/>
          <w:szCs w:val="24"/>
        </w:rPr>
        <w:t>;</w:t>
      </w:r>
    </w:p>
    <w:p w14:paraId="49D3CE82" w14:textId="77777777" w:rsidR="006538AC" w:rsidRPr="00EC05FC" w:rsidRDefault="006538AC" w:rsidP="006538AC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A63A20" w14:textId="77777777" w:rsidR="006538AC" w:rsidRPr="00EC05FC" w:rsidRDefault="006538AC" w:rsidP="006538AC">
      <w:pPr>
        <w:pStyle w:val="ListParagraph"/>
        <w:numPr>
          <w:ilvl w:val="0"/>
          <w:numId w:val="3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05FC">
        <w:rPr>
          <w:rFonts w:ascii="Times New Roman" w:hAnsi="Times New Roman" w:cs="Times New Roman"/>
          <w:sz w:val="24"/>
          <w:szCs w:val="24"/>
        </w:rPr>
        <w:t>to replace a liquidator (s 473A);</w:t>
      </w:r>
    </w:p>
    <w:p w14:paraId="4D10C2DA" w14:textId="77777777" w:rsidR="006538AC" w:rsidRPr="00EC05FC" w:rsidRDefault="006538AC" w:rsidP="006538AC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100E3F" w14:textId="5417434F" w:rsidR="006538AC" w:rsidRDefault="006538AC" w:rsidP="006538AC">
      <w:pPr>
        <w:pStyle w:val="ListParagraph"/>
        <w:numPr>
          <w:ilvl w:val="0"/>
          <w:numId w:val="3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05FC">
        <w:rPr>
          <w:rFonts w:ascii="Times New Roman" w:hAnsi="Times New Roman" w:cs="Times New Roman"/>
          <w:sz w:val="24"/>
          <w:szCs w:val="24"/>
        </w:rPr>
        <w:t>to release a liquidator (s 480);</w:t>
      </w:r>
    </w:p>
    <w:p w14:paraId="4F9A6C48" w14:textId="77777777" w:rsidR="004526CF" w:rsidRPr="004526CF" w:rsidRDefault="004526CF" w:rsidP="004526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7E1939" w14:textId="110DCB95" w:rsidR="004526CF" w:rsidRPr="00EC05FC" w:rsidRDefault="004526CF" w:rsidP="006538AC">
      <w:pPr>
        <w:pStyle w:val="ListParagraph"/>
        <w:numPr>
          <w:ilvl w:val="0"/>
          <w:numId w:val="3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grant leave to distribute a surplus (s 488(2));</w:t>
      </w:r>
    </w:p>
    <w:p w14:paraId="5DFF53B0" w14:textId="77777777" w:rsidR="006538AC" w:rsidRPr="00EC05FC" w:rsidRDefault="006538AC" w:rsidP="006538AC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3A67BF" w14:textId="67C70795" w:rsidR="006538AC" w:rsidRPr="00EC05FC" w:rsidRDefault="006538AC" w:rsidP="006538AC">
      <w:pPr>
        <w:pStyle w:val="ListParagraph"/>
        <w:numPr>
          <w:ilvl w:val="0"/>
          <w:numId w:val="3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05FC">
        <w:rPr>
          <w:rFonts w:ascii="Times New Roman" w:hAnsi="Times New Roman" w:cs="Times New Roman"/>
          <w:sz w:val="24"/>
          <w:szCs w:val="24"/>
        </w:rPr>
        <w:t>to extend the convening period in</w:t>
      </w:r>
      <w:r w:rsidR="00DD1A00">
        <w:rPr>
          <w:rFonts w:ascii="Times New Roman" w:hAnsi="Times New Roman" w:cs="Times New Roman"/>
          <w:sz w:val="24"/>
          <w:szCs w:val="24"/>
        </w:rPr>
        <w:t xml:space="preserve"> an administration (s 439A);</w:t>
      </w:r>
    </w:p>
    <w:p w14:paraId="06AAD7F1" w14:textId="77777777" w:rsidR="006538AC" w:rsidRPr="00EC05FC" w:rsidRDefault="006538AC" w:rsidP="006538AC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2AEBF3" w14:textId="369674B4" w:rsidR="006538AC" w:rsidRDefault="006538AC" w:rsidP="006538AC">
      <w:pPr>
        <w:pStyle w:val="ListParagraph"/>
        <w:numPr>
          <w:ilvl w:val="0"/>
          <w:numId w:val="3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05FC">
        <w:rPr>
          <w:rFonts w:ascii="Times New Roman" w:hAnsi="Times New Roman" w:cs="Times New Roman"/>
          <w:sz w:val="24"/>
          <w:szCs w:val="24"/>
        </w:rPr>
        <w:t>to make orders as to how P</w:t>
      </w:r>
      <w:r w:rsidR="00DD1A00">
        <w:rPr>
          <w:rFonts w:ascii="Times New Roman" w:hAnsi="Times New Roman" w:cs="Times New Roman"/>
          <w:sz w:val="24"/>
          <w:szCs w:val="24"/>
        </w:rPr>
        <w:t>art 5.3A is to operate (s 447A); and</w:t>
      </w:r>
    </w:p>
    <w:p w14:paraId="5AE703A9" w14:textId="77777777" w:rsidR="00DD1A00" w:rsidRPr="00DD1A00" w:rsidRDefault="00DD1A00" w:rsidP="00DD1A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07E4F2" w14:textId="4B172801" w:rsidR="00DD1A00" w:rsidRDefault="00DD1A00" w:rsidP="006538AC">
      <w:pPr>
        <w:pStyle w:val="ListParagraph"/>
        <w:numPr>
          <w:ilvl w:val="0"/>
          <w:numId w:val="3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orders in respect of irregularities (s 1322).</w:t>
      </w:r>
    </w:p>
    <w:p w14:paraId="0D055762" w14:textId="5BAF3513" w:rsidR="002D7EC3" w:rsidRDefault="002D7EC3" w:rsidP="00DD1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798E9" w14:textId="77777777" w:rsidR="00757322" w:rsidRDefault="007573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93F217" w14:textId="168586F8" w:rsidR="00DA633E" w:rsidRPr="00DA633E" w:rsidRDefault="00DA633E" w:rsidP="00DD1A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Commencing Proceedings</w:t>
      </w:r>
    </w:p>
    <w:p w14:paraId="1EA71976" w14:textId="77777777" w:rsidR="00DA633E" w:rsidRPr="00DD1A00" w:rsidRDefault="00DA633E" w:rsidP="00DD1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34010" w14:textId="5DF2FF11" w:rsidR="00B369D6" w:rsidRDefault="00EE1CD7" w:rsidP="002D7EC3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07970">
        <w:rPr>
          <w:rFonts w:ascii="Times New Roman" w:hAnsi="Times New Roman" w:cs="Times New Roman"/>
          <w:sz w:val="24"/>
          <w:szCs w:val="24"/>
        </w:rPr>
        <w:t xml:space="preserve">orporations </w:t>
      </w:r>
      <w:r>
        <w:rPr>
          <w:rFonts w:ascii="Times New Roman" w:hAnsi="Times New Roman" w:cs="Times New Roman"/>
          <w:sz w:val="24"/>
          <w:szCs w:val="24"/>
        </w:rPr>
        <w:t>applica</w:t>
      </w:r>
      <w:r w:rsidR="00D46AC8">
        <w:rPr>
          <w:rFonts w:ascii="Times New Roman" w:hAnsi="Times New Roman" w:cs="Times New Roman"/>
          <w:sz w:val="24"/>
          <w:szCs w:val="24"/>
        </w:rPr>
        <w:t>tions</w:t>
      </w:r>
      <w:r w:rsidR="00007970">
        <w:rPr>
          <w:rFonts w:ascii="Times New Roman" w:hAnsi="Times New Roman" w:cs="Times New Roman"/>
          <w:sz w:val="24"/>
          <w:szCs w:val="24"/>
        </w:rPr>
        <w:t xml:space="preserve"> are </w:t>
      </w:r>
      <w:r>
        <w:rPr>
          <w:rFonts w:ascii="Times New Roman" w:hAnsi="Times New Roman" w:cs="Times New Roman"/>
          <w:sz w:val="24"/>
          <w:szCs w:val="24"/>
        </w:rPr>
        <w:t xml:space="preserve">usually </w:t>
      </w:r>
      <w:r w:rsidR="00007970">
        <w:rPr>
          <w:rFonts w:ascii="Times New Roman" w:hAnsi="Times New Roman" w:cs="Times New Roman"/>
          <w:sz w:val="24"/>
          <w:szCs w:val="24"/>
        </w:rPr>
        <w:t xml:space="preserve">commenced by the </w:t>
      </w:r>
      <w:r w:rsidR="00DA633E">
        <w:rPr>
          <w:rFonts w:ascii="Times New Roman" w:hAnsi="Times New Roman" w:cs="Times New Roman"/>
          <w:sz w:val="24"/>
          <w:szCs w:val="24"/>
        </w:rPr>
        <w:t xml:space="preserve">filing of a </w:t>
      </w:r>
      <w:hyperlink r:id="rId12" w:history="1">
        <w:r w:rsidR="00DA633E" w:rsidRPr="00DA633E">
          <w:rPr>
            <w:rStyle w:val="Hyperlink"/>
            <w:rFonts w:ascii="Times New Roman" w:hAnsi="Times New Roman" w:cs="Times New Roman"/>
            <w:sz w:val="24"/>
            <w:szCs w:val="24"/>
          </w:rPr>
          <w:t>Form 2 originating process</w:t>
        </w:r>
      </w:hyperlink>
      <w:r w:rsidR="00994A40">
        <w:rPr>
          <w:rFonts w:ascii="Times New Roman" w:hAnsi="Times New Roman" w:cs="Times New Roman"/>
          <w:sz w:val="24"/>
          <w:szCs w:val="24"/>
        </w:rPr>
        <w:t xml:space="preserve">, supported by a </w:t>
      </w:r>
      <w:hyperlink r:id="rId13" w:anchor="form59" w:history="1">
        <w:r w:rsidR="00994A40" w:rsidRPr="00994A40">
          <w:rPr>
            <w:rStyle w:val="Hyperlink"/>
            <w:rFonts w:ascii="Times New Roman" w:hAnsi="Times New Roman" w:cs="Times New Roman"/>
            <w:sz w:val="24"/>
            <w:szCs w:val="24"/>
          </w:rPr>
          <w:t>Form 59 affidavit</w:t>
        </w:r>
      </w:hyperlink>
      <w:r w:rsidR="00994A40">
        <w:rPr>
          <w:rFonts w:ascii="Times New Roman" w:hAnsi="Times New Roman" w:cs="Times New Roman"/>
          <w:sz w:val="24"/>
          <w:szCs w:val="24"/>
        </w:rPr>
        <w:t xml:space="preserve">, </w:t>
      </w:r>
      <w:r w:rsidR="00DA633E">
        <w:rPr>
          <w:rFonts w:ascii="Times New Roman" w:hAnsi="Times New Roman" w:cs="Times New Roman"/>
          <w:sz w:val="24"/>
          <w:szCs w:val="24"/>
        </w:rPr>
        <w:t xml:space="preserve">through the Court’s </w:t>
      </w:r>
      <w:hyperlink r:id="rId14" w:history="1">
        <w:proofErr w:type="spellStart"/>
        <w:r w:rsidR="00DA633E" w:rsidRPr="00DA633E">
          <w:rPr>
            <w:rStyle w:val="Hyperlink"/>
            <w:rFonts w:ascii="Times New Roman" w:hAnsi="Times New Roman" w:cs="Times New Roman"/>
            <w:sz w:val="24"/>
            <w:szCs w:val="24"/>
          </w:rPr>
          <w:t>eLodgment</w:t>
        </w:r>
        <w:proofErr w:type="spellEnd"/>
      </w:hyperlink>
      <w:r w:rsidR="00DA633E">
        <w:rPr>
          <w:rFonts w:ascii="Times New Roman" w:hAnsi="Times New Roman" w:cs="Times New Roman"/>
          <w:sz w:val="24"/>
          <w:szCs w:val="24"/>
        </w:rPr>
        <w:t xml:space="preserve"> facility.</w:t>
      </w:r>
    </w:p>
    <w:p w14:paraId="73D2A92C" w14:textId="77777777" w:rsidR="00EE1CD7" w:rsidRDefault="00EE1CD7" w:rsidP="00EE1CD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872B9" w14:textId="7A62D9AD" w:rsidR="00EE1CD7" w:rsidRPr="00966D08" w:rsidRDefault="00EE1CD7" w:rsidP="00966D08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are usually listed for hearing by a Judicial Registrar 2 to 6 weeks after filing.</w:t>
      </w:r>
      <w:r w:rsidRPr="00966D08">
        <w:rPr>
          <w:rFonts w:ascii="Times New Roman" w:hAnsi="Times New Roman" w:cs="Times New Roman"/>
          <w:sz w:val="24"/>
          <w:szCs w:val="24"/>
        </w:rPr>
        <w:t xml:space="preserve"> If your application is urgent, please let the Legal Case Manager know by calling </w:t>
      </w:r>
      <w:r w:rsidR="00DD1B2C">
        <w:rPr>
          <w:rFonts w:ascii="Times New Roman" w:hAnsi="Times New Roman" w:cs="Times New Roman"/>
          <w:sz w:val="24"/>
          <w:szCs w:val="24"/>
        </w:rPr>
        <w:t>02 8099 8565</w:t>
      </w:r>
      <w:r w:rsidRPr="00966D08">
        <w:rPr>
          <w:rFonts w:ascii="Times New Roman" w:hAnsi="Times New Roman" w:cs="Times New Roman"/>
          <w:sz w:val="24"/>
          <w:szCs w:val="24"/>
        </w:rPr>
        <w:t xml:space="preserve"> and/or by emailing </w:t>
      </w:r>
      <w:hyperlink r:id="rId15" w:history="1">
        <w:r w:rsidRPr="00966D08">
          <w:rPr>
            <w:rStyle w:val="Hyperlink"/>
            <w:rFonts w:ascii="Times New Roman" w:hAnsi="Times New Roman" w:cs="Times New Roman"/>
            <w:sz w:val="24"/>
            <w:szCs w:val="24"/>
          </w:rPr>
          <w:t>jrcorps@fedcourt.gov.au</w:t>
        </w:r>
      </w:hyperlink>
      <w:r w:rsidRPr="00966D08">
        <w:rPr>
          <w:rFonts w:ascii="Times New Roman" w:hAnsi="Times New Roman" w:cs="Times New Roman"/>
          <w:sz w:val="24"/>
          <w:szCs w:val="24"/>
        </w:rPr>
        <w:t xml:space="preserve"> so that appropriate alternative arrangements can be made.</w:t>
      </w:r>
      <w:r w:rsidR="00386808">
        <w:rPr>
          <w:rFonts w:ascii="Times New Roman" w:hAnsi="Times New Roman" w:cs="Times New Roman"/>
          <w:sz w:val="24"/>
          <w:szCs w:val="24"/>
        </w:rPr>
        <w:t xml:space="preserve">  If the application is to be filed in the Western Australia </w:t>
      </w:r>
      <w:proofErr w:type="gramStart"/>
      <w:r w:rsidR="00386808">
        <w:rPr>
          <w:rFonts w:ascii="Times New Roman" w:hAnsi="Times New Roman" w:cs="Times New Roman"/>
          <w:sz w:val="24"/>
          <w:szCs w:val="24"/>
        </w:rPr>
        <w:t>Registry</w:t>
      </w:r>
      <w:proofErr w:type="gramEnd"/>
      <w:r w:rsidR="00386808">
        <w:rPr>
          <w:rFonts w:ascii="Times New Roman" w:hAnsi="Times New Roman" w:cs="Times New Roman"/>
          <w:sz w:val="24"/>
          <w:szCs w:val="24"/>
        </w:rPr>
        <w:t xml:space="preserve"> ple</w:t>
      </w:r>
      <w:r w:rsidR="002755DC">
        <w:rPr>
          <w:rFonts w:ascii="Times New Roman" w:hAnsi="Times New Roman" w:cs="Times New Roman"/>
          <w:sz w:val="24"/>
          <w:szCs w:val="24"/>
        </w:rPr>
        <w:t>ase use:</w:t>
      </w:r>
      <w:r w:rsidR="00386808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C646B3" w:rsidRPr="007847D8">
          <w:rPr>
            <w:rStyle w:val="Hyperlink"/>
            <w:rFonts w:ascii="Times New Roman" w:hAnsi="Times New Roman" w:cs="Times New Roman"/>
            <w:sz w:val="24"/>
            <w:szCs w:val="24"/>
          </w:rPr>
          <w:t>WA-Registrar.SupportMailbox@fedcourt.gov.au</w:t>
        </w:r>
      </w:hyperlink>
      <w:r w:rsidR="00C646B3">
        <w:rPr>
          <w:rFonts w:ascii="Times New Roman" w:hAnsi="Times New Roman" w:cs="Times New Roman"/>
          <w:sz w:val="24"/>
          <w:szCs w:val="24"/>
        </w:rPr>
        <w:t>.</w:t>
      </w:r>
    </w:p>
    <w:p w14:paraId="04E87ADF" w14:textId="77777777" w:rsidR="00B369D6" w:rsidRDefault="00B369D6" w:rsidP="00B369D6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5F1F1" w14:textId="1A80C808" w:rsidR="002D7EC3" w:rsidRPr="00B369D6" w:rsidRDefault="00B369D6" w:rsidP="00B369D6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the Corporations Rules and the </w:t>
      </w:r>
      <w:hyperlink r:id="rId17" w:history="1">
        <w:r w:rsidRPr="00B369D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Federal Court Rules 2011</w:t>
        </w:r>
        <w:r w:rsidRPr="00B369D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(Cth)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7970">
        <w:rPr>
          <w:rFonts w:ascii="Times New Roman" w:hAnsi="Times New Roman" w:cs="Times New Roman"/>
          <w:b/>
          <w:sz w:val="24"/>
          <w:szCs w:val="24"/>
        </w:rPr>
        <w:t>Rules</w:t>
      </w:r>
      <w:r>
        <w:rPr>
          <w:rFonts w:ascii="Times New Roman" w:hAnsi="Times New Roman" w:cs="Times New Roman"/>
          <w:sz w:val="24"/>
          <w:szCs w:val="24"/>
        </w:rPr>
        <w:t xml:space="preserve">) apply to corporations matters. The Corporations Rules set out a small number of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particular requirements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corporations matters, whereas the Rules provide for the procedure of the Court more generally. </w:t>
      </w:r>
      <w:r w:rsidRPr="00B369D6">
        <w:rPr>
          <w:rFonts w:ascii="Times New Roman" w:hAnsi="Times New Roman" w:cs="Times New Roman"/>
          <w:sz w:val="24"/>
          <w:szCs w:val="24"/>
        </w:rPr>
        <w:t>There are</w:t>
      </w:r>
      <w:r w:rsidR="00994A40" w:rsidRPr="00B369D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007970" w:rsidRPr="00B369D6">
          <w:rPr>
            <w:rStyle w:val="Hyperlink"/>
            <w:rFonts w:ascii="Times New Roman" w:hAnsi="Times New Roman" w:cs="Times New Roman"/>
            <w:sz w:val="24"/>
            <w:szCs w:val="24"/>
          </w:rPr>
          <w:t>corporations-specific</w:t>
        </w:r>
        <w:r w:rsidR="00994A40" w:rsidRPr="00B369D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forms</w:t>
        </w:r>
      </w:hyperlink>
      <w:r w:rsidR="00994A40" w:rsidRPr="00B369D6">
        <w:rPr>
          <w:rFonts w:ascii="Times New Roman" w:hAnsi="Times New Roman" w:cs="Times New Roman"/>
          <w:sz w:val="24"/>
          <w:szCs w:val="24"/>
        </w:rPr>
        <w:t xml:space="preserve"> prescribed by the Corporations Rules as well as</w:t>
      </w:r>
      <w:r w:rsidR="00007970" w:rsidRPr="00B369D6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007970" w:rsidRPr="00B369D6">
          <w:rPr>
            <w:rStyle w:val="Hyperlink"/>
            <w:rFonts w:ascii="Times New Roman" w:hAnsi="Times New Roman" w:cs="Times New Roman"/>
            <w:sz w:val="24"/>
            <w:szCs w:val="24"/>
          </w:rPr>
          <w:t>general</w:t>
        </w:r>
        <w:r w:rsidR="00994A40" w:rsidRPr="00B369D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forms</w:t>
        </w:r>
      </w:hyperlink>
      <w:r w:rsidR="00994A40" w:rsidRPr="00B369D6">
        <w:rPr>
          <w:rFonts w:ascii="Times New Roman" w:hAnsi="Times New Roman" w:cs="Times New Roman"/>
          <w:sz w:val="24"/>
          <w:szCs w:val="24"/>
        </w:rPr>
        <w:t xml:space="preserve"> prescribed by </w:t>
      </w:r>
      <w:r w:rsidR="00007970" w:rsidRPr="00B369D6">
        <w:rPr>
          <w:rFonts w:ascii="Times New Roman" w:hAnsi="Times New Roman" w:cs="Times New Roman"/>
          <w:sz w:val="24"/>
          <w:szCs w:val="24"/>
        </w:rPr>
        <w:t>the</w:t>
      </w:r>
      <w:r w:rsidRPr="00B369D6">
        <w:rPr>
          <w:rFonts w:ascii="Times New Roman" w:hAnsi="Times New Roman" w:cs="Times New Roman"/>
          <w:sz w:val="24"/>
          <w:szCs w:val="24"/>
        </w:rPr>
        <w:t xml:space="preserve"> Rules</w:t>
      </w:r>
      <w:r w:rsidR="00007970" w:rsidRPr="00B369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Both types of forms are used in corporations matters.</w:t>
      </w:r>
    </w:p>
    <w:p w14:paraId="164F6BE4" w14:textId="77777777" w:rsidR="002D7EC3" w:rsidRPr="00951801" w:rsidRDefault="002D7EC3" w:rsidP="002D7EC3">
      <w:pPr>
        <w:pStyle w:val="ListParagraph"/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7FEACC49" w14:textId="15AAC81F" w:rsidR="002D7EC3" w:rsidRPr="00951801" w:rsidRDefault="00B369D6" w:rsidP="002D7EC3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most common type of corporations application is an application for a company to be wound up in insolvency pursuant to s 459P of the </w:t>
      </w:r>
      <w:r w:rsidR="00710CEB" w:rsidRPr="00710CEB">
        <w:rPr>
          <w:rFonts w:ascii="Times New Roman" w:hAnsi="Times New Roman" w:cs="Times New Roman"/>
          <w:i/>
          <w:sz w:val="24"/>
          <w:szCs w:val="24"/>
        </w:rPr>
        <w:t>Corporations Act 2001</w:t>
      </w:r>
      <w:r w:rsidR="00710CEB">
        <w:rPr>
          <w:rFonts w:ascii="Times New Roman" w:hAnsi="Times New Roman" w:cs="Times New Roman"/>
          <w:sz w:val="24"/>
          <w:szCs w:val="24"/>
        </w:rPr>
        <w:t xml:space="preserve"> (Cth) (</w:t>
      </w:r>
      <w:r w:rsidR="00710CEB" w:rsidRPr="00710CEB">
        <w:rPr>
          <w:rFonts w:ascii="Times New Roman" w:hAnsi="Times New Roman" w:cs="Times New Roman"/>
          <w:b/>
          <w:sz w:val="24"/>
          <w:szCs w:val="24"/>
        </w:rPr>
        <w:t>Corporations Act</w:t>
      </w:r>
      <w:r w:rsidR="00710CEB">
        <w:rPr>
          <w:rFonts w:ascii="Times New Roman" w:hAnsi="Times New Roman" w:cs="Times New Roman"/>
          <w:sz w:val="24"/>
          <w:szCs w:val="24"/>
        </w:rPr>
        <w:t xml:space="preserve">). </w:t>
      </w:r>
      <w:r w:rsidR="00717F1E">
        <w:rPr>
          <w:rFonts w:ascii="Times New Roman" w:hAnsi="Times New Roman" w:cs="Times New Roman"/>
          <w:sz w:val="24"/>
          <w:szCs w:val="24"/>
        </w:rPr>
        <w:t xml:space="preserve">Such an application is commenced by the filing of a Form 2 originating process, supported by a Form 59 affidavit. Possible wordings for the originating process and affidavit can be found at </w:t>
      </w:r>
      <w:hyperlink r:id="rId20" w:history="1">
        <w:r w:rsidR="00717F1E" w:rsidRPr="00717F1E">
          <w:rPr>
            <w:rStyle w:val="Hyperlink"/>
            <w:rFonts w:ascii="Times New Roman" w:hAnsi="Times New Roman" w:cs="Times New Roman"/>
            <w:sz w:val="24"/>
            <w:szCs w:val="24"/>
          </w:rPr>
          <w:t>Note 1</w:t>
        </w:r>
      </w:hyperlink>
      <w:r w:rsidR="00717F1E">
        <w:rPr>
          <w:rFonts w:ascii="Times New Roman" w:hAnsi="Times New Roman" w:cs="Times New Roman"/>
          <w:sz w:val="24"/>
          <w:szCs w:val="24"/>
        </w:rPr>
        <w:t xml:space="preserve"> to Schedule 3 of the Corporations Rules. </w:t>
      </w:r>
      <w:r w:rsidR="00EE1CD7">
        <w:rPr>
          <w:rFonts w:ascii="Times New Roman" w:hAnsi="Times New Roman" w:cs="Times New Roman"/>
          <w:sz w:val="24"/>
          <w:szCs w:val="24"/>
        </w:rPr>
        <w:t>Further information about winding up applications can be found in Corporations Information Sheet 1 and in the Winding Up Checklist.</w:t>
      </w:r>
    </w:p>
    <w:p w14:paraId="039414D6" w14:textId="28A72628" w:rsidR="002D7EC3" w:rsidRDefault="002D7EC3" w:rsidP="002841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FA553" w14:textId="48EFF6FE" w:rsidR="0028419D" w:rsidRPr="00864F1C" w:rsidRDefault="00D836FF" w:rsidP="0028419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Before Hearing</w:t>
      </w:r>
    </w:p>
    <w:p w14:paraId="62F0071E" w14:textId="77777777" w:rsidR="002D7EC3" w:rsidRPr="00951801" w:rsidRDefault="002D7EC3" w:rsidP="002D7EC3">
      <w:pPr>
        <w:pStyle w:val="ListParagraph"/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0317E9EB" w14:textId="3C80F6EB" w:rsidR="003A744A" w:rsidRDefault="00B82A55" w:rsidP="00EB2EBB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Documents must be filed </w:t>
      </w:r>
      <w:r w:rsidR="00104168">
        <w:rPr>
          <w:rFonts w:ascii="Times New Roman" w:hAnsi="Times New Roman" w:cs="Times New Roman"/>
          <w:sz w:val="24"/>
          <w:szCs w:val="24"/>
        </w:rPr>
        <w:t>in accordance</w:t>
      </w:r>
      <w:r w:rsidR="006F180C">
        <w:rPr>
          <w:rFonts w:ascii="Times New Roman" w:hAnsi="Times New Roman" w:cs="Times New Roman"/>
          <w:sz w:val="24"/>
          <w:szCs w:val="24"/>
        </w:rPr>
        <w:t xml:space="preserve"> with the timelines imposed by </w:t>
      </w:r>
      <w:r w:rsidR="003D3703">
        <w:rPr>
          <w:rFonts w:ascii="Times New Roman" w:hAnsi="Times New Roman" w:cs="Times New Roman"/>
          <w:sz w:val="24"/>
          <w:szCs w:val="24"/>
        </w:rPr>
        <w:t>previous</w:t>
      </w:r>
      <w:r w:rsidR="006F180C">
        <w:rPr>
          <w:rFonts w:ascii="Times New Roman" w:hAnsi="Times New Roman" w:cs="Times New Roman"/>
          <w:sz w:val="24"/>
          <w:szCs w:val="24"/>
        </w:rPr>
        <w:t xml:space="preserve"> orders of the Court</w:t>
      </w:r>
      <w:r w:rsidR="00556100">
        <w:rPr>
          <w:rFonts w:ascii="Times New Roman" w:hAnsi="Times New Roman" w:cs="Times New Roman"/>
          <w:sz w:val="24"/>
          <w:szCs w:val="24"/>
        </w:rPr>
        <w:t xml:space="preserve"> and </w:t>
      </w:r>
      <w:r w:rsidR="00104168" w:rsidRPr="00556100">
        <w:rPr>
          <w:rFonts w:ascii="Times New Roman" w:hAnsi="Times New Roman" w:cs="Times New Roman"/>
          <w:sz w:val="24"/>
          <w:szCs w:val="24"/>
        </w:rPr>
        <w:t xml:space="preserve">the </w:t>
      </w:r>
      <w:r w:rsidR="00134B45" w:rsidRPr="00556100">
        <w:rPr>
          <w:rFonts w:ascii="Times New Roman" w:hAnsi="Times New Roman" w:cs="Times New Roman"/>
          <w:sz w:val="24"/>
          <w:szCs w:val="24"/>
        </w:rPr>
        <w:t xml:space="preserve">requirements of the Corporations Act </w:t>
      </w:r>
      <w:r w:rsidR="00104168" w:rsidRPr="00556100">
        <w:rPr>
          <w:rFonts w:ascii="Times New Roman" w:hAnsi="Times New Roman" w:cs="Times New Roman"/>
          <w:sz w:val="24"/>
          <w:szCs w:val="24"/>
        </w:rPr>
        <w:t>and</w:t>
      </w:r>
      <w:r w:rsidR="00134B45" w:rsidRPr="00556100">
        <w:rPr>
          <w:rFonts w:ascii="Times New Roman" w:hAnsi="Times New Roman" w:cs="Times New Roman"/>
          <w:sz w:val="24"/>
          <w:szCs w:val="24"/>
        </w:rPr>
        <w:t xml:space="preserve"> Corporations Rules</w:t>
      </w:r>
      <w:r w:rsidR="00556100">
        <w:rPr>
          <w:rFonts w:ascii="Times New Roman" w:hAnsi="Times New Roman" w:cs="Times New Roman"/>
          <w:sz w:val="24"/>
          <w:szCs w:val="24"/>
        </w:rPr>
        <w:t>.</w:t>
      </w:r>
      <w:r w:rsidR="00EB2EBB">
        <w:rPr>
          <w:rFonts w:ascii="Times New Roman" w:hAnsi="Times New Roman" w:cs="Times New Roman"/>
          <w:sz w:val="24"/>
          <w:szCs w:val="24"/>
        </w:rPr>
        <w:t xml:space="preserve"> </w:t>
      </w:r>
      <w:r w:rsidR="00C60F77" w:rsidRPr="00EB2EBB">
        <w:rPr>
          <w:rFonts w:ascii="Times New Roman" w:hAnsi="Times New Roman" w:cs="Times New Roman"/>
          <w:sz w:val="24"/>
          <w:szCs w:val="24"/>
        </w:rPr>
        <w:t xml:space="preserve">If </w:t>
      </w:r>
      <w:r w:rsidR="00ED1B3A">
        <w:rPr>
          <w:rFonts w:ascii="Times New Roman" w:hAnsi="Times New Roman" w:cs="Times New Roman"/>
          <w:sz w:val="24"/>
          <w:szCs w:val="24"/>
        </w:rPr>
        <w:t>affidavits are</w:t>
      </w:r>
      <w:r w:rsidR="00C60F77" w:rsidRPr="00EB2EBB">
        <w:rPr>
          <w:rFonts w:ascii="Times New Roman" w:hAnsi="Times New Roman" w:cs="Times New Roman"/>
          <w:sz w:val="24"/>
          <w:szCs w:val="24"/>
        </w:rPr>
        <w:t xml:space="preserve"> filed </w:t>
      </w:r>
      <w:r w:rsidR="00EB2EBB">
        <w:rPr>
          <w:rFonts w:ascii="Times New Roman" w:hAnsi="Times New Roman" w:cs="Times New Roman"/>
          <w:sz w:val="24"/>
          <w:szCs w:val="24"/>
        </w:rPr>
        <w:t>late</w:t>
      </w:r>
      <w:r w:rsidR="00C60F77" w:rsidRPr="00EB2EBB">
        <w:rPr>
          <w:rFonts w:ascii="Times New Roman" w:hAnsi="Times New Roman" w:cs="Times New Roman"/>
          <w:sz w:val="24"/>
          <w:szCs w:val="24"/>
        </w:rPr>
        <w:t xml:space="preserve"> then the </w:t>
      </w:r>
      <w:r w:rsidR="00947B72" w:rsidRPr="00EB2EBB">
        <w:rPr>
          <w:rFonts w:ascii="Times New Roman" w:hAnsi="Times New Roman" w:cs="Times New Roman"/>
          <w:sz w:val="24"/>
          <w:szCs w:val="24"/>
        </w:rPr>
        <w:t>Court</w:t>
      </w:r>
      <w:r w:rsidR="00A30E83">
        <w:rPr>
          <w:rFonts w:ascii="Times New Roman" w:hAnsi="Times New Roman" w:cs="Times New Roman"/>
          <w:sz w:val="24"/>
          <w:szCs w:val="24"/>
        </w:rPr>
        <w:t xml:space="preserve"> may, in the exercise of its</w:t>
      </w:r>
      <w:r w:rsidR="00625239">
        <w:rPr>
          <w:rFonts w:ascii="Times New Roman" w:hAnsi="Times New Roman" w:cs="Times New Roman"/>
          <w:sz w:val="24"/>
          <w:szCs w:val="24"/>
        </w:rPr>
        <w:t xml:space="preserve"> discretion</w:t>
      </w:r>
      <w:r w:rsidR="00A30E83">
        <w:rPr>
          <w:rFonts w:ascii="Times New Roman" w:hAnsi="Times New Roman" w:cs="Times New Roman"/>
          <w:sz w:val="24"/>
          <w:szCs w:val="24"/>
        </w:rPr>
        <w:t>,</w:t>
      </w:r>
      <w:r w:rsidR="00625239">
        <w:rPr>
          <w:rFonts w:ascii="Times New Roman" w:hAnsi="Times New Roman" w:cs="Times New Roman"/>
          <w:sz w:val="24"/>
          <w:szCs w:val="24"/>
        </w:rPr>
        <w:t xml:space="preserve"> refuse to</w:t>
      </w:r>
      <w:r w:rsidR="00947B72" w:rsidRPr="00EB2EBB">
        <w:rPr>
          <w:rFonts w:ascii="Times New Roman" w:hAnsi="Times New Roman" w:cs="Times New Roman"/>
          <w:sz w:val="24"/>
          <w:szCs w:val="24"/>
        </w:rPr>
        <w:t xml:space="preserve"> </w:t>
      </w:r>
      <w:r w:rsidR="00806447">
        <w:rPr>
          <w:rFonts w:ascii="Times New Roman" w:hAnsi="Times New Roman" w:cs="Times New Roman"/>
          <w:sz w:val="24"/>
          <w:szCs w:val="24"/>
        </w:rPr>
        <w:t>permit</w:t>
      </w:r>
      <w:r w:rsidR="00ED1B3A">
        <w:rPr>
          <w:rFonts w:ascii="Times New Roman" w:hAnsi="Times New Roman" w:cs="Times New Roman"/>
          <w:sz w:val="24"/>
          <w:szCs w:val="24"/>
        </w:rPr>
        <w:t xml:space="preserve"> them to be </w:t>
      </w:r>
      <w:r w:rsidR="00625239">
        <w:rPr>
          <w:rFonts w:ascii="Times New Roman" w:hAnsi="Times New Roman" w:cs="Times New Roman"/>
          <w:sz w:val="24"/>
          <w:szCs w:val="24"/>
        </w:rPr>
        <w:t>relied upon.</w:t>
      </w:r>
    </w:p>
    <w:p w14:paraId="242E8CE8" w14:textId="77777777" w:rsidR="002D7EC3" w:rsidRPr="00951801" w:rsidRDefault="002D7EC3" w:rsidP="002D7EC3">
      <w:pPr>
        <w:pStyle w:val="ListParagraph"/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D78AE98" w14:textId="487E3B1C" w:rsidR="00AA463A" w:rsidRDefault="00044802" w:rsidP="00976026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consent orders should be emailed to</w:t>
      </w:r>
      <w:r w:rsidR="00C646B3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C646B3" w:rsidRPr="00966D08">
          <w:rPr>
            <w:rStyle w:val="Hyperlink"/>
            <w:rFonts w:ascii="Times New Roman" w:hAnsi="Times New Roman" w:cs="Times New Roman"/>
            <w:sz w:val="24"/>
            <w:szCs w:val="24"/>
          </w:rPr>
          <w:t>jrcorps@fedcourt.gov.au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808" w:rsidRPr="00C646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(for WA matters please </w:t>
      </w:r>
      <w:r w:rsidR="002755DC" w:rsidRPr="00C646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use:</w:t>
      </w:r>
      <w:r w:rsidR="00386808" w:rsidRPr="00C646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22" w:history="1">
        <w:r w:rsidR="00C646B3" w:rsidRPr="00C646B3">
          <w:rPr>
            <w:rStyle w:val="Hyperlink"/>
            <w:rFonts w:ascii="Times New Roman" w:hAnsi="Times New Roman" w:cs="Times New Roman"/>
            <w:sz w:val="24"/>
            <w:szCs w:val="24"/>
          </w:rPr>
          <w:t>WA-Registrar.SupportMailbox@fedcourt.gov.au</w:t>
        </w:r>
      </w:hyperlink>
      <w:r w:rsidR="00386808" w:rsidRPr="00C646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386808" w:rsidRPr="00386808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D836FF" w:rsidRPr="009B500A">
        <w:rPr>
          <w:rFonts w:ascii="Times New Roman" w:hAnsi="Times New Roman" w:cs="Times New Roman"/>
          <w:sz w:val="24"/>
          <w:szCs w:val="24"/>
        </w:rPr>
        <w:t xml:space="preserve">by midday </w:t>
      </w:r>
      <w:r w:rsidR="00D836FF">
        <w:rPr>
          <w:rFonts w:ascii="Times New Roman" w:hAnsi="Times New Roman" w:cs="Times New Roman"/>
          <w:sz w:val="24"/>
          <w:szCs w:val="24"/>
        </w:rPr>
        <w:t>on the day before the hearing.</w:t>
      </w:r>
      <w:r w:rsidR="00BE5E56">
        <w:rPr>
          <w:rFonts w:ascii="Times New Roman" w:hAnsi="Times New Roman" w:cs="Times New Roman"/>
          <w:sz w:val="24"/>
          <w:szCs w:val="24"/>
        </w:rPr>
        <w:t xml:space="preserve"> </w:t>
      </w:r>
      <w:r w:rsidR="00534681">
        <w:rPr>
          <w:rFonts w:ascii="Times New Roman" w:hAnsi="Times New Roman" w:cs="Times New Roman"/>
          <w:sz w:val="24"/>
          <w:szCs w:val="24"/>
        </w:rPr>
        <w:t xml:space="preserve">Unless </w:t>
      </w:r>
      <w:r w:rsidR="00305F00">
        <w:rPr>
          <w:rFonts w:ascii="Times New Roman" w:hAnsi="Times New Roman" w:cs="Times New Roman"/>
          <w:sz w:val="24"/>
          <w:szCs w:val="24"/>
        </w:rPr>
        <w:t xml:space="preserve">you are </w:t>
      </w:r>
      <w:r w:rsidR="00534681">
        <w:rPr>
          <w:rFonts w:ascii="Times New Roman" w:hAnsi="Times New Roman" w:cs="Times New Roman"/>
          <w:sz w:val="24"/>
          <w:szCs w:val="24"/>
        </w:rPr>
        <w:t>advised by the Court that appearances will not</w:t>
      </w:r>
      <w:r w:rsidR="0037274D">
        <w:rPr>
          <w:rFonts w:ascii="Times New Roman" w:hAnsi="Times New Roman" w:cs="Times New Roman"/>
          <w:sz w:val="24"/>
          <w:szCs w:val="24"/>
        </w:rPr>
        <w:t xml:space="preserve"> be</w:t>
      </w:r>
      <w:r w:rsidR="00534681">
        <w:rPr>
          <w:rFonts w:ascii="Times New Roman" w:hAnsi="Times New Roman" w:cs="Times New Roman"/>
          <w:sz w:val="24"/>
          <w:szCs w:val="24"/>
        </w:rPr>
        <w:t xml:space="preserve"> </w:t>
      </w:r>
      <w:r w:rsidR="00305F00">
        <w:rPr>
          <w:rFonts w:ascii="Times New Roman" w:hAnsi="Times New Roman" w:cs="Times New Roman"/>
          <w:sz w:val="24"/>
          <w:szCs w:val="24"/>
        </w:rPr>
        <w:t>necessary</w:t>
      </w:r>
      <w:r w:rsidR="00E3772D">
        <w:rPr>
          <w:rFonts w:ascii="Times New Roman" w:hAnsi="Times New Roman" w:cs="Times New Roman"/>
          <w:sz w:val="24"/>
          <w:szCs w:val="24"/>
        </w:rPr>
        <w:t xml:space="preserve">, </w:t>
      </w:r>
      <w:r w:rsidR="00305F00">
        <w:rPr>
          <w:rFonts w:ascii="Times New Roman" w:hAnsi="Times New Roman" w:cs="Times New Roman"/>
          <w:sz w:val="24"/>
          <w:szCs w:val="24"/>
        </w:rPr>
        <w:t xml:space="preserve">you </w:t>
      </w:r>
      <w:r w:rsidR="000D24A9">
        <w:rPr>
          <w:rFonts w:ascii="Times New Roman" w:hAnsi="Times New Roman" w:cs="Times New Roman"/>
          <w:sz w:val="24"/>
          <w:szCs w:val="24"/>
        </w:rPr>
        <w:t xml:space="preserve">should assume that </w:t>
      </w:r>
      <w:r w:rsidR="00305F00">
        <w:rPr>
          <w:rFonts w:ascii="Times New Roman" w:hAnsi="Times New Roman" w:cs="Times New Roman"/>
          <w:sz w:val="24"/>
          <w:szCs w:val="24"/>
        </w:rPr>
        <w:t>you</w:t>
      </w:r>
      <w:r w:rsidR="000D24A9">
        <w:rPr>
          <w:rFonts w:ascii="Times New Roman" w:hAnsi="Times New Roman" w:cs="Times New Roman"/>
          <w:sz w:val="24"/>
          <w:szCs w:val="24"/>
        </w:rPr>
        <w:t xml:space="preserve"> </w:t>
      </w:r>
      <w:r w:rsidR="00534681">
        <w:rPr>
          <w:rFonts w:ascii="Times New Roman" w:hAnsi="Times New Roman" w:cs="Times New Roman"/>
          <w:sz w:val="24"/>
          <w:szCs w:val="24"/>
        </w:rPr>
        <w:t>are required to appear</w:t>
      </w:r>
      <w:r w:rsidR="00E3772D">
        <w:rPr>
          <w:rFonts w:ascii="Times New Roman" w:hAnsi="Times New Roman" w:cs="Times New Roman"/>
          <w:sz w:val="24"/>
          <w:szCs w:val="24"/>
        </w:rPr>
        <w:t>.</w:t>
      </w:r>
    </w:p>
    <w:p w14:paraId="79CEF4BA" w14:textId="77777777" w:rsidR="00AA463A" w:rsidRPr="00AA463A" w:rsidRDefault="00AA463A" w:rsidP="00AA46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946A64" w14:textId="4E121DE1" w:rsidR="002D7EC3" w:rsidRDefault="00531D34" w:rsidP="00976026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than proposed consent orders, p</w:t>
      </w:r>
      <w:r w:rsidR="00BE5E56">
        <w:rPr>
          <w:rFonts w:ascii="Times New Roman" w:hAnsi="Times New Roman" w:cs="Times New Roman"/>
          <w:sz w:val="24"/>
          <w:szCs w:val="24"/>
        </w:rPr>
        <w:t xml:space="preserve">lease do not provide </w:t>
      </w:r>
      <w:r w:rsidR="00C24CEE">
        <w:rPr>
          <w:rFonts w:ascii="Times New Roman" w:hAnsi="Times New Roman" w:cs="Times New Roman"/>
          <w:sz w:val="24"/>
          <w:szCs w:val="24"/>
        </w:rPr>
        <w:t>draft</w:t>
      </w:r>
      <w:r w:rsidR="00976026">
        <w:rPr>
          <w:rFonts w:ascii="Times New Roman" w:hAnsi="Times New Roman" w:cs="Times New Roman"/>
          <w:sz w:val="24"/>
          <w:szCs w:val="24"/>
        </w:rPr>
        <w:t xml:space="preserve"> orders unless </w:t>
      </w:r>
      <w:r w:rsidR="00B10547">
        <w:rPr>
          <w:rFonts w:ascii="Times New Roman" w:hAnsi="Times New Roman" w:cs="Times New Roman"/>
          <w:sz w:val="24"/>
          <w:szCs w:val="24"/>
        </w:rPr>
        <w:t>requested to do so by the Court</w:t>
      </w:r>
      <w:r w:rsidR="00976026">
        <w:rPr>
          <w:rFonts w:ascii="Times New Roman" w:hAnsi="Times New Roman" w:cs="Times New Roman"/>
          <w:sz w:val="24"/>
          <w:szCs w:val="24"/>
        </w:rPr>
        <w:t>.</w:t>
      </w:r>
    </w:p>
    <w:p w14:paraId="248C3719" w14:textId="77777777" w:rsidR="00976026" w:rsidRPr="00976026" w:rsidRDefault="00976026" w:rsidP="009760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24D27" w14:textId="27E0A075" w:rsidR="002D7EC3" w:rsidRPr="00951801" w:rsidRDefault="0063223E" w:rsidP="002D7EC3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AE75F8">
        <w:rPr>
          <w:rFonts w:ascii="Times New Roman" w:hAnsi="Times New Roman" w:cs="Times New Roman"/>
          <w:sz w:val="24"/>
          <w:szCs w:val="24"/>
        </w:rPr>
        <w:t xml:space="preserve"> is the usual practice of the Court to fix</w:t>
      </w:r>
      <w:r>
        <w:rPr>
          <w:rFonts w:ascii="Times New Roman" w:hAnsi="Times New Roman" w:cs="Times New Roman"/>
          <w:sz w:val="24"/>
          <w:szCs w:val="24"/>
        </w:rPr>
        <w:t xml:space="preserve"> the plaintiff’s costs at the time of making a</w:t>
      </w:r>
      <w:r w:rsidR="006F2E2B">
        <w:rPr>
          <w:rFonts w:ascii="Times New Roman" w:hAnsi="Times New Roman" w:cs="Times New Roman"/>
          <w:sz w:val="24"/>
          <w:szCs w:val="24"/>
        </w:rPr>
        <w:t>n order winding a company up in insolvency</w:t>
      </w:r>
      <w:r w:rsidR="005D2614">
        <w:rPr>
          <w:rFonts w:ascii="Times New Roman" w:hAnsi="Times New Roman" w:cs="Times New Roman"/>
          <w:sz w:val="24"/>
          <w:szCs w:val="24"/>
        </w:rPr>
        <w:t xml:space="preserve">. In the alternative, </w:t>
      </w:r>
      <w:r w:rsidR="002D1D33">
        <w:rPr>
          <w:rFonts w:ascii="Times New Roman" w:hAnsi="Times New Roman" w:cs="Times New Roman"/>
          <w:sz w:val="24"/>
          <w:szCs w:val="24"/>
        </w:rPr>
        <w:t xml:space="preserve">the Court will order that the costs be taxed. </w:t>
      </w:r>
      <w:r w:rsidR="00755879">
        <w:rPr>
          <w:rFonts w:ascii="Times New Roman" w:hAnsi="Times New Roman" w:cs="Times New Roman"/>
          <w:sz w:val="24"/>
          <w:szCs w:val="24"/>
        </w:rPr>
        <w:t xml:space="preserve">If a plaintiff seeks an order fixing its costs, it should </w:t>
      </w:r>
      <w:r w:rsidR="00326A21">
        <w:rPr>
          <w:rFonts w:ascii="Times New Roman" w:hAnsi="Times New Roman" w:cs="Times New Roman"/>
          <w:sz w:val="24"/>
          <w:szCs w:val="24"/>
        </w:rPr>
        <w:t xml:space="preserve">file a Statement </w:t>
      </w:r>
      <w:r w:rsidR="00326A21">
        <w:rPr>
          <w:rFonts w:ascii="Times New Roman" w:hAnsi="Times New Roman" w:cs="Times New Roman"/>
          <w:sz w:val="24"/>
          <w:szCs w:val="24"/>
        </w:rPr>
        <w:lastRenderedPageBreak/>
        <w:t>of Costs and Disbursements</w:t>
      </w:r>
      <w:r w:rsidR="00815B65">
        <w:rPr>
          <w:rFonts w:ascii="Times New Roman" w:hAnsi="Times New Roman" w:cs="Times New Roman"/>
          <w:sz w:val="24"/>
          <w:szCs w:val="24"/>
        </w:rPr>
        <w:t xml:space="preserve"> </w:t>
      </w:r>
      <w:r w:rsidR="00815B65" w:rsidRPr="009B500A">
        <w:rPr>
          <w:rFonts w:ascii="Times New Roman" w:hAnsi="Times New Roman" w:cs="Times New Roman"/>
          <w:sz w:val="24"/>
          <w:szCs w:val="24"/>
        </w:rPr>
        <w:t xml:space="preserve">by midday </w:t>
      </w:r>
      <w:r w:rsidR="00815B65">
        <w:rPr>
          <w:rFonts w:ascii="Times New Roman" w:hAnsi="Times New Roman" w:cs="Times New Roman"/>
          <w:sz w:val="24"/>
          <w:szCs w:val="24"/>
        </w:rPr>
        <w:t xml:space="preserve">on the day before the hearing. There is no fee for filing this document. The </w:t>
      </w:r>
      <w:r w:rsidR="00CC21F1">
        <w:rPr>
          <w:rFonts w:ascii="Times New Roman" w:hAnsi="Times New Roman" w:cs="Times New Roman"/>
          <w:sz w:val="24"/>
          <w:szCs w:val="24"/>
        </w:rPr>
        <w:t>Statement</w:t>
      </w:r>
      <w:r w:rsidR="0078343A">
        <w:rPr>
          <w:rFonts w:ascii="Times New Roman" w:hAnsi="Times New Roman" w:cs="Times New Roman"/>
          <w:sz w:val="24"/>
          <w:szCs w:val="24"/>
        </w:rPr>
        <w:t xml:space="preserve"> will usually </w:t>
      </w:r>
      <w:r w:rsidR="00590C6D">
        <w:rPr>
          <w:rFonts w:ascii="Times New Roman" w:hAnsi="Times New Roman" w:cs="Times New Roman"/>
          <w:sz w:val="24"/>
          <w:szCs w:val="24"/>
        </w:rPr>
        <w:t xml:space="preserve">include the short form amount for professional costs </w:t>
      </w:r>
      <w:r w:rsidR="003A1C13">
        <w:rPr>
          <w:rFonts w:ascii="Times New Roman" w:hAnsi="Times New Roman" w:cs="Times New Roman"/>
          <w:sz w:val="24"/>
          <w:szCs w:val="24"/>
        </w:rPr>
        <w:t xml:space="preserve">specified </w:t>
      </w:r>
      <w:r w:rsidR="00755CCA">
        <w:rPr>
          <w:rFonts w:ascii="Times New Roman" w:hAnsi="Times New Roman" w:cs="Times New Roman"/>
          <w:sz w:val="24"/>
          <w:szCs w:val="24"/>
        </w:rPr>
        <w:t>at item 13 of the Costs Scale (Schedule 3 to the Rules)</w:t>
      </w:r>
      <w:r w:rsidR="00CC21F1">
        <w:rPr>
          <w:rFonts w:ascii="Times New Roman" w:hAnsi="Times New Roman" w:cs="Times New Roman"/>
          <w:sz w:val="24"/>
          <w:szCs w:val="24"/>
        </w:rPr>
        <w:t>,</w:t>
      </w:r>
      <w:r w:rsidR="00970B8B">
        <w:rPr>
          <w:rFonts w:ascii="Times New Roman" w:hAnsi="Times New Roman" w:cs="Times New Roman"/>
          <w:sz w:val="24"/>
          <w:szCs w:val="24"/>
        </w:rPr>
        <w:t xml:space="preserve"> together with details of </w:t>
      </w:r>
      <w:r w:rsidR="001B1D31">
        <w:rPr>
          <w:rFonts w:ascii="Times New Roman" w:hAnsi="Times New Roman" w:cs="Times New Roman"/>
          <w:sz w:val="24"/>
          <w:szCs w:val="24"/>
        </w:rPr>
        <w:t>the disbursements incurred.</w:t>
      </w:r>
      <w:r w:rsidR="005A5EAB">
        <w:rPr>
          <w:rFonts w:ascii="Times New Roman" w:hAnsi="Times New Roman" w:cs="Times New Roman"/>
          <w:sz w:val="24"/>
          <w:szCs w:val="24"/>
        </w:rPr>
        <w:t xml:space="preserve"> The costs of any adjournment</w:t>
      </w:r>
      <w:r w:rsidR="00BE5CA5">
        <w:rPr>
          <w:rFonts w:ascii="Times New Roman" w:hAnsi="Times New Roman" w:cs="Times New Roman"/>
          <w:sz w:val="24"/>
          <w:szCs w:val="24"/>
        </w:rPr>
        <w:t>, where reserved,</w:t>
      </w:r>
      <w:r w:rsidR="005A5EAB">
        <w:rPr>
          <w:rFonts w:ascii="Times New Roman" w:hAnsi="Times New Roman" w:cs="Times New Roman"/>
          <w:sz w:val="24"/>
          <w:szCs w:val="24"/>
        </w:rPr>
        <w:t xml:space="preserve"> can also be </w:t>
      </w:r>
      <w:r w:rsidR="000A061B">
        <w:rPr>
          <w:rFonts w:ascii="Times New Roman" w:hAnsi="Times New Roman" w:cs="Times New Roman"/>
          <w:sz w:val="24"/>
          <w:szCs w:val="24"/>
        </w:rPr>
        <w:t>claimed</w:t>
      </w:r>
      <w:r w:rsidR="005A5EAB">
        <w:rPr>
          <w:rFonts w:ascii="Times New Roman" w:hAnsi="Times New Roman" w:cs="Times New Roman"/>
          <w:sz w:val="24"/>
          <w:szCs w:val="24"/>
        </w:rPr>
        <w:t>.</w:t>
      </w:r>
    </w:p>
    <w:p w14:paraId="47CE02C7" w14:textId="77777777" w:rsidR="00A05F95" w:rsidRDefault="00A05F95" w:rsidP="00A05F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D5D97" w14:textId="77777777" w:rsidR="00A05F95" w:rsidRPr="00D46240" w:rsidRDefault="00A05F95" w:rsidP="00A05F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240">
        <w:rPr>
          <w:rFonts w:ascii="Times New Roman" w:hAnsi="Times New Roman" w:cs="Times New Roman"/>
          <w:b/>
          <w:sz w:val="24"/>
          <w:szCs w:val="24"/>
        </w:rPr>
        <w:t>Hearings</w:t>
      </w:r>
    </w:p>
    <w:p w14:paraId="440C46C4" w14:textId="77777777" w:rsidR="00A05F95" w:rsidRPr="00951801" w:rsidRDefault="00A05F95" w:rsidP="00A05F95">
      <w:pPr>
        <w:pStyle w:val="ListParagraph"/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2603B009" w14:textId="2F424812" w:rsidR="00A05F95" w:rsidRDefault="003E14D2" w:rsidP="00A05F95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05F95">
        <w:rPr>
          <w:rFonts w:ascii="Times New Roman" w:hAnsi="Times New Roman" w:cs="Times New Roman"/>
          <w:sz w:val="24"/>
          <w:szCs w:val="24"/>
        </w:rPr>
        <w:t>ll corporations matters are listed for hearing at the first return date</w:t>
      </w:r>
      <w:r w:rsidR="00D33D7F">
        <w:rPr>
          <w:rFonts w:ascii="Times New Roman" w:hAnsi="Times New Roman" w:cs="Times New Roman"/>
          <w:sz w:val="24"/>
          <w:szCs w:val="24"/>
        </w:rPr>
        <w:t>. F</w:t>
      </w:r>
      <w:r w:rsidR="00A05F95">
        <w:rPr>
          <w:rFonts w:ascii="Times New Roman" w:hAnsi="Times New Roman" w:cs="Times New Roman"/>
          <w:sz w:val="24"/>
          <w:szCs w:val="24"/>
        </w:rPr>
        <w:t>inal orders may be made at that time. Parties should not assume that a matter will be adjourned. All adjournments are at the discretion of the Court. If a party seeks an adjournment, then it will need to satisfy the Court that it would be an appropriate exercise of the discretion for that request</w:t>
      </w:r>
      <w:r w:rsidR="000A061B">
        <w:rPr>
          <w:rFonts w:ascii="Times New Roman" w:hAnsi="Times New Roman" w:cs="Times New Roman"/>
          <w:sz w:val="24"/>
          <w:szCs w:val="24"/>
        </w:rPr>
        <w:t xml:space="preserve"> to be granted</w:t>
      </w:r>
      <w:r w:rsidR="00A05F95">
        <w:rPr>
          <w:rFonts w:ascii="Times New Roman" w:hAnsi="Times New Roman" w:cs="Times New Roman"/>
          <w:sz w:val="24"/>
          <w:szCs w:val="24"/>
        </w:rPr>
        <w:t>.</w:t>
      </w:r>
    </w:p>
    <w:p w14:paraId="1B1F018B" w14:textId="77777777" w:rsidR="004B6BB2" w:rsidRPr="00E87BA5" w:rsidRDefault="004B6BB2" w:rsidP="00E87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C7663" w14:textId="30F1AEF5" w:rsidR="00A05F95" w:rsidRPr="002B65E0" w:rsidRDefault="004B6BB2" w:rsidP="002B65E0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Court will endeavour to deal with matters as efficiently as </w:t>
      </w:r>
      <w:r w:rsidR="002B65E0">
        <w:rPr>
          <w:rFonts w:ascii="Times New Roman" w:hAnsi="Times New Roman" w:cs="Times New Roman"/>
          <w:sz w:val="24"/>
          <w:szCs w:val="24"/>
        </w:rPr>
        <w:t xml:space="preserve">possible. </w:t>
      </w:r>
      <w:r w:rsidR="00E13BE6" w:rsidRPr="002B65E0">
        <w:rPr>
          <w:rFonts w:ascii="Times New Roman" w:hAnsi="Times New Roman" w:cs="Times New Roman"/>
          <w:sz w:val="24"/>
          <w:szCs w:val="24"/>
        </w:rPr>
        <w:t xml:space="preserve">Matters will usually be called in the order set out in the published list. </w:t>
      </w:r>
      <w:r w:rsidR="00A05F95" w:rsidRPr="002B65E0">
        <w:rPr>
          <w:rFonts w:ascii="Times New Roman" w:hAnsi="Times New Roman" w:cs="Times New Roman"/>
          <w:sz w:val="24"/>
          <w:szCs w:val="24"/>
        </w:rPr>
        <w:t xml:space="preserve">The Court will list shorter matters early in the list, with contested matters dealt with later. To this end, it is important – and in the parties’ interests </w:t>
      </w:r>
      <w:r w:rsidR="00A06A64" w:rsidRPr="002B65E0">
        <w:rPr>
          <w:rFonts w:ascii="Times New Roman" w:hAnsi="Times New Roman" w:cs="Times New Roman"/>
          <w:sz w:val="24"/>
          <w:szCs w:val="24"/>
        </w:rPr>
        <w:t xml:space="preserve">– </w:t>
      </w:r>
      <w:r w:rsidR="00A05F95" w:rsidRPr="002B65E0">
        <w:rPr>
          <w:rFonts w:ascii="Times New Roman" w:hAnsi="Times New Roman" w:cs="Times New Roman"/>
          <w:sz w:val="24"/>
          <w:szCs w:val="24"/>
        </w:rPr>
        <w:t xml:space="preserve">that the Court is </w:t>
      </w:r>
      <w:r w:rsidR="006D5929">
        <w:rPr>
          <w:rFonts w:ascii="Times New Roman" w:hAnsi="Times New Roman" w:cs="Times New Roman"/>
          <w:sz w:val="24"/>
          <w:szCs w:val="24"/>
        </w:rPr>
        <w:t>advised</w:t>
      </w:r>
      <w:r w:rsidR="00A05F95" w:rsidRPr="002B65E0">
        <w:rPr>
          <w:rFonts w:ascii="Times New Roman" w:hAnsi="Times New Roman" w:cs="Times New Roman"/>
          <w:sz w:val="24"/>
          <w:szCs w:val="24"/>
        </w:rPr>
        <w:t xml:space="preserve"> </w:t>
      </w:r>
      <w:r w:rsidR="002B65E0">
        <w:rPr>
          <w:rFonts w:ascii="Times New Roman" w:hAnsi="Times New Roman" w:cs="Times New Roman"/>
          <w:sz w:val="24"/>
          <w:szCs w:val="24"/>
        </w:rPr>
        <w:t>(</w:t>
      </w:r>
      <w:r w:rsidR="00046DFB" w:rsidRPr="002B65E0">
        <w:rPr>
          <w:rFonts w:ascii="Times New Roman" w:hAnsi="Times New Roman" w:cs="Times New Roman"/>
          <w:sz w:val="24"/>
          <w:szCs w:val="24"/>
        </w:rPr>
        <w:t xml:space="preserve">by email sent to </w:t>
      </w:r>
      <w:hyperlink r:id="rId23" w:history="1">
        <w:r w:rsidR="00587529" w:rsidRPr="002B65E0">
          <w:rPr>
            <w:rStyle w:val="Hyperlink"/>
            <w:rFonts w:ascii="Times New Roman" w:hAnsi="Times New Roman" w:cs="Times New Roman"/>
            <w:sz w:val="24"/>
            <w:szCs w:val="24"/>
          </w:rPr>
          <w:t>jrcorps@fedcourt.gov.au</w:t>
        </w:r>
      </w:hyperlink>
      <w:r w:rsidR="002B65E0">
        <w:rPr>
          <w:rFonts w:ascii="Times New Roman" w:hAnsi="Times New Roman" w:cs="Times New Roman"/>
          <w:sz w:val="24"/>
          <w:szCs w:val="24"/>
        </w:rPr>
        <w:t xml:space="preserve"> </w:t>
      </w:r>
      <w:r w:rsidR="00C646B3">
        <w:rPr>
          <w:rFonts w:ascii="Times New Roman" w:hAnsi="Times New Roman" w:cs="Times New Roman"/>
          <w:sz w:val="24"/>
          <w:szCs w:val="24"/>
        </w:rPr>
        <w:t xml:space="preserve">or </w:t>
      </w:r>
      <w:hyperlink r:id="rId24" w:history="1">
        <w:r w:rsidR="00C646B3" w:rsidRPr="007847D8">
          <w:rPr>
            <w:rStyle w:val="Hyperlink"/>
            <w:rFonts w:ascii="Times New Roman" w:hAnsi="Times New Roman" w:cs="Times New Roman"/>
            <w:sz w:val="24"/>
            <w:szCs w:val="24"/>
          </w:rPr>
          <w:t>WA-Registrar.SupportMailbox@fedcourt.gov.au</w:t>
        </w:r>
      </w:hyperlink>
      <w:r w:rsidR="00C646B3">
        <w:rPr>
          <w:rFonts w:ascii="Times New Roman" w:hAnsi="Times New Roman" w:cs="Times New Roman"/>
          <w:sz w:val="24"/>
          <w:szCs w:val="24"/>
        </w:rPr>
        <w:t xml:space="preserve"> as applicable) </w:t>
      </w:r>
      <w:r w:rsidR="006A67CD" w:rsidRPr="002B65E0">
        <w:rPr>
          <w:rFonts w:ascii="Times New Roman" w:hAnsi="Times New Roman" w:cs="Times New Roman"/>
          <w:sz w:val="24"/>
          <w:szCs w:val="24"/>
        </w:rPr>
        <w:t xml:space="preserve">by </w:t>
      </w:r>
      <w:r w:rsidR="00046DFB" w:rsidRPr="002B65E0">
        <w:rPr>
          <w:rFonts w:ascii="Times New Roman" w:hAnsi="Times New Roman" w:cs="Times New Roman"/>
          <w:sz w:val="24"/>
          <w:szCs w:val="24"/>
        </w:rPr>
        <w:t>midday on the day before the hearing</w:t>
      </w:r>
      <w:r w:rsidR="00A05F95" w:rsidRPr="002B65E0">
        <w:rPr>
          <w:rFonts w:ascii="Times New Roman" w:hAnsi="Times New Roman" w:cs="Times New Roman"/>
          <w:sz w:val="24"/>
          <w:szCs w:val="24"/>
        </w:rPr>
        <w:t xml:space="preserve"> whether a matter is likely to be by consent, unopposed, or contested. If a matter is listed on the basis that it will be unopposed, but </w:t>
      </w:r>
      <w:r w:rsidR="006A67CD" w:rsidRPr="002B65E0">
        <w:rPr>
          <w:rFonts w:ascii="Times New Roman" w:hAnsi="Times New Roman" w:cs="Times New Roman"/>
          <w:sz w:val="24"/>
          <w:szCs w:val="24"/>
        </w:rPr>
        <w:t>turns out to be</w:t>
      </w:r>
      <w:r w:rsidR="00A05F95" w:rsidRPr="002B65E0">
        <w:rPr>
          <w:rFonts w:ascii="Times New Roman" w:hAnsi="Times New Roman" w:cs="Times New Roman"/>
          <w:sz w:val="24"/>
          <w:szCs w:val="24"/>
        </w:rPr>
        <w:t xml:space="preserve"> contested,</w:t>
      </w:r>
      <w:r w:rsidR="006A67CD" w:rsidRPr="002B65E0">
        <w:rPr>
          <w:rFonts w:ascii="Times New Roman" w:hAnsi="Times New Roman" w:cs="Times New Roman"/>
          <w:sz w:val="24"/>
          <w:szCs w:val="24"/>
        </w:rPr>
        <w:t xml:space="preserve"> then</w:t>
      </w:r>
      <w:r w:rsidR="00A05F95" w:rsidRPr="002B65E0">
        <w:rPr>
          <w:rFonts w:ascii="Times New Roman" w:hAnsi="Times New Roman" w:cs="Times New Roman"/>
          <w:sz w:val="24"/>
          <w:szCs w:val="24"/>
        </w:rPr>
        <w:t xml:space="preserve"> it is likely that it will be stood down </w:t>
      </w:r>
      <w:r w:rsidR="00587529" w:rsidRPr="002B65E0">
        <w:rPr>
          <w:rFonts w:ascii="Times New Roman" w:hAnsi="Times New Roman" w:cs="Times New Roman"/>
          <w:sz w:val="24"/>
          <w:szCs w:val="24"/>
        </w:rPr>
        <w:t>and</w:t>
      </w:r>
      <w:r w:rsidR="00A05F95" w:rsidRPr="002B65E0">
        <w:rPr>
          <w:rFonts w:ascii="Times New Roman" w:hAnsi="Times New Roman" w:cs="Times New Roman"/>
          <w:sz w:val="24"/>
          <w:szCs w:val="24"/>
        </w:rPr>
        <w:t xml:space="preserve"> dealt with </w:t>
      </w:r>
      <w:r w:rsidR="00EC4244" w:rsidRPr="002B65E0">
        <w:rPr>
          <w:rFonts w:ascii="Times New Roman" w:hAnsi="Times New Roman" w:cs="Times New Roman"/>
          <w:sz w:val="24"/>
          <w:szCs w:val="24"/>
        </w:rPr>
        <w:t>later in</w:t>
      </w:r>
      <w:r w:rsidR="00A05F95" w:rsidRPr="002B65E0">
        <w:rPr>
          <w:rFonts w:ascii="Times New Roman" w:hAnsi="Times New Roman" w:cs="Times New Roman"/>
          <w:sz w:val="24"/>
          <w:szCs w:val="24"/>
        </w:rPr>
        <w:t xml:space="preserve"> the list.</w:t>
      </w:r>
    </w:p>
    <w:p w14:paraId="2C96AF39" w14:textId="77777777" w:rsidR="00A05F95" w:rsidRPr="00951801" w:rsidRDefault="00A05F95" w:rsidP="00A05F95">
      <w:pPr>
        <w:pStyle w:val="ListParagraph"/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2BCCEFD4" w14:textId="75F74CCC" w:rsidR="00A05F95" w:rsidRPr="00951801" w:rsidRDefault="002D5576" w:rsidP="00A05F95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to contrary direction by the Court, a</w:t>
      </w:r>
      <w:r w:rsidR="00D7225E">
        <w:rPr>
          <w:rFonts w:ascii="Times New Roman" w:hAnsi="Times New Roman" w:cs="Times New Roman"/>
          <w:sz w:val="24"/>
          <w:szCs w:val="24"/>
        </w:rPr>
        <w:t xml:space="preserve">ll hearings </w:t>
      </w:r>
      <w:r w:rsidR="00531B30">
        <w:rPr>
          <w:rFonts w:ascii="Times New Roman" w:hAnsi="Times New Roman" w:cs="Times New Roman"/>
          <w:sz w:val="24"/>
          <w:szCs w:val="24"/>
        </w:rPr>
        <w:t xml:space="preserve">in a list </w:t>
      </w:r>
      <w:r w:rsidR="00D7225E">
        <w:rPr>
          <w:rFonts w:ascii="Times New Roman" w:hAnsi="Times New Roman" w:cs="Times New Roman"/>
          <w:sz w:val="24"/>
          <w:szCs w:val="24"/>
        </w:rPr>
        <w:t xml:space="preserve">will be conducted by remote </w:t>
      </w:r>
      <w:r w:rsidR="00B15E4E">
        <w:rPr>
          <w:rFonts w:ascii="Times New Roman" w:hAnsi="Times New Roman" w:cs="Times New Roman"/>
          <w:sz w:val="24"/>
          <w:szCs w:val="24"/>
        </w:rPr>
        <w:t xml:space="preserve">access technology. </w:t>
      </w:r>
      <w:r w:rsidR="0050099C">
        <w:rPr>
          <w:rFonts w:ascii="Times New Roman" w:hAnsi="Times New Roman" w:cs="Times New Roman"/>
          <w:sz w:val="24"/>
          <w:szCs w:val="24"/>
        </w:rPr>
        <w:t>Cameras are expected to be switched on during appearances</w:t>
      </w:r>
      <w:r w:rsidR="003C1C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FBF707" w14:textId="07695A4C" w:rsidR="002D7EC3" w:rsidRDefault="002D7EC3" w:rsidP="004542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9D4C5" w14:textId="5C654220" w:rsidR="0045426A" w:rsidRPr="0045426A" w:rsidRDefault="00D41D7D" w:rsidP="0045426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After the Hearing</w:t>
      </w:r>
    </w:p>
    <w:p w14:paraId="594089C8" w14:textId="77777777" w:rsidR="002D7EC3" w:rsidRPr="00951801" w:rsidRDefault="002D7EC3" w:rsidP="002D7EC3">
      <w:pPr>
        <w:pStyle w:val="ListParagraph"/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BF29284" w14:textId="0400FD8F" w:rsidR="002D7EC3" w:rsidRPr="00951801" w:rsidRDefault="0010049B" w:rsidP="002D7EC3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F121B">
        <w:rPr>
          <w:rFonts w:ascii="Times New Roman" w:hAnsi="Times New Roman" w:cs="Times New Roman"/>
          <w:sz w:val="24"/>
          <w:szCs w:val="24"/>
        </w:rPr>
        <w:t xml:space="preserve">ealed orders will be </w:t>
      </w:r>
      <w:r w:rsidR="003B6861">
        <w:rPr>
          <w:rFonts w:ascii="Times New Roman" w:hAnsi="Times New Roman" w:cs="Times New Roman"/>
          <w:sz w:val="24"/>
          <w:szCs w:val="24"/>
        </w:rPr>
        <w:t xml:space="preserve">made </w:t>
      </w:r>
      <w:r w:rsidR="008F121B">
        <w:rPr>
          <w:rFonts w:ascii="Times New Roman" w:hAnsi="Times New Roman" w:cs="Times New Roman"/>
          <w:sz w:val="24"/>
          <w:szCs w:val="24"/>
        </w:rPr>
        <w:t xml:space="preserve">available </w:t>
      </w:r>
      <w:r w:rsidR="00476DB5">
        <w:rPr>
          <w:rFonts w:ascii="Times New Roman" w:hAnsi="Times New Roman" w:cs="Times New Roman"/>
          <w:sz w:val="24"/>
          <w:szCs w:val="24"/>
        </w:rPr>
        <w:t xml:space="preserve">on </w:t>
      </w:r>
      <w:hyperlink r:id="rId25" w:history="1">
        <w:r w:rsidR="00476DB5" w:rsidRPr="00E90560">
          <w:rPr>
            <w:rStyle w:val="Hyperlink"/>
            <w:rFonts w:ascii="Times New Roman" w:hAnsi="Times New Roman" w:cs="Times New Roman"/>
            <w:sz w:val="24"/>
            <w:szCs w:val="24"/>
          </w:rPr>
          <w:t>Federal Law Search</w:t>
        </w:r>
      </w:hyperlink>
      <w:r w:rsidR="003B6861">
        <w:rPr>
          <w:rFonts w:ascii="Times New Roman" w:hAnsi="Times New Roman" w:cs="Times New Roman"/>
          <w:sz w:val="24"/>
          <w:szCs w:val="24"/>
        </w:rPr>
        <w:t>.</w:t>
      </w:r>
    </w:p>
    <w:p w14:paraId="78704241" w14:textId="7CF14528" w:rsidR="002D7EC3" w:rsidRPr="00C009A3" w:rsidRDefault="002D7EC3" w:rsidP="00C009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7EC3" w:rsidRPr="00C0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E5B"/>
    <w:multiLevelType w:val="hybridMultilevel"/>
    <w:tmpl w:val="975C38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E5FBF"/>
    <w:multiLevelType w:val="hybridMultilevel"/>
    <w:tmpl w:val="A80685D6"/>
    <w:lvl w:ilvl="0" w:tplc="B25A98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44970"/>
    <w:multiLevelType w:val="hybridMultilevel"/>
    <w:tmpl w:val="737E2A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443734">
    <w:abstractNumId w:val="0"/>
  </w:num>
  <w:num w:numId="2" w16cid:durableId="1914772541">
    <w:abstractNumId w:val="2"/>
  </w:num>
  <w:num w:numId="3" w16cid:durableId="1902209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C3"/>
    <w:rsid w:val="00007970"/>
    <w:rsid w:val="00044802"/>
    <w:rsid w:val="00046DFB"/>
    <w:rsid w:val="00074146"/>
    <w:rsid w:val="00092983"/>
    <w:rsid w:val="000A061B"/>
    <w:rsid w:val="000D24A9"/>
    <w:rsid w:val="0010049B"/>
    <w:rsid w:val="00104168"/>
    <w:rsid w:val="00134B45"/>
    <w:rsid w:val="001B1D31"/>
    <w:rsid w:val="002428EB"/>
    <w:rsid w:val="00256A25"/>
    <w:rsid w:val="002755DC"/>
    <w:rsid w:val="0028419D"/>
    <w:rsid w:val="002B65E0"/>
    <w:rsid w:val="002D1D33"/>
    <w:rsid w:val="002D5576"/>
    <w:rsid w:val="002D7EC3"/>
    <w:rsid w:val="00305F00"/>
    <w:rsid w:val="00326A21"/>
    <w:rsid w:val="003643D2"/>
    <w:rsid w:val="003666AA"/>
    <w:rsid w:val="0037274D"/>
    <w:rsid w:val="00386808"/>
    <w:rsid w:val="003A1C13"/>
    <w:rsid w:val="003A744A"/>
    <w:rsid w:val="003B6861"/>
    <w:rsid w:val="003C1C0E"/>
    <w:rsid w:val="003D3703"/>
    <w:rsid w:val="003E14D2"/>
    <w:rsid w:val="003E6D1C"/>
    <w:rsid w:val="00401801"/>
    <w:rsid w:val="004526CF"/>
    <w:rsid w:val="0045426A"/>
    <w:rsid w:val="00476DB5"/>
    <w:rsid w:val="004B6BB2"/>
    <w:rsid w:val="0050099C"/>
    <w:rsid w:val="00531B30"/>
    <w:rsid w:val="00531D34"/>
    <w:rsid w:val="00534681"/>
    <w:rsid w:val="00537EB2"/>
    <w:rsid w:val="005549D1"/>
    <w:rsid w:val="00556100"/>
    <w:rsid w:val="00570F8D"/>
    <w:rsid w:val="005764D7"/>
    <w:rsid w:val="00587529"/>
    <w:rsid w:val="00590C6D"/>
    <w:rsid w:val="005964C0"/>
    <w:rsid w:val="00597EB6"/>
    <w:rsid w:val="005A5EAB"/>
    <w:rsid w:val="005D2614"/>
    <w:rsid w:val="005D59D2"/>
    <w:rsid w:val="005E2504"/>
    <w:rsid w:val="00602C06"/>
    <w:rsid w:val="00625239"/>
    <w:rsid w:val="0063223E"/>
    <w:rsid w:val="006538AC"/>
    <w:rsid w:val="0067716E"/>
    <w:rsid w:val="006A67CD"/>
    <w:rsid w:val="006D5929"/>
    <w:rsid w:val="006E631C"/>
    <w:rsid w:val="006F180C"/>
    <w:rsid w:val="006F2E2B"/>
    <w:rsid w:val="00710CEB"/>
    <w:rsid w:val="00717F1E"/>
    <w:rsid w:val="00755879"/>
    <w:rsid w:val="00755CCA"/>
    <w:rsid w:val="00757322"/>
    <w:rsid w:val="0078343A"/>
    <w:rsid w:val="007D2B30"/>
    <w:rsid w:val="00806447"/>
    <w:rsid w:val="00815B65"/>
    <w:rsid w:val="008206BC"/>
    <w:rsid w:val="00864F1C"/>
    <w:rsid w:val="00867E06"/>
    <w:rsid w:val="008A22CA"/>
    <w:rsid w:val="008C503A"/>
    <w:rsid w:val="008D053B"/>
    <w:rsid w:val="008F121B"/>
    <w:rsid w:val="00917DF3"/>
    <w:rsid w:val="009470C1"/>
    <w:rsid w:val="00947B72"/>
    <w:rsid w:val="00951801"/>
    <w:rsid w:val="00966D08"/>
    <w:rsid w:val="00970B8B"/>
    <w:rsid w:val="00976026"/>
    <w:rsid w:val="0099401C"/>
    <w:rsid w:val="00994A40"/>
    <w:rsid w:val="009B500A"/>
    <w:rsid w:val="009B51EE"/>
    <w:rsid w:val="009D1021"/>
    <w:rsid w:val="00A05F95"/>
    <w:rsid w:val="00A06A64"/>
    <w:rsid w:val="00A129D6"/>
    <w:rsid w:val="00A22602"/>
    <w:rsid w:val="00A25CC0"/>
    <w:rsid w:val="00A30E83"/>
    <w:rsid w:val="00A7618A"/>
    <w:rsid w:val="00AA1E2A"/>
    <w:rsid w:val="00AA463A"/>
    <w:rsid w:val="00AE75F8"/>
    <w:rsid w:val="00B10547"/>
    <w:rsid w:val="00B120A1"/>
    <w:rsid w:val="00B15E4E"/>
    <w:rsid w:val="00B205A8"/>
    <w:rsid w:val="00B369D6"/>
    <w:rsid w:val="00B44A0F"/>
    <w:rsid w:val="00B573CC"/>
    <w:rsid w:val="00B82A55"/>
    <w:rsid w:val="00BE5CA5"/>
    <w:rsid w:val="00BE5E56"/>
    <w:rsid w:val="00BF0513"/>
    <w:rsid w:val="00C009A3"/>
    <w:rsid w:val="00C24CEE"/>
    <w:rsid w:val="00C60F77"/>
    <w:rsid w:val="00C646B3"/>
    <w:rsid w:val="00C70451"/>
    <w:rsid w:val="00C87183"/>
    <w:rsid w:val="00CA2960"/>
    <w:rsid w:val="00CC21F1"/>
    <w:rsid w:val="00CE2E57"/>
    <w:rsid w:val="00CE73E8"/>
    <w:rsid w:val="00D33D7F"/>
    <w:rsid w:val="00D41D7D"/>
    <w:rsid w:val="00D46240"/>
    <w:rsid w:val="00D46AC8"/>
    <w:rsid w:val="00D7225E"/>
    <w:rsid w:val="00D72838"/>
    <w:rsid w:val="00D836FF"/>
    <w:rsid w:val="00DA633E"/>
    <w:rsid w:val="00DD1A00"/>
    <w:rsid w:val="00DD1B2C"/>
    <w:rsid w:val="00E13BE6"/>
    <w:rsid w:val="00E3772D"/>
    <w:rsid w:val="00E607EA"/>
    <w:rsid w:val="00E87BA5"/>
    <w:rsid w:val="00E90560"/>
    <w:rsid w:val="00EB2EBB"/>
    <w:rsid w:val="00EC4244"/>
    <w:rsid w:val="00ED1B3A"/>
    <w:rsid w:val="00EE1CD7"/>
    <w:rsid w:val="00F005BF"/>
    <w:rsid w:val="00F85388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5E1F"/>
  <w15:chartTrackingRefBased/>
  <w15:docId w15:val="{171D0191-ACF4-4B56-8513-73CA1F0A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8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A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C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680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64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edcourt.gov.au/forms-and-fees/forms/federal-court-rules" TargetMode="External"/><Relationship Id="rId18" Type="http://schemas.openxmlformats.org/officeDocument/2006/relationships/hyperlink" Target="https://www.fedcourt.gov.au/forms-and-fees/forms/corporations-rul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jrcorps@fedcourt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edcourt.gov.au/forms-and-fees/forms/corporations-rules" TargetMode="External"/><Relationship Id="rId17" Type="http://schemas.openxmlformats.org/officeDocument/2006/relationships/hyperlink" Target="https://www.legislation.gov.au/Details/F2019C00426" TargetMode="External"/><Relationship Id="rId25" Type="http://schemas.openxmlformats.org/officeDocument/2006/relationships/hyperlink" Target="https://www.comcourts.gov.au/public/esear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A-Registrar.SupportMailbox@fedcourt.gov.au" TargetMode="External"/><Relationship Id="rId20" Type="http://schemas.openxmlformats.org/officeDocument/2006/relationships/hyperlink" Target="http://www.austlii.edu.au/cgi-bin/viewdoc/au/legis/cth/consol_reg/fcr2000337/sch3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F2017C01200" TargetMode="External"/><Relationship Id="rId24" Type="http://schemas.openxmlformats.org/officeDocument/2006/relationships/hyperlink" Target="mailto:WA-Registrar.SupportMailbox@fedcourt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rcorps@fedcourt.gov.au" TargetMode="External"/><Relationship Id="rId23" Type="http://schemas.openxmlformats.org/officeDocument/2006/relationships/hyperlink" Target="mailto:jrcorps@fedcourt.gov.au" TargetMode="External"/><Relationship Id="rId10" Type="http://schemas.openxmlformats.org/officeDocument/2006/relationships/hyperlink" Target="https://www.fedcourt.gov.au/court-calendar/daily-court-lists" TargetMode="External"/><Relationship Id="rId19" Type="http://schemas.openxmlformats.org/officeDocument/2006/relationships/hyperlink" Target="https://www.fedcourt.gov.au/forms-and-fees/forms/federal-court-rul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egislation.gov.au/Details/C2022C00110" TargetMode="External"/><Relationship Id="rId14" Type="http://schemas.openxmlformats.org/officeDocument/2006/relationships/hyperlink" Target="https://www.fedcourt.gov.au/online-services/elodgment" TargetMode="External"/><Relationship Id="rId22" Type="http://schemas.openxmlformats.org/officeDocument/2006/relationships/hyperlink" Target="mailto:WA-Registrar.SupportMailbox@fedcourt.gov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03C626D9ADB428CD382C36B142E90" ma:contentTypeVersion="14" ma:contentTypeDescription="Create a new document." ma:contentTypeScope="" ma:versionID="1bc7130e4151460874ca15b9dbf95216">
  <xsd:schema xmlns:xsd="http://www.w3.org/2001/XMLSchema" xmlns:xs="http://www.w3.org/2001/XMLSchema" xmlns:p="http://schemas.microsoft.com/office/2006/metadata/properties" xmlns:ns3="1c40b40e-c2ad-4b51-b6b2-afd2eda3d6e9" xmlns:ns4="0316bc5f-15d2-460f-844c-df765593db15" targetNamespace="http://schemas.microsoft.com/office/2006/metadata/properties" ma:root="true" ma:fieldsID="d4881ec044eacc3c85c5f08c9d5eb635" ns3:_="" ns4:_="">
    <xsd:import namespace="1c40b40e-c2ad-4b51-b6b2-afd2eda3d6e9"/>
    <xsd:import namespace="0316bc5f-15d2-460f-844c-df765593db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0b40e-c2ad-4b51-b6b2-afd2eda3d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6bc5f-15d2-460f-844c-df765593d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40b40e-c2ad-4b51-b6b2-afd2eda3d6e9" xsi:nil="true"/>
  </documentManagement>
</p:properties>
</file>

<file path=customXml/itemProps1.xml><?xml version="1.0" encoding="utf-8"?>
<ds:datastoreItem xmlns:ds="http://schemas.openxmlformats.org/officeDocument/2006/customXml" ds:itemID="{A5E99928-4D04-4994-A5BC-5C0748E41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0809D-2CF8-4162-97E0-9C2BBB9DA7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8366CB-AE59-41A3-A981-2EB845BC1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0b40e-c2ad-4b51-b6b2-afd2eda3d6e9"/>
    <ds:schemaRef ds:uri="0316bc5f-15d2-460f-844c-df765593d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3EE59-531A-4D46-90AC-89011A91D63E}">
  <ds:schemaRefs>
    <ds:schemaRef ds:uri="http://schemas.microsoft.com/office/2006/metadata/properties"/>
    <ds:schemaRef ds:uri="http://schemas.microsoft.com/office/infopath/2007/PartnerControls"/>
    <ds:schemaRef ds:uri="1c40b40e-c2ad-4b51-b6b2-afd2eda3d6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Court of Australia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Luxton</dc:creator>
  <cp:keywords/>
  <dc:description/>
  <cp:lastModifiedBy>Tim Luxton</cp:lastModifiedBy>
  <cp:revision>6</cp:revision>
  <dcterms:created xsi:type="dcterms:W3CDTF">2024-03-19T08:35:00Z</dcterms:created>
  <dcterms:modified xsi:type="dcterms:W3CDTF">2024-04-19T01:42:00Z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0x010100C8203C626D9ADB428CD382C36B142E90</vt:lpwstr>
  </property>
</Properties>
</file>