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336DA" w14:textId="77777777" w:rsidR="004E4EF6" w:rsidRDefault="004E4EF6" w:rsidP="00D50575">
      <w:pPr>
        <w:jc w:val="center"/>
        <w:rPr>
          <w:rFonts w:asciiTheme="minorHAnsi" w:hAnsiTheme="minorHAnsi" w:cstheme="minorHAnsi"/>
          <w:i/>
          <w:lang w:val="en-US"/>
        </w:rPr>
      </w:pPr>
    </w:p>
    <w:p w14:paraId="6CCFB565" w14:textId="77777777" w:rsidR="004E4EF6" w:rsidRPr="004E4EF6" w:rsidRDefault="004E4EF6" w:rsidP="00D50575">
      <w:pPr>
        <w:jc w:val="center"/>
        <w:rPr>
          <w:rFonts w:asciiTheme="minorHAnsi" w:hAnsiTheme="minorHAnsi" w:cstheme="minorHAnsi"/>
          <w:i/>
          <w:sz w:val="28"/>
          <w:lang w:val="en-US"/>
        </w:rPr>
      </w:pPr>
    </w:p>
    <w:p w14:paraId="7959AB09" w14:textId="483CE2A7" w:rsidR="004E4EF6" w:rsidRPr="004E4EF6" w:rsidRDefault="004E4EF6" w:rsidP="00D50575">
      <w:pPr>
        <w:jc w:val="center"/>
        <w:rPr>
          <w:rFonts w:asciiTheme="minorHAnsi" w:hAnsiTheme="minorHAnsi" w:cstheme="minorHAnsi"/>
          <w:i/>
          <w:lang w:val="en-US"/>
        </w:rPr>
      </w:pPr>
      <w:r w:rsidRPr="004E4EF6">
        <w:rPr>
          <w:rFonts w:asciiTheme="minorHAnsi" w:hAnsiTheme="minorHAnsi" w:cstheme="minorHAnsi"/>
          <w:i/>
          <w:lang w:val="en-US"/>
        </w:rPr>
        <w:t>This resource was developed for the</w:t>
      </w:r>
    </w:p>
    <w:p w14:paraId="1FA791EA" w14:textId="77777777" w:rsidR="004E4EF6" w:rsidRPr="004E4EF6" w:rsidRDefault="004E4EF6" w:rsidP="00D50575">
      <w:pPr>
        <w:jc w:val="center"/>
        <w:rPr>
          <w:rFonts w:asciiTheme="minorHAnsi" w:hAnsiTheme="minorHAnsi" w:cstheme="minorHAnsi"/>
          <w:b/>
          <w:sz w:val="28"/>
          <w:lang w:val="en-US"/>
        </w:rPr>
      </w:pPr>
    </w:p>
    <w:p w14:paraId="4494706E" w14:textId="15CAC1A7" w:rsidR="004E4EF6" w:rsidRPr="004E4EF6" w:rsidRDefault="004E4EF6" w:rsidP="00D50575">
      <w:pPr>
        <w:jc w:val="center"/>
        <w:rPr>
          <w:rFonts w:asciiTheme="minorHAnsi" w:hAnsiTheme="minorHAnsi" w:cstheme="minorHAnsi"/>
          <w:b/>
          <w:sz w:val="28"/>
          <w:lang w:val="en-US"/>
        </w:rPr>
      </w:pPr>
      <w:r w:rsidRPr="004E4EF6">
        <w:rPr>
          <w:rFonts w:asciiTheme="minorHAnsi" w:hAnsiTheme="minorHAnsi" w:cstheme="minorHAnsi"/>
          <w:b/>
          <w:sz w:val="28"/>
          <w:lang w:val="en-US"/>
        </w:rPr>
        <w:t xml:space="preserve">Pacific Judicial Strengthening Initiative </w:t>
      </w:r>
    </w:p>
    <w:p w14:paraId="20C5F773" w14:textId="158258C6" w:rsidR="00D50575" w:rsidRPr="004E4EF6" w:rsidRDefault="00BA63C6" w:rsidP="00D50575">
      <w:pPr>
        <w:jc w:val="center"/>
        <w:rPr>
          <w:rFonts w:asciiTheme="minorHAnsi" w:hAnsiTheme="minorHAnsi" w:cstheme="minorHAnsi"/>
          <w:b/>
          <w:sz w:val="28"/>
          <w:lang w:val="en-US"/>
        </w:rPr>
      </w:pPr>
      <w:r w:rsidRPr="004E4EF6">
        <w:rPr>
          <w:rFonts w:asciiTheme="minorHAnsi" w:hAnsiTheme="minorHAnsi" w:cstheme="minorHAnsi"/>
          <w:b/>
          <w:sz w:val="28"/>
          <w:lang w:val="en-US"/>
        </w:rPr>
        <w:t>Solomon Islands</w:t>
      </w:r>
    </w:p>
    <w:p w14:paraId="65B2C826" w14:textId="580526F6" w:rsidR="00D50575" w:rsidRPr="004E4EF6" w:rsidRDefault="00BA63C6" w:rsidP="00D50575">
      <w:pPr>
        <w:jc w:val="center"/>
        <w:rPr>
          <w:rFonts w:asciiTheme="minorHAnsi" w:hAnsiTheme="minorHAnsi" w:cstheme="minorHAnsi"/>
          <w:b/>
          <w:smallCaps/>
          <w:sz w:val="36"/>
          <w:szCs w:val="32"/>
          <w:lang w:val="en-US"/>
        </w:rPr>
      </w:pPr>
      <w:r w:rsidRPr="004E4EF6">
        <w:rPr>
          <w:rFonts w:asciiTheme="minorHAnsi" w:hAnsiTheme="minorHAnsi" w:cstheme="minorHAnsi"/>
          <w:b/>
          <w:smallCaps/>
          <w:sz w:val="36"/>
          <w:szCs w:val="32"/>
          <w:lang w:val="en-US"/>
        </w:rPr>
        <w:t>National Judicial Workshop</w:t>
      </w:r>
    </w:p>
    <w:p w14:paraId="0FE510C3" w14:textId="31F62FD8" w:rsidR="00D50575" w:rsidRPr="004E4EF6" w:rsidRDefault="00BA63C6" w:rsidP="00D50575">
      <w:pPr>
        <w:jc w:val="center"/>
        <w:rPr>
          <w:rFonts w:asciiTheme="minorHAnsi" w:hAnsiTheme="minorHAnsi" w:cstheme="minorHAnsi"/>
          <w:lang w:val="en-US"/>
        </w:rPr>
      </w:pPr>
      <w:r w:rsidRPr="004E4EF6">
        <w:rPr>
          <w:rFonts w:asciiTheme="minorHAnsi" w:hAnsiTheme="minorHAnsi" w:cstheme="minorHAnsi"/>
          <w:lang w:val="en-US"/>
        </w:rPr>
        <w:t>Remote delivery</w:t>
      </w:r>
      <w:r w:rsidR="00D50575" w:rsidRPr="004E4EF6">
        <w:rPr>
          <w:rFonts w:asciiTheme="minorHAnsi" w:hAnsiTheme="minorHAnsi" w:cstheme="minorHAnsi"/>
          <w:lang w:val="en-US"/>
        </w:rPr>
        <w:t xml:space="preserve">: </w:t>
      </w:r>
      <w:r w:rsidRPr="004E4EF6">
        <w:rPr>
          <w:rFonts w:asciiTheme="minorHAnsi" w:hAnsiTheme="minorHAnsi" w:cstheme="minorHAnsi"/>
          <w:lang w:val="en-US"/>
        </w:rPr>
        <w:t>Honiara</w:t>
      </w:r>
    </w:p>
    <w:p w14:paraId="423A4BC2" w14:textId="3CF3286D" w:rsidR="009E0575" w:rsidRPr="004E4EF6" w:rsidRDefault="00D50575" w:rsidP="00D50575">
      <w:pPr>
        <w:jc w:val="center"/>
        <w:rPr>
          <w:rFonts w:asciiTheme="minorHAnsi" w:hAnsiTheme="minorHAnsi" w:cstheme="minorHAnsi"/>
        </w:rPr>
      </w:pPr>
      <w:r w:rsidRPr="004E4EF6">
        <w:rPr>
          <w:rFonts w:asciiTheme="minorHAnsi" w:hAnsiTheme="minorHAnsi" w:cstheme="minorHAnsi"/>
          <w:lang w:val="en-US"/>
        </w:rPr>
        <w:t>21</w:t>
      </w:r>
      <w:r w:rsidR="00BA63C6" w:rsidRPr="004E4EF6">
        <w:rPr>
          <w:rFonts w:asciiTheme="minorHAnsi" w:hAnsiTheme="minorHAnsi" w:cstheme="minorHAnsi"/>
          <w:lang w:val="en-US"/>
        </w:rPr>
        <w:t>-23</w:t>
      </w:r>
      <w:r w:rsidRPr="004E4EF6">
        <w:rPr>
          <w:rFonts w:asciiTheme="minorHAnsi" w:hAnsiTheme="minorHAnsi" w:cstheme="minorHAnsi"/>
          <w:lang w:val="en-US"/>
        </w:rPr>
        <w:t xml:space="preserve"> </w:t>
      </w:r>
      <w:r w:rsidR="00BA63C6" w:rsidRPr="004E4EF6">
        <w:rPr>
          <w:rFonts w:asciiTheme="minorHAnsi" w:hAnsiTheme="minorHAnsi" w:cstheme="minorHAnsi"/>
          <w:lang w:val="en-US"/>
        </w:rPr>
        <w:t>October</w:t>
      </w:r>
      <w:r w:rsidRPr="004E4EF6">
        <w:rPr>
          <w:rFonts w:asciiTheme="minorHAnsi" w:hAnsiTheme="minorHAnsi" w:cstheme="minorHAnsi"/>
          <w:lang w:val="en-US"/>
        </w:rPr>
        <w:t xml:space="preserve"> 2020</w:t>
      </w:r>
    </w:p>
    <w:p w14:paraId="29C8AFF8" w14:textId="77777777" w:rsidR="002C6F9A" w:rsidRPr="00AA4A82" w:rsidRDefault="002C6F9A" w:rsidP="00721E42">
      <w:pPr>
        <w:jc w:val="center"/>
        <w:rPr>
          <w:rFonts w:asciiTheme="minorHAnsi" w:hAnsiTheme="minorHAnsi" w:cstheme="minorHAnsi"/>
          <w:sz w:val="12"/>
        </w:rPr>
      </w:pPr>
    </w:p>
    <w:p w14:paraId="6C9CFC31" w14:textId="137A2E99" w:rsidR="004E4EF6" w:rsidRDefault="004E4EF6" w:rsidP="004E4EF6">
      <w:pPr>
        <w:jc w:val="center"/>
        <w:rPr>
          <w:rFonts w:asciiTheme="minorHAnsi" w:hAnsiTheme="minorHAnsi" w:cstheme="minorHAnsi"/>
          <w:b/>
          <w:smallCaps/>
          <w:sz w:val="36"/>
          <w:szCs w:val="36"/>
          <w:lang w:val="en-US"/>
        </w:rPr>
      </w:pPr>
    </w:p>
    <w:p w14:paraId="515A5F27" w14:textId="77777777" w:rsidR="004E4EF6" w:rsidRDefault="004E4EF6" w:rsidP="004E4EF6">
      <w:pPr>
        <w:jc w:val="center"/>
        <w:rPr>
          <w:rFonts w:asciiTheme="minorHAnsi" w:hAnsiTheme="minorHAnsi" w:cstheme="minorHAnsi"/>
          <w:b/>
          <w:smallCaps/>
          <w:sz w:val="36"/>
          <w:szCs w:val="36"/>
          <w:lang w:val="en-US"/>
        </w:rPr>
      </w:pPr>
    </w:p>
    <w:p w14:paraId="257EA6C1" w14:textId="77777777" w:rsidR="004E4EF6" w:rsidRDefault="004E4EF6" w:rsidP="004E4EF6">
      <w:pPr>
        <w:jc w:val="center"/>
        <w:rPr>
          <w:rFonts w:asciiTheme="minorHAnsi" w:hAnsiTheme="minorHAnsi" w:cstheme="minorHAnsi"/>
          <w:b/>
          <w:smallCaps/>
          <w:sz w:val="36"/>
          <w:szCs w:val="36"/>
          <w:lang w:val="en-US"/>
        </w:rPr>
      </w:pPr>
    </w:p>
    <w:p w14:paraId="3BDB0734" w14:textId="128C4AB2" w:rsidR="004E4EF6" w:rsidRPr="004E4EF6" w:rsidRDefault="004E4EF6" w:rsidP="004E4EF6">
      <w:pPr>
        <w:jc w:val="center"/>
        <w:rPr>
          <w:rFonts w:asciiTheme="minorHAnsi" w:hAnsiTheme="minorHAnsi" w:cstheme="minorHAnsi"/>
          <w:b/>
          <w:smallCaps/>
          <w:sz w:val="72"/>
          <w:szCs w:val="36"/>
          <w:lang w:val="en-US"/>
        </w:rPr>
      </w:pPr>
      <w:r w:rsidRPr="004E4EF6">
        <w:rPr>
          <w:rFonts w:asciiTheme="minorHAnsi" w:hAnsiTheme="minorHAnsi" w:cstheme="minorHAnsi"/>
          <w:b/>
          <w:smallCaps/>
          <w:sz w:val="72"/>
          <w:szCs w:val="36"/>
          <w:lang w:val="en-US"/>
        </w:rPr>
        <w:t>Draft High Court Adjournment Practice Note</w:t>
      </w:r>
    </w:p>
    <w:p w14:paraId="140A3C48" w14:textId="2C1451F9" w:rsidR="00C21180" w:rsidRDefault="00C21180" w:rsidP="00211F92">
      <w:pPr>
        <w:jc w:val="center"/>
        <w:rPr>
          <w:rFonts w:asciiTheme="minorHAnsi" w:hAnsiTheme="minorHAnsi" w:cstheme="minorHAnsi"/>
          <w:sz w:val="23"/>
          <w:szCs w:val="23"/>
        </w:rPr>
      </w:pPr>
    </w:p>
    <w:p w14:paraId="2299811F" w14:textId="75FB368F" w:rsidR="004E4EF6" w:rsidRPr="004E4EF6" w:rsidRDefault="004E4EF6" w:rsidP="004E4EF6">
      <w:pPr>
        <w:jc w:val="center"/>
        <w:rPr>
          <w:rFonts w:asciiTheme="minorHAnsi" w:hAnsiTheme="minorHAnsi" w:cstheme="minorHAnsi"/>
          <w:sz w:val="44"/>
          <w:szCs w:val="44"/>
        </w:rPr>
      </w:pPr>
    </w:p>
    <w:p w14:paraId="2A9A24DC" w14:textId="57556470" w:rsidR="004E4EF6" w:rsidRDefault="004E4EF6" w:rsidP="004E4EF6">
      <w:pPr>
        <w:jc w:val="center"/>
        <w:rPr>
          <w:rFonts w:asciiTheme="minorHAnsi" w:hAnsiTheme="minorHAnsi" w:cstheme="minorHAnsi"/>
          <w:b/>
          <w:sz w:val="44"/>
          <w:szCs w:val="44"/>
          <w:lang w:val="en-US"/>
        </w:rPr>
      </w:pPr>
      <w:r w:rsidRPr="004E4EF6">
        <w:rPr>
          <w:rFonts w:asciiTheme="minorHAnsi" w:hAnsiTheme="minorHAnsi" w:cstheme="minorHAnsi"/>
          <w:b/>
          <w:sz w:val="44"/>
          <w:szCs w:val="44"/>
          <w:lang w:val="en-US"/>
        </w:rPr>
        <w:t>Session 2: Court Management &amp; Delay</w:t>
      </w:r>
    </w:p>
    <w:p w14:paraId="01FAF448" w14:textId="77777777" w:rsidR="004E4EF6" w:rsidRPr="004E4EF6" w:rsidRDefault="004E4EF6" w:rsidP="004E4EF6">
      <w:pPr>
        <w:jc w:val="center"/>
        <w:rPr>
          <w:rFonts w:asciiTheme="minorHAnsi" w:hAnsiTheme="minorHAnsi" w:cstheme="minorHAnsi"/>
          <w:b/>
          <w:sz w:val="44"/>
          <w:szCs w:val="44"/>
          <w:lang w:val="en-US"/>
        </w:rPr>
      </w:pPr>
    </w:p>
    <w:p w14:paraId="54240F8D" w14:textId="6793C284" w:rsidR="004E4EF6" w:rsidRPr="004E4EF6" w:rsidRDefault="004E4EF6" w:rsidP="004E4EF6">
      <w:pPr>
        <w:jc w:val="center"/>
        <w:rPr>
          <w:rFonts w:asciiTheme="minorHAnsi" w:hAnsiTheme="minorHAnsi" w:cstheme="minorHAnsi"/>
          <w:b/>
          <w:sz w:val="44"/>
          <w:szCs w:val="44"/>
          <w:lang w:val="en-US"/>
        </w:rPr>
      </w:pPr>
      <w:r w:rsidRPr="004E4EF6">
        <w:rPr>
          <w:rFonts w:asciiTheme="minorHAnsi" w:hAnsiTheme="minorHAnsi" w:cstheme="minorHAnsi"/>
          <w:sz w:val="44"/>
          <w:szCs w:val="44"/>
        </w:rPr>
        <w:t>Ms Jennifer Akers, Efficiency Advisor, PJSI</w:t>
      </w:r>
    </w:p>
    <w:p w14:paraId="0E49669F" w14:textId="13013529" w:rsidR="004E4EF6" w:rsidRDefault="004E4EF6" w:rsidP="00211F92">
      <w:pPr>
        <w:jc w:val="center"/>
        <w:rPr>
          <w:rFonts w:asciiTheme="minorHAnsi" w:hAnsiTheme="minorHAnsi" w:cstheme="minorHAnsi"/>
          <w:sz w:val="23"/>
          <w:szCs w:val="23"/>
        </w:rPr>
      </w:pPr>
    </w:p>
    <w:p w14:paraId="30611F24" w14:textId="18F4793A" w:rsidR="004E4EF6" w:rsidRDefault="004E4EF6" w:rsidP="00211F92">
      <w:pPr>
        <w:jc w:val="center"/>
        <w:rPr>
          <w:rFonts w:asciiTheme="minorHAnsi" w:hAnsiTheme="minorHAnsi" w:cstheme="minorHAnsi"/>
          <w:sz w:val="23"/>
          <w:szCs w:val="23"/>
        </w:rPr>
      </w:pPr>
    </w:p>
    <w:p w14:paraId="75DB750B" w14:textId="7F261211" w:rsidR="004E4EF6" w:rsidRDefault="004E4EF6" w:rsidP="00211F92">
      <w:pPr>
        <w:jc w:val="center"/>
        <w:rPr>
          <w:rFonts w:asciiTheme="minorHAnsi" w:hAnsiTheme="minorHAnsi" w:cstheme="minorHAnsi"/>
          <w:sz w:val="23"/>
          <w:szCs w:val="23"/>
        </w:rPr>
      </w:pPr>
    </w:p>
    <w:p w14:paraId="729005BE" w14:textId="1A3935B3" w:rsidR="004E4EF6" w:rsidRDefault="004E4EF6" w:rsidP="00211F92">
      <w:pPr>
        <w:jc w:val="center"/>
        <w:rPr>
          <w:rFonts w:asciiTheme="minorHAnsi" w:hAnsiTheme="minorHAnsi" w:cstheme="minorHAnsi"/>
          <w:sz w:val="23"/>
          <w:szCs w:val="23"/>
        </w:rPr>
      </w:pPr>
    </w:p>
    <w:p w14:paraId="1FCDC841" w14:textId="3488303E" w:rsidR="004E4EF6" w:rsidRDefault="004E4EF6" w:rsidP="00211F92">
      <w:pPr>
        <w:jc w:val="center"/>
        <w:rPr>
          <w:rFonts w:asciiTheme="minorHAnsi" w:hAnsiTheme="minorHAnsi" w:cstheme="minorHAnsi"/>
          <w:sz w:val="23"/>
          <w:szCs w:val="23"/>
        </w:rPr>
      </w:pPr>
    </w:p>
    <w:p w14:paraId="67AF9110" w14:textId="555D0B25" w:rsidR="004E4EF6" w:rsidRDefault="004E4EF6" w:rsidP="00211F92">
      <w:pPr>
        <w:jc w:val="center"/>
        <w:rPr>
          <w:rFonts w:asciiTheme="minorHAnsi" w:hAnsiTheme="minorHAnsi" w:cstheme="minorHAnsi"/>
          <w:sz w:val="23"/>
          <w:szCs w:val="23"/>
        </w:rPr>
      </w:pPr>
    </w:p>
    <w:p w14:paraId="6D817FB4" w14:textId="1C0D007F" w:rsidR="004E4EF6" w:rsidRDefault="004E4EF6" w:rsidP="00211F92">
      <w:pPr>
        <w:jc w:val="center"/>
        <w:rPr>
          <w:rFonts w:asciiTheme="minorHAnsi" w:hAnsiTheme="minorHAnsi" w:cstheme="minorHAnsi"/>
          <w:sz w:val="23"/>
          <w:szCs w:val="23"/>
        </w:rPr>
      </w:pPr>
    </w:p>
    <w:p w14:paraId="39D8D563" w14:textId="4E7F1B38" w:rsidR="004E4EF6" w:rsidRDefault="004E4EF6" w:rsidP="00211F92">
      <w:pPr>
        <w:jc w:val="center"/>
        <w:rPr>
          <w:rFonts w:asciiTheme="minorHAnsi" w:hAnsiTheme="minorHAnsi" w:cstheme="minorHAnsi"/>
          <w:sz w:val="23"/>
          <w:szCs w:val="23"/>
        </w:rPr>
      </w:pPr>
    </w:p>
    <w:p w14:paraId="7D440E87" w14:textId="36EE536B" w:rsidR="004E4EF6" w:rsidRDefault="004E4EF6" w:rsidP="00211F92">
      <w:pPr>
        <w:jc w:val="center"/>
        <w:rPr>
          <w:rFonts w:asciiTheme="minorHAnsi" w:hAnsiTheme="minorHAnsi" w:cstheme="minorHAnsi"/>
          <w:sz w:val="23"/>
          <w:szCs w:val="23"/>
        </w:rPr>
      </w:pPr>
    </w:p>
    <w:p w14:paraId="70030BCE" w14:textId="3FE8D92B" w:rsidR="004E4EF6" w:rsidRDefault="004E4EF6" w:rsidP="00211F92">
      <w:pPr>
        <w:jc w:val="center"/>
        <w:rPr>
          <w:rFonts w:asciiTheme="minorHAnsi" w:hAnsiTheme="minorHAnsi" w:cstheme="minorHAnsi"/>
          <w:sz w:val="23"/>
          <w:szCs w:val="23"/>
        </w:rPr>
      </w:pPr>
    </w:p>
    <w:p w14:paraId="62E01FDC" w14:textId="4B332193" w:rsidR="004E4EF6" w:rsidRDefault="004E4EF6" w:rsidP="00211F92">
      <w:pPr>
        <w:jc w:val="center"/>
        <w:rPr>
          <w:rFonts w:asciiTheme="minorHAnsi" w:hAnsiTheme="minorHAnsi" w:cstheme="minorHAnsi"/>
          <w:sz w:val="23"/>
          <w:szCs w:val="23"/>
        </w:rPr>
      </w:pPr>
    </w:p>
    <w:p w14:paraId="039BD867" w14:textId="0CC98C49" w:rsidR="004E4EF6" w:rsidRDefault="004E4EF6" w:rsidP="00211F92">
      <w:pPr>
        <w:jc w:val="center"/>
        <w:rPr>
          <w:rFonts w:asciiTheme="minorHAnsi" w:hAnsiTheme="minorHAnsi" w:cstheme="minorHAnsi"/>
          <w:sz w:val="23"/>
          <w:szCs w:val="23"/>
        </w:rPr>
      </w:pPr>
    </w:p>
    <w:p w14:paraId="2B178E15" w14:textId="41B292FF" w:rsidR="004E4EF6" w:rsidRDefault="004E4EF6" w:rsidP="00211F92">
      <w:pPr>
        <w:jc w:val="center"/>
        <w:rPr>
          <w:rFonts w:asciiTheme="minorHAnsi" w:hAnsiTheme="minorHAnsi" w:cstheme="minorHAnsi"/>
          <w:sz w:val="23"/>
          <w:szCs w:val="23"/>
        </w:rPr>
      </w:pPr>
    </w:p>
    <w:p w14:paraId="7ABE1288" w14:textId="68D9D9B3" w:rsidR="004E4EF6" w:rsidRDefault="004E4EF6" w:rsidP="00211F92">
      <w:pPr>
        <w:jc w:val="center"/>
        <w:rPr>
          <w:rFonts w:asciiTheme="minorHAnsi" w:hAnsiTheme="minorHAnsi" w:cstheme="minorHAnsi"/>
          <w:sz w:val="23"/>
          <w:szCs w:val="23"/>
        </w:rPr>
      </w:pPr>
    </w:p>
    <w:p w14:paraId="08819042" w14:textId="6D87DA7D" w:rsidR="004E4EF6" w:rsidRDefault="004E4EF6" w:rsidP="00211F92">
      <w:pPr>
        <w:jc w:val="center"/>
        <w:rPr>
          <w:rFonts w:asciiTheme="minorHAnsi" w:hAnsiTheme="minorHAnsi" w:cstheme="minorHAnsi"/>
          <w:sz w:val="23"/>
          <w:szCs w:val="23"/>
        </w:rPr>
      </w:pPr>
    </w:p>
    <w:p w14:paraId="0FD5D530" w14:textId="19605BF2" w:rsidR="004E4EF6" w:rsidRDefault="004E4EF6" w:rsidP="00211F92">
      <w:pPr>
        <w:jc w:val="center"/>
        <w:rPr>
          <w:rFonts w:asciiTheme="minorHAnsi" w:hAnsiTheme="minorHAnsi" w:cstheme="minorHAnsi"/>
          <w:sz w:val="23"/>
          <w:szCs w:val="23"/>
        </w:rPr>
      </w:pPr>
    </w:p>
    <w:p w14:paraId="20B40DA9" w14:textId="367CCF75" w:rsidR="004E4EF6" w:rsidRDefault="004E4EF6" w:rsidP="00211F92">
      <w:pPr>
        <w:jc w:val="center"/>
        <w:rPr>
          <w:rFonts w:asciiTheme="minorHAnsi" w:hAnsiTheme="minorHAnsi" w:cstheme="minorHAnsi"/>
          <w:sz w:val="23"/>
          <w:szCs w:val="23"/>
        </w:rPr>
      </w:pPr>
    </w:p>
    <w:p w14:paraId="6D2F84C8" w14:textId="5305DF39" w:rsidR="004E4EF6" w:rsidRDefault="004E4EF6" w:rsidP="00211F92">
      <w:pPr>
        <w:jc w:val="center"/>
        <w:rPr>
          <w:rFonts w:asciiTheme="minorHAnsi" w:hAnsiTheme="minorHAnsi" w:cstheme="minorHAnsi"/>
          <w:sz w:val="23"/>
          <w:szCs w:val="23"/>
        </w:rPr>
      </w:pPr>
    </w:p>
    <w:p w14:paraId="64B7A3B6" w14:textId="77777777" w:rsidR="004E4EF6" w:rsidRPr="004E4EF6" w:rsidRDefault="004E4EF6" w:rsidP="004E4EF6">
      <w:pPr>
        <w:contextualSpacing/>
        <w:jc w:val="center"/>
        <w:rPr>
          <w:rFonts w:asciiTheme="minorHAnsi" w:hAnsiTheme="minorHAnsi" w:cstheme="minorHAnsi"/>
          <w:sz w:val="28"/>
          <w:szCs w:val="23"/>
        </w:rPr>
      </w:pPr>
      <w:r w:rsidRPr="004E4EF6">
        <w:rPr>
          <w:rFonts w:asciiTheme="minorHAnsi" w:hAnsiTheme="minorHAnsi" w:cstheme="minorHAnsi"/>
          <w:b/>
          <w:bCs/>
          <w:sz w:val="28"/>
          <w:szCs w:val="23"/>
        </w:rPr>
        <w:lastRenderedPageBreak/>
        <w:t xml:space="preserve">Draft Adjournment Practice Note for the Solomon Islands High Court </w:t>
      </w:r>
    </w:p>
    <w:p w14:paraId="74107320" w14:textId="77777777" w:rsidR="004E4EF6" w:rsidRPr="004E4EF6" w:rsidRDefault="004E4EF6" w:rsidP="004E4EF6">
      <w:pPr>
        <w:contextualSpacing/>
        <w:jc w:val="both"/>
        <w:rPr>
          <w:rFonts w:asciiTheme="minorHAnsi" w:hAnsiTheme="minorHAnsi" w:cstheme="minorHAnsi"/>
          <w:sz w:val="23"/>
          <w:szCs w:val="23"/>
        </w:rPr>
      </w:pPr>
    </w:p>
    <w:p w14:paraId="361D960D" w14:textId="77777777" w:rsidR="004E4EF6" w:rsidRPr="004E4EF6" w:rsidRDefault="004E4EF6" w:rsidP="004E4EF6">
      <w:pPr>
        <w:contextualSpacing/>
        <w:jc w:val="both"/>
        <w:rPr>
          <w:rFonts w:asciiTheme="minorHAnsi" w:hAnsiTheme="minorHAnsi" w:cstheme="minorHAnsi"/>
          <w:sz w:val="23"/>
          <w:szCs w:val="23"/>
        </w:rPr>
      </w:pPr>
      <w:r w:rsidRPr="004E4EF6">
        <w:rPr>
          <w:rFonts w:asciiTheme="minorHAnsi" w:hAnsiTheme="minorHAnsi" w:cstheme="minorHAnsi"/>
          <w:sz w:val="23"/>
          <w:szCs w:val="23"/>
        </w:rPr>
        <w:t xml:space="preserve">This practice note has been developed to provide some guidance on the process and grounds for adjournments. </w:t>
      </w:r>
    </w:p>
    <w:p w14:paraId="28123B47" w14:textId="77777777" w:rsidR="004E4EF6" w:rsidRPr="004E4EF6" w:rsidRDefault="004E4EF6" w:rsidP="004E4EF6">
      <w:pPr>
        <w:contextualSpacing/>
        <w:jc w:val="both"/>
        <w:rPr>
          <w:rFonts w:asciiTheme="minorHAnsi" w:hAnsiTheme="minorHAnsi" w:cstheme="minorHAnsi"/>
          <w:sz w:val="23"/>
          <w:szCs w:val="23"/>
        </w:rPr>
      </w:pPr>
    </w:p>
    <w:p w14:paraId="5E78E25E" w14:textId="77777777" w:rsidR="004E4EF6" w:rsidRPr="004E4EF6" w:rsidRDefault="004E4EF6" w:rsidP="004E4EF6">
      <w:pPr>
        <w:contextualSpacing/>
        <w:jc w:val="both"/>
        <w:rPr>
          <w:rFonts w:asciiTheme="minorHAnsi" w:hAnsiTheme="minorHAnsi" w:cstheme="minorHAnsi"/>
          <w:sz w:val="23"/>
          <w:szCs w:val="23"/>
        </w:rPr>
      </w:pPr>
      <w:r w:rsidRPr="004E4EF6">
        <w:rPr>
          <w:rFonts w:asciiTheme="minorHAnsi" w:hAnsiTheme="minorHAnsi" w:cstheme="minorHAnsi"/>
          <w:sz w:val="23"/>
          <w:szCs w:val="23"/>
        </w:rPr>
        <w:t>It is the policy of the Solomon Islands High Court and Court of Appeal to provide justice for citizens:</w:t>
      </w:r>
    </w:p>
    <w:p w14:paraId="5E91063D" w14:textId="77777777" w:rsidR="004E4EF6" w:rsidRPr="004E4EF6" w:rsidRDefault="004E4EF6" w:rsidP="004E4EF6">
      <w:pPr>
        <w:numPr>
          <w:ilvl w:val="0"/>
          <w:numId w:val="19"/>
        </w:numPr>
        <w:contextualSpacing/>
        <w:jc w:val="both"/>
        <w:rPr>
          <w:rFonts w:asciiTheme="minorHAnsi" w:hAnsiTheme="minorHAnsi" w:cstheme="minorHAnsi"/>
          <w:sz w:val="23"/>
          <w:szCs w:val="23"/>
        </w:rPr>
      </w:pPr>
      <w:r w:rsidRPr="004E4EF6">
        <w:rPr>
          <w:rFonts w:asciiTheme="minorHAnsi" w:hAnsiTheme="minorHAnsi" w:cstheme="minorHAnsi"/>
          <w:sz w:val="23"/>
          <w:szCs w:val="23"/>
        </w:rPr>
        <w:t>Without unnecessary delay</w:t>
      </w:r>
    </w:p>
    <w:p w14:paraId="7CA9470B" w14:textId="77777777" w:rsidR="004E4EF6" w:rsidRPr="004E4EF6" w:rsidRDefault="004E4EF6" w:rsidP="004E4EF6">
      <w:pPr>
        <w:numPr>
          <w:ilvl w:val="0"/>
          <w:numId w:val="19"/>
        </w:numPr>
        <w:contextualSpacing/>
        <w:jc w:val="both"/>
        <w:rPr>
          <w:rFonts w:asciiTheme="minorHAnsi" w:hAnsiTheme="minorHAnsi" w:cstheme="minorHAnsi"/>
          <w:sz w:val="23"/>
          <w:szCs w:val="23"/>
        </w:rPr>
      </w:pPr>
      <w:r w:rsidRPr="004E4EF6">
        <w:rPr>
          <w:rFonts w:asciiTheme="minorHAnsi" w:hAnsiTheme="minorHAnsi" w:cstheme="minorHAnsi"/>
          <w:sz w:val="23"/>
          <w:szCs w:val="23"/>
        </w:rPr>
        <w:t xml:space="preserve">Without undue waste of time </w:t>
      </w:r>
    </w:p>
    <w:p w14:paraId="05177EFD" w14:textId="77777777" w:rsidR="004E4EF6" w:rsidRPr="004E4EF6" w:rsidRDefault="004E4EF6" w:rsidP="004E4EF6">
      <w:pPr>
        <w:numPr>
          <w:ilvl w:val="0"/>
          <w:numId w:val="19"/>
        </w:numPr>
        <w:contextualSpacing/>
        <w:jc w:val="both"/>
        <w:rPr>
          <w:rFonts w:asciiTheme="minorHAnsi" w:hAnsiTheme="minorHAnsi" w:cstheme="minorHAnsi"/>
          <w:sz w:val="23"/>
          <w:szCs w:val="23"/>
        </w:rPr>
      </w:pPr>
      <w:r w:rsidRPr="004E4EF6">
        <w:rPr>
          <w:rFonts w:asciiTheme="minorHAnsi" w:hAnsiTheme="minorHAnsi" w:cstheme="minorHAnsi"/>
          <w:sz w:val="23"/>
          <w:szCs w:val="23"/>
        </w:rPr>
        <w:t>Without undue waste of resources of the court, the litigants and other participants.</w:t>
      </w:r>
    </w:p>
    <w:p w14:paraId="716F6B7A" w14:textId="77777777" w:rsidR="004E4EF6" w:rsidRPr="004E4EF6" w:rsidRDefault="004E4EF6" w:rsidP="004E4EF6">
      <w:pPr>
        <w:contextualSpacing/>
        <w:jc w:val="both"/>
        <w:rPr>
          <w:rFonts w:asciiTheme="minorHAnsi" w:hAnsiTheme="minorHAnsi" w:cstheme="minorHAnsi"/>
          <w:sz w:val="23"/>
          <w:szCs w:val="23"/>
        </w:rPr>
      </w:pPr>
    </w:p>
    <w:p w14:paraId="5A7B10AB" w14:textId="77777777" w:rsidR="004E4EF6" w:rsidRPr="004E4EF6" w:rsidRDefault="004E4EF6" w:rsidP="004E4EF6">
      <w:pPr>
        <w:contextualSpacing/>
        <w:jc w:val="both"/>
        <w:rPr>
          <w:rFonts w:asciiTheme="minorHAnsi" w:hAnsiTheme="minorHAnsi" w:cstheme="minorHAnsi"/>
          <w:sz w:val="23"/>
          <w:szCs w:val="23"/>
        </w:rPr>
      </w:pPr>
      <w:r w:rsidRPr="004E4EF6">
        <w:rPr>
          <w:rFonts w:asciiTheme="minorHAnsi" w:hAnsiTheme="minorHAnsi" w:cstheme="minorHAnsi"/>
          <w:sz w:val="23"/>
          <w:szCs w:val="23"/>
        </w:rPr>
        <w:t>As a starting point, the Court does not favour adjournments of matters scheduled for hearing without good reason.  An adjournment should never be automatic and should only be granted for good reason. If the right to a fair trial is prejudiced, it is normally a good indication as to whether the adjournment should be granted.</w:t>
      </w:r>
    </w:p>
    <w:p w14:paraId="3E3B58F2" w14:textId="77777777" w:rsidR="004E4EF6" w:rsidRPr="004E4EF6" w:rsidRDefault="004E4EF6" w:rsidP="004E4EF6">
      <w:pPr>
        <w:contextualSpacing/>
        <w:jc w:val="both"/>
        <w:rPr>
          <w:rFonts w:asciiTheme="minorHAnsi" w:hAnsiTheme="minorHAnsi" w:cstheme="minorHAnsi"/>
          <w:sz w:val="23"/>
          <w:szCs w:val="23"/>
        </w:rPr>
      </w:pPr>
    </w:p>
    <w:p w14:paraId="05D01A2D" w14:textId="77777777" w:rsidR="004E4EF6" w:rsidRPr="004E4EF6" w:rsidRDefault="004E4EF6" w:rsidP="004E4EF6">
      <w:pPr>
        <w:contextualSpacing/>
        <w:jc w:val="both"/>
        <w:rPr>
          <w:rFonts w:asciiTheme="minorHAnsi" w:hAnsiTheme="minorHAnsi" w:cstheme="minorHAnsi"/>
          <w:sz w:val="23"/>
          <w:szCs w:val="23"/>
        </w:rPr>
      </w:pPr>
      <w:r w:rsidRPr="004E4EF6">
        <w:rPr>
          <w:rFonts w:asciiTheme="minorHAnsi" w:hAnsiTheme="minorHAnsi" w:cstheme="minorHAnsi"/>
          <w:b/>
          <w:bCs/>
          <w:sz w:val="23"/>
          <w:szCs w:val="23"/>
        </w:rPr>
        <w:t>Process</w:t>
      </w:r>
    </w:p>
    <w:p w14:paraId="1B88F728" w14:textId="77777777" w:rsidR="004E4EF6" w:rsidRPr="004E4EF6" w:rsidRDefault="004E4EF6" w:rsidP="004E4EF6">
      <w:pPr>
        <w:contextualSpacing/>
        <w:jc w:val="both"/>
        <w:rPr>
          <w:rFonts w:asciiTheme="minorHAnsi" w:hAnsiTheme="minorHAnsi" w:cstheme="minorHAnsi"/>
          <w:sz w:val="23"/>
          <w:szCs w:val="23"/>
        </w:rPr>
      </w:pPr>
    </w:p>
    <w:p w14:paraId="707E85F5" w14:textId="77777777" w:rsidR="004E4EF6" w:rsidRPr="004E4EF6" w:rsidRDefault="004E4EF6" w:rsidP="004E4EF6">
      <w:pPr>
        <w:contextualSpacing/>
        <w:jc w:val="both"/>
        <w:rPr>
          <w:rFonts w:asciiTheme="minorHAnsi" w:hAnsiTheme="minorHAnsi" w:cstheme="minorHAnsi"/>
          <w:i/>
          <w:sz w:val="23"/>
          <w:szCs w:val="23"/>
        </w:rPr>
      </w:pPr>
      <w:r w:rsidRPr="004E4EF6">
        <w:rPr>
          <w:rFonts w:asciiTheme="minorHAnsi" w:hAnsiTheme="minorHAnsi" w:cstheme="minorHAnsi"/>
          <w:i/>
          <w:sz w:val="23"/>
          <w:szCs w:val="23"/>
        </w:rPr>
        <w:t>Requests for adjournment</w:t>
      </w:r>
    </w:p>
    <w:p w14:paraId="40E5EC55" w14:textId="77777777" w:rsidR="004E4EF6" w:rsidRPr="004E4EF6" w:rsidRDefault="004E4EF6" w:rsidP="004E4EF6">
      <w:pPr>
        <w:contextualSpacing/>
        <w:jc w:val="both"/>
        <w:rPr>
          <w:rFonts w:asciiTheme="minorHAnsi" w:hAnsiTheme="minorHAnsi" w:cstheme="minorHAnsi"/>
          <w:i/>
          <w:sz w:val="23"/>
          <w:szCs w:val="23"/>
        </w:rPr>
      </w:pPr>
    </w:p>
    <w:p w14:paraId="4FA85B1C" w14:textId="77777777" w:rsidR="004E4EF6" w:rsidRPr="004E4EF6" w:rsidRDefault="004E4EF6" w:rsidP="004E4EF6">
      <w:pPr>
        <w:pStyle w:val="ListParagraph"/>
        <w:numPr>
          <w:ilvl w:val="0"/>
          <w:numId w:val="20"/>
        </w:numPr>
        <w:ind w:left="360"/>
        <w:jc w:val="both"/>
        <w:rPr>
          <w:rFonts w:asciiTheme="minorHAnsi" w:hAnsiTheme="minorHAnsi" w:cstheme="minorHAnsi"/>
          <w:sz w:val="23"/>
          <w:szCs w:val="23"/>
        </w:rPr>
      </w:pPr>
      <w:r w:rsidRPr="004E4EF6">
        <w:rPr>
          <w:rFonts w:asciiTheme="minorHAnsi" w:hAnsiTheme="minorHAnsi" w:cstheme="minorHAnsi"/>
          <w:sz w:val="23"/>
          <w:szCs w:val="23"/>
        </w:rPr>
        <w:t xml:space="preserve">Requests for an adjournment must be made in writing or by email. </w:t>
      </w:r>
    </w:p>
    <w:p w14:paraId="08BC2009" w14:textId="77777777" w:rsidR="004E4EF6" w:rsidRPr="004E4EF6" w:rsidRDefault="004E4EF6" w:rsidP="004E4EF6">
      <w:pPr>
        <w:contextualSpacing/>
        <w:jc w:val="both"/>
        <w:rPr>
          <w:rFonts w:asciiTheme="minorHAnsi" w:hAnsiTheme="minorHAnsi" w:cstheme="minorHAnsi"/>
          <w:sz w:val="12"/>
          <w:szCs w:val="23"/>
        </w:rPr>
      </w:pPr>
    </w:p>
    <w:p w14:paraId="3425AB19" w14:textId="77777777" w:rsidR="004E4EF6" w:rsidRPr="004E4EF6" w:rsidRDefault="004E4EF6" w:rsidP="004E4EF6">
      <w:pPr>
        <w:pStyle w:val="ListParagraph"/>
        <w:numPr>
          <w:ilvl w:val="0"/>
          <w:numId w:val="20"/>
        </w:numPr>
        <w:ind w:left="360"/>
        <w:jc w:val="both"/>
        <w:rPr>
          <w:rFonts w:asciiTheme="minorHAnsi" w:hAnsiTheme="minorHAnsi" w:cstheme="minorHAnsi"/>
          <w:sz w:val="23"/>
          <w:szCs w:val="23"/>
        </w:rPr>
      </w:pPr>
      <w:r w:rsidRPr="004E4EF6">
        <w:rPr>
          <w:rFonts w:asciiTheme="minorHAnsi" w:hAnsiTheme="minorHAnsi" w:cstheme="minorHAnsi"/>
          <w:sz w:val="23"/>
          <w:szCs w:val="23"/>
        </w:rPr>
        <w:t>If the request for adjournment is by consent, then the request must be signed (or agreement by email) by both lawyers/parties and state a reason for the adjournment.</w:t>
      </w:r>
    </w:p>
    <w:p w14:paraId="2421AFE8" w14:textId="77777777" w:rsidR="004E4EF6" w:rsidRPr="004E4EF6" w:rsidRDefault="004E4EF6" w:rsidP="004E4EF6">
      <w:pPr>
        <w:pStyle w:val="ListParagraph"/>
        <w:jc w:val="both"/>
        <w:rPr>
          <w:rFonts w:asciiTheme="minorHAnsi" w:hAnsiTheme="minorHAnsi" w:cstheme="minorHAnsi"/>
          <w:sz w:val="12"/>
          <w:szCs w:val="23"/>
        </w:rPr>
      </w:pPr>
    </w:p>
    <w:p w14:paraId="3B66183F" w14:textId="77777777" w:rsidR="004E4EF6" w:rsidRPr="004E4EF6" w:rsidRDefault="004E4EF6" w:rsidP="004E4EF6">
      <w:pPr>
        <w:pStyle w:val="ListParagraph"/>
        <w:numPr>
          <w:ilvl w:val="0"/>
          <w:numId w:val="20"/>
        </w:numPr>
        <w:ind w:left="360"/>
        <w:jc w:val="both"/>
        <w:rPr>
          <w:rFonts w:asciiTheme="minorHAnsi" w:hAnsiTheme="minorHAnsi" w:cstheme="minorHAnsi"/>
          <w:sz w:val="23"/>
          <w:szCs w:val="23"/>
        </w:rPr>
      </w:pPr>
      <w:r w:rsidRPr="004E4EF6">
        <w:rPr>
          <w:rFonts w:asciiTheme="minorHAnsi" w:hAnsiTheme="minorHAnsi" w:cstheme="minorHAnsi"/>
          <w:sz w:val="23"/>
          <w:szCs w:val="23"/>
        </w:rPr>
        <w:t>If a request for adjournment is received from one party, then the other party shall be notified of the request and given an opportunity to respond.</w:t>
      </w:r>
    </w:p>
    <w:p w14:paraId="56BCEEDE" w14:textId="77777777" w:rsidR="004E4EF6" w:rsidRPr="004E4EF6" w:rsidRDefault="004E4EF6" w:rsidP="004E4EF6">
      <w:pPr>
        <w:pStyle w:val="ListParagraph"/>
        <w:jc w:val="both"/>
        <w:rPr>
          <w:rFonts w:asciiTheme="minorHAnsi" w:hAnsiTheme="minorHAnsi" w:cstheme="minorHAnsi"/>
          <w:sz w:val="12"/>
          <w:szCs w:val="23"/>
        </w:rPr>
      </w:pPr>
    </w:p>
    <w:p w14:paraId="2924AD84" w14:textId="77777777" w:rsidR="004E4EF6" w:rsidRPr="004E4EF6" w:rsidRDefault="004E4EF6" w:rsidP="004E4EF6">
      <w:pPr>
        <w:pStyle w:val="ListParagraph"/>
        <w:numPr>
          <w:ilvl w:val="0"/>
          <w:numId w:val="20"/>
        </w:numPr>
        <w:ind w:left="360"/>
        <w:jc w:val="both"/>
        <w:rPr>
          <w:rFonts w:asciiTheme="minorHAnsi" w:hAnsiTheme="minorHAnsi" w:cstheme="minorHAnsi"/>
          <w:sz w:val="23"/>
          <w:szCs w:val="23"/>
        </w:rPr>
      </w:pPr>
      <w:r w:rsidRPr="004E4EF6">
        <w:rPr>
          <w:rFonts w:asciiTheme="minorHAnsi" w:hAnsiTheme="minorHAnsi" w:cstheme="minorHAnsi"/>
          <w:sz w:val="23"/>
          <w:szCs w:val="23"/>
        </w:rPr>
        <w:t>Requests by consent must be made no later than XX working days before the court event for which rescheduling is requested.</w:t>
      </w:r>
    </w:p>
    <w:p w14:paraId="7F2165E2" w14:textId="77777777" w:rsidR="004E4EF6" w:rsidRPr="004E4EF6" w:rsidRDefault="004E4EF6" w:rsidP="004E4EF6">
      <w:pPr>
        <w:pStyle w:val="ListParagraph"/>
        <w:jc w:val="both"/>
        <w:rPr>
          <w:rFonts w:asciiTheme="minorHAnsi" w:hAnsiTheme="minorHAnsi" w:cstheme="minorHAnsi"/>
          <w:sz w:val="12"/>
          <w:szCs w:val="23"/>
        </w:rPr>
      </w:pPr>
    </w:p>
    <w:p w14:paraId="3F4E9380" w14:textId="77777777" w:rsidR="004E4EF6" w:rsidRPr="004E4EF6" w:rsidRDefault="004E4EF6" w:rsidP="004E4EF6">
      <w:pPr>
        <w:pStyle w:val="ListParagraph"/>
        <w:numPr>
          <w:ilvl w:val="0"/>
          <w:numId w:val="20"/>
        </w:numPr>
        <w:ind w:left="360"/>
        <w:jc w:val="both"/>
        <w:rPr>
          <w:rFonts w:asciiTheme="minorHAnsi" w:hAnsiTheme="minorHAnsi" w:cstheme="minorHAnsi"/>
          <w:sz w:val="23"/>
          <w:szCs w:val="23"/>
        </w:rPr>
      </w:pPr>
      <w:r w:rsidRPr="004E4EF6">
        <w:rPr>
          <w:rFonts w:asciiTheme="minorHAnsi" w:hAnsiTheme="minorHAnsi" w:cstheme="minorHAnsi"/>
          <w:sz w:val="23"/>
          <w:szCs w:val="23"/>
        </w:rPr>
        <w:t>Requests by one party must be made no later than XX working days before the court event for which rescheduling is requested.</w:t>
      </w:r>
    </w:p>
    <w:p w14:paraId="447D6DD7" w14:textId="77777777" w:rsidR="004E4EF6" w:rsidRPr="004E4EF6" w:rsidRDefault="004E4EF6" w:rsidP="004E4EF6">
      <w:pPr>
        <w:pStyle w:val="ListParagraph"/>
        <w:rPr>
          <w:rFonts w:asciiTheme="minorHAnsi" w:hAnsiTheme="minorHAnsi" w:cstheme="minorHAnsi"/>
          <w:sz w:val="23"/>
          <w:szCs w:val="23"/>
        </w:rPr>
      </w:pPr>
    </w:p>
    <w:p w14:paraId="1AEBB0DE" w14:textId="77777777" w:rsidR="004E4EF6" w:rsidRPr="004E4EF6" w:rsidRDefault="004E4EF6" w:rsidP="004E4EF6">
      <w:pPr>
        <w:contextualSpacing/>
        <w:jc w:val="both"/>
        <w:rPr>
          <w:rFonts w:asciiTheme="minorHAnsi" w:hAnsiTheme="minorHAnsi" w:cstheme="minorHAnsi"/>
          <w:i/>
          <w:sz w:val="23"/>
          <w:szCs w:val="23"/>
        </w:rPr>
      </w:pPr>
      <w:r w:rsidRPr="004E4EF6">
        <w:rPr>
          <w:rFonts w:asciiTheme="minorHAnsi" w:hAnsiTheme="minorHAnsi" w:cstheme="minorHAnsi"/>
          <w:i/>
          <w:sz w:val="23"/>
          <w:szCs w:val="23"/>
        </w:rPr>
        <w:t>Court adjournments</w:t>
      </w:r>
    </w:p>
    <w:p w14:paraId="5EECED5E" w14:textId="77777777" w:rsidR="004E4EF6" w:rsidRPr="004E4EF6" w:rsidRDefault="004E4EF6" w:rsidP="004E4EF6">
      <w:pPr>
        <w:pStyle w:val="ListParagraph"/>
        <w:rPr>
          <w:rFonts w:asciiTheme="minorHAnsi" w:hAnsiTheme="minorHAnsi" w:cstheme="minorHAnsi"/>
          <w:sz w:val="23"/>
          <w:szCs w:val="23"/>
        </w:rPr>
      </w:pPr>
    </w:p>
    <w:p w14:paraId="425B1C3F" w14:textId="77777777" w:rsidR="004E4EF6" w:rsidRPr="004E4EF6" w:rsidRDefault="004E4EF6" w:rsidP="004E4EF6">
      <w:pPr>
        <w:pStyle w:val="ListParagraph"/>
        <w:numPr>
          <w:ilvl w:val="0"/>
          <w:numId w:val="20"/>
        </w:numPr>
        <w:ind w:left="360"/>
        <w:jc w:val="both"/>
        <w:rPr>
          <w:rFonts w:asciiTheme="minorHAnsi" w:hAnsiTheme="minorHAnsi" w:cstheme="minorHAnsi"/>
          <w:sz w:val="23"/>
          <w:szCs w:val="23"/>
        </w:rPr>
      </w:pPr>
      <w:r w:rsidRPr="004E4EF6">
        <w:rPr>
          <w:rFonts w:asciiTheme="minorHAnsi" w:hAnsiTheme="minorHAnsi" w:cstheme="minorHAnsi"/>
          <w:sz w:val="23"/>
          <w:szCs w:val="23"/>
        </w:rPr>
        <w:t xml:space="preserve">In certain circumstances, the Court itself may adjourn matters.  </w:t>
      </w:r>
    </w:p>
    <w:p w14:paraId="3C576259" w14:textId="77777777" w:rsidR="004E4EF6" w:rsidRPr="004E4EF6" w:rsidRDefault="004E4EF6" w:rsidP="004E4EF6">
      <w:pPr>
        <w:pStyle w:val="ListParagraph"/>
        <w:ind w:left="360"/>
        <w:jc w:val="both"/>
        <w:rPr>
          <w:rFonts w:asciiTheme="minorHAnsi" w:hAnsiTheme="minorHAnsi" w:cstheme="minorHAnsi"/>
          <w:sz w:val="12"/>
          <w:szCs w:val="23"/>
        </w:rPr>
      </w:pPr>
    </w:p>
    <w:p w14:paraId="7F64B26A" w14:textId="77777777" w:rsidR="004E4EF6" w:rsidRPr="004E4EF6" w:rsidRDefault="004E4EF6" w:rsidP="004E4EF6">
      <w:pPr>
        <w:pStyle w:val="ListParagraph"/>
        <w:numPr>
          <w:ilvl w:val="0"/>
          <w:numId w:val="20"/>
        </w:numPr>
        <w:ind w:left="360"/>
        <w:jc w:val="both"/>
        <w:rPr>
          <w:rFonts w:asciiTheme="minorHAnsi" w:hAnsiTheme="minorHAnsi" w:cstheme="minorHAnsi"/>
          <w:sz w:val="23"/>
          <w:szCs w:val="23"/>
        </w:rPr>
      </w:pPr>
      <w:r w:rsidRPr="004E4EF6">
        <w:rPr>
          <w:rFonts w:asciiTheme="minorHAnsi" w:hAnsiTheme="minorHAnsi" w:cstheme="minorHAnsi"/>
          <w:sz w:val="23"/>
          <w:szCs w:val="23"/>
        </w:rPr>
        <w:t>The Court may also adjourn a matter where parties fail to appear, there is a lack of jurisdiction, a witness has failed to appear, or for evidence reasons.</w:t>
      </w:r>
    </w:p>
    <w:p w14:paraId="551D94A7" w14:textId="77777777" w:rsidR="004E4EF6" w:rsidRPr="004E4EF6" w:rsidRDefault="004E4EF6" w:rsidP="004E4EF6">
      <w:pPr>
        <w:pStyle w:val="ListParagraph"/>
        <w:rPr>
          <w:rFonts w:asciiTheme="minorHAnsi" w:hAnsiTheme="minorHAnsi" w:cstheme="minorHAnsi"/>
          <w:sz w:val="23"/>
          <w:szCs w:val="23"/>
        </w:rPr>
      </w:pPr>
    </w:p>
    <w:p w14:paraId="6ADCA627" w14:textId="77777777" w:rsidR="004E4EF6" w:rsidRPr="004E4EF6" w:rsidRDefault="004E4EF6" w:rsidP="004E4EF6">
      <w:pPr>
        <w:contextualSpacing/>
        <w:jc w:val="both"/>
        <w:rPr>
          <w:rFonts w:asciiTheme="minorHAnsi" w:hAnsiTheme="minorHAnsi" w:cstheme="minorHAnsi"/>
          <w:b/>
          <w:sz w:val="23"/>
          <w:szCs w:val="23"/>
        </w:rPr>
      </w:pPr>
      <w:r w:rsidRPr="004E4EF6">
        <w:rPr>
          <w:rFonts w:asciiTheme="minorHAnsi" w:hAnsiTheme="minorHAnsi" w:cstheme="minorHAnsi"/>
          <w:b/>
          <w:sz w:val="23"/>
          <w:szCs w:val="23"/>
        </w:rPr>
        <w:t>Granting an adjournment</w:t>
      </w:r>
    </w:p>
    <w:p w14:paraId="2DDF1E0E" w14:textId="77777777" w:rsidR="004E4EF6" w:rsidRPr="004E4EF6" w:rsidRDefault="004E4EF6" w:rsidP="004E4EF6">
      <w:pPr>
        <w:pStyle w:val="ListParagraph"/>
        <w:ind w:left="360"/>
        <w:jc w:val="both"/>
        <w:rPr>
          <w:rFonts w:asciiTheme="minorHAnsi" w:hAnsiTheme="minorHAnsi" w:cstheme="minorHAnsi"/>
          <w:sz w:val="23"/>
          <w:szCs w:val="23"/>
        </w:rPr>
      </w:pPr>
    </w:p>
    <w:p w14:paraId="6390CA89" w14:textId="77777777" w:rsidR="004E4EF6" w:rsidRPr="004E4EF6" w:rsidRDefault="004E4EF6" w:rsidP="004E4EF6">
      <w:pPr>
        <w:pStyle w:val="ListParagraph"/>
        <w:numPr>
          <w:ilvl w:val="0"/>
          <w:numId w:val="20"/>
        </w:numPr>
        <w:ind w:left="360"/>
        <w:jc w:val="both"/>
        <w:rPr>
          <w:rFonts w:asciiTheme="minorHAnsi" w:hAnsiTheme="minorHAnsi" w:cstheme="minorHAnsi"/>
          <w:sz w:val="23"/>
          <w:szCs w:val="23"/>
        </w:rPr>
      </w:pPr>
      <w:r w:rsidRPr="004E4EF6">
        <w:rPr>
          <w:rFonts w:asciiTheme="minorHAnsi" w:hAnsiTheme="minorHAnsi" w:cstheme="minorHAnsi"/>
          <w:sz w:val="23"/>
          <w:szCs w:val="23"/>
        </w:rPr>
        <w:t>Any grant of an adjournment shall be made on the court record. The record will contain information about who made the request and the reasons for granting it.</w:t>
      </w:r>
    </w:p>
    <w:p w14:paraId="44B6E69A" w14:textId="77777777" w:rsidR="004E4EF6" w:rsidRPr="004E4EF6" w:rsidRDefault="004E4EF6" w:rsidP="004E4EF6">
      <w:pPr>
        <w:pStyle w:val="ListParagraph"/>
        <w:ind w:left="360"/>
        <w:jc w:val="both"/>
        <w:rPr>
          <w:rFonts w:asciiTheme="minorHAnsi" w:hAnsiTheme="minorHAnsi" w:cstheme="minorHAnsi"/>
          <w:sz w:val="12"/>
          <w:szCs w:val="23"/>
        </w:rPr>
      </w:pPr>
    </w:p>
    <w:p w14:paraId="37B96CF3" w14:textId="77777777" w:rsidR="004E4EF6" w:rsidRPr="004E4EF6" w:rsidRDefault="004E4EF6" w:rsidP="004E4EF6">
      <w:pPr>
        <w:pStyle w:val="ListParagraph"/>
        <w:numPr>
          <w:ilvl w:val="0"/>
          <w:numId w:val="20"/>
        </w:numPr>
        <w:ind w:left="360"/>
        <w:jc w:val="both"/>
        <w:rPr>
          <w:rFonts w:asciiTheme="minorHAnsi" w:hAnsiTheme="minorHAnsi" w:cstheme="minorHAnsi"/>
          <w:sz w:val="23"/>
          <w:szCs w:val="23"/>
        </w:rPr>
      </w:pPr>
      <w:r w:rsidRPr="004E4EF6">
        <w:rPr>
          <w:rFonts w:asciiTheme="minorHAnsi" w:hAnsiTheme="minorHAnsi" w:cstheme="minorHAnsi"/>
          <w:sz w:val="23"/>
          <w:szCs w:val="23"/>
        </w:rPr>
        <w:t>In granting an adjournment there are a number of factors that a Judge may consider including, but not limited, to:</w:t>
      </w:r>
    </w:p>
    <w:p w14:paraId="5F95794C" w14:textId="77777777" w:rsidR="004E4EF6" w:rsidRPr="004E4EF6" w:rsidRDefault="004E4EF6" w:rsidP="004E4EF6">
      <w:pPr>
        <w:pStyle w:val="ListParagraph"/>
        <w:rPr>
          <w:rFonts w:asciiTheme="minorHAnsi" w:hAnsiTheme="minorHAnsi" w:cstheme="minorHAnsi"/>
          <w:sz w:val="12"/>
          <w:szCs w:val="23"/>
        </w:rPr>
      </w:pPr>
    </w:p>
    <w:p w14:paraId="045B3C58" w14:textId="77777777" w:rsidR="004E4EF6" w:rsidRPr="004E4EF6" w:rsidRDefault="004E4EF6" w:rsidP="004E4EF6">
      <w:pPr>
        <w:pStyle w:val="CommentText"/>
        <w:numPr>
          <w:ilvl w:val="0"/>
          <w:numId w:val="23"/>
        </w:numPr>
        <w:spacing w:before="0"/>
        <w:ind w:left="709" w:hanging="349"/>
        <w:contextualSpacing/>
        <w:jc w:val="both"/>
        <w:rPr>
          <w:rFonts w:asciiTheme="minorHAnsi" w:hAnsiTheme="minorHAnsi" w:cstheme="minorHAnsi"/>
          <w:sz w:val="23"/>
          <w:szCs w:val="23"/>
        </w:rPr>
      </w:pPr>
      <w:r w:rsidRPr="004E4EF6">
        <w:rPr>
          <w:rFonts w:asciiTheme="minorHAnsi" w:hAnsiTheme="minorHAnsi" w:cstheme="minorHAnsi"/>
          <w:sz w:val="23"/>
          <w:szCs w:val="23"/>
        </w:rPr>
        <w:t>Overall interests of justice</w:t>
      </w:r>
    </w:p>
    <w:p w14:paraId="3B26A661" w14:textId="77777777" w:rsidR="004E4EF6" w:rsidRPr="004E4EF6" w:rsidRDefault="004E4EF6" w:rsidP="004E4EF6">
      <w:pPr>
        <w:pStyle w:val="CommentText"/>
        <w:numPr>
          <w:ilvl w:val="0"/>
          <w:numId w:val="23"/>
        </w:numPr>
        <w:spacing w:before="0"/>
        <w:ind w:left="709" w:hanging="349"/>
        <w:contextualSpacing/>
        <w:jc w:val="both"/>
        <w:rPr>
          <w:rFonts w:asciiTheme="minorHAnsi" w:hAnsiTheme="minorHAnsi" w:cstheme="minorHAnsi"/>
          <w:sz w:val="23"/>
          <w:szCs w:val="23"/>
        </w:rPr>
      </w:pPr>
      <w:r w:rsidRPr="004E4EF6">
        <w:rPr>
          <w:rFonts w:asciiTheme="minorHAnsi" w:hAnsiTheme="minorHAnsi" w:cstheme="minorHAnsi"/>
          <w:sz w:val="23"/>
          <w:szCs w:val="23"/>
        </w:rPr>
        <w:t xml:space="preserve">The right to a fair trial is prejudiced </w:t>
      </w:r>
    </w:p>
    <w:p w14:paraId="54C9A9BC" w14:textId="77777777" w:rsidR="004E4EF6" w:rsidRPr="004E4EF6" w:rsidRDefault="004E4EF6" w:rsidP="004E4EF6">
      <w:pPr>
        <w:pStyle w:val="CommentText"/>
        <w:numPr>
          <w:ilvl w:val="0"/>
          <w:numId w:val="23"/>
        </w:numPr>
        <w:spacing w:before="0"/>
        <w:ind w:left="709" w:hanging="349"/>
        <w:contextualSpacing/>
        <w:jc w:val="both"/>
        <w:rPr>
          <w:rFonts w:asciiTheme="minorHAnsi" w:hAnsiTheme="minorHAnsi" w:cstheme="minorHAnsi"/>
          <w:sz w:val="23"/>
          <w:szCs w:val="23"/>
        </w:rPr>
      </w:pPr>
      <w:r w:rsidRPr="004E4EF6">
        <w:rPr>
          <w:rFonts w:asciiTheme="minorHAnsi" w:hAnsiTheme="minorHAnsi" w:cstheme="minorHAnsi"/>
          <w:sz w:val="23"/>
          <w:szCs w:val="23"/>
        </w:rPr>
        <w:t xml:space="preserve">What is necessary in order to do justice between the parties </w:t>
      </w:r>
    </w:p>
    <w:p w14:paraId="57816A9C" w14:textId="77777777" w:rsidR="004E4EF6" w:rsidRPr="004E4EF6" w:rsidRDefault="004E4EF6" w:rsidP="004E4EF6">
      <w:pPr>
        <w:pStyle w:val="CommentText"/>
        <w:numPr>
          <w:ilvl w:val="0"/>
          <w:numId w:val="23"/>
        </w:numPr>
        <w:spacing w:before="0"/>
        <w:ind w:left="709" w:hanging="349"/>
        <w:contextualSpacing/>
        <w:jc w:val="both"/>
        <w:rPr>
          <w:rFonts w:asciiTheme="minorHAnsi" w:hAnsiTheme="minorHAnsi" w:cstheme="minorHAnsi"/>
          <w:sz w:val="23"/>
          <w:szCs w:val="23"/>
        </w:rPr>
      </w:pPr>
      <w:r w:rsidRPr="004E4EF6">
        <w:rPr>
          <w:rFonts w:asciiTheme="minorHAnsi" w:hAnsiTheme="minorHAnsi" w:cstheme="minorHAnsi"/>
          <w:sz w:val="23"/>
          <w:szCs w:val="23"/>
        </w:rPr>
        <w:lastRenderedPageBreak/>
        <w:t>The reason for the request to adjourn</w:t>
      </w:r>
    </w:p>
    <w:p w14:paraId="1AE3D04B" w14:textId="77777777" w:rsidR="004E4EF6" w:rsidRPr="004E4EF6" w:rsidRDefault="004E4EF6" w:rsidP="004E4EF6">
      <w:pPr>
        <w:pStyle w:val="CommentText"/>
        <w:numPr>
          <w:ilvl w:val="0"/>
          <w:numId w:val="23"/>
        </w:numPr>
        <w:spacing w:before="0"/>
        <w:ind w:left="709" w:hanging="349"/>
        <w:contextualSpacing/>
        <w:jc w:val="both"/>
        <w:rPr>
          <w:rFonts w:asciiTheme="minorHAnsi" w:hAnsiTheme="minorHAnsi" w:cstheme="minorHAnsi"/>
          <w:sz w:val="23"/>
          <w:szCs w:val="23"/>
        </w:rPr>
      </w:pPr>
      <w:r w:rsidRPr="004E4EF6">
        <w:rPr>
          <w:rFonts w:asciiTheme="minorHAnsi" w:hAnsiTheme="minorHAnsi" w:cstheme="minorHAnsi"/>
          <w:sz w:val="23"/>
          <w:szCs w:val="23"/>
        </w:rPr>
        <w:t>Effect of the adjournment on the parties (including victims)</w:t>
      </w:r>
    </w:p>
    <w:p w14:paraId="30BA9D1F" w14:textId="77777777" w:rsidR="004E4EF6" w:rsidRPr="004E4EF6" w:rsidRDefault="004E4EF6" w:rsidP="004E4EF6">
      <w:pPr>
        <w:pStyle w:val="CommentText"/>
        <w:numPr>
          <w:ilvl w:val="0"/>
          <w:numId w:val="23"/>
        </w:numPr>
        <w:spacing w:before="0"/>
        <w:ind w:left="709" w:hanging="349"/>
        <w:contextualSpacing/>
        <w:jc w:val="both"/>
        <w:rPr>
          <w:rFonts w:asciiTheme="minorHAnsi" w:hAnsiTheme="minorHAnsi" w:cstheme="minorHAnsi"/>
          <w:sz w:val="23"/>
          <w:szCs w:val="23"/>
        </w:rPr>
      </w:pPr>
      <w:r w:rsidRPr="004E4EF6">
        <w:rPr>
          <w:rFonts w:asciiTheme="minorHAnsi" w:hAnsiTheme="minorHAnsi" w:cstheme="minorHAnsi"/>
          <w:sz w:val="23"/>
          <w:szCs w:val="23"/>
        </w:rPr>
        <w:t xml:space="preserve">When a new hearing can be scheduled </w:t>
      </w:r>
    </w:p>
    <w:p w14:paraId="022A79DE" w14:textId="77777777" w:rsidR="004E4EF6" w:rsidRPr="004E4EF6" w:rsidRDefault="004E4EF6" w:rsidP="004E4EF6">
      <w:pPr>
        <w:pStyle w:val="CommentText"/>
        <w:numPr>
          <w:ilvl w:val="0"/>
          <w:numId w:val="23"/>
        </w:numPr>
        <w:spacing w:before="0"/>
        <w:ind w:left="709" w:hanging="349"/>
        <w:contextualSpacing/>
        <w:jc w:val="both"/>
        <w:rPr>
          <w:rFonts w:asciiTheme="minorHAnsi" w:hAnsiTheme="minorHAnsi" w:cstheme="minorHAnsi"/>
          <w:sz w:val="23"/>
          <w:szCs w:val="23"/>
        </w:rPr>
      </w:pPr>
      <w:r w:rsidRPr="004E4EF6">
        <w:rPr>
          <w:rFonts w:asciiTheme="minorHAnsi" w:hAnsiTheme="minorHAnsi" w:cstheme="minorHAnsi"/>
          <w:sz w:val="23"/>
          <w:szCs w:val="23"/>
        </w:rPr>
        <w:t xml:space="preserve">Interests of the public </w:t>
      </w:r>
    </w:p>
    <w:p w14:paraId="3291F7B1" w14:textId="77777777" w:rsidR="004E4EF6" w:rsidRPr="004E4EF6" w:rsidRDefault="004E4EF6" w:rsidP="004E4EF6">
      <w:pPr>
        <w:pStyle w:val="CommentText"/>
        <w:numPr>
          <w:ilvl w:val="0"/>
          <w:numId w:val="23"/>
        </w:numPr>
        <w:spacing w:before="0"/>
        <w:ind w:left="709" w:hanging="349"/>
        <w:contextualSpacing/>
        <w:jc w:val="both"/>
        <w:rPr>
          <w:rFonts w:asciiTheme="minorHAnsi" w:hAnsiTheme="minorHAnsi" w:cstheme="minorHAnsi"/>
          <w:sz w:val="23"/>
          <w:szCs w:val="23"/>
        </w:rPr>
      </w:pPr>
      <w:r w:rsidRPr="004E4EF6">
        <w:rPr>
          <w:rFonts w:asciiTheme="minorHAnsi" w:hAnsiTheme="minorHAnsi" w:cstheme="minorHAnsi"/>
          <w:sz w:val="23"/>
          <w:szCs w:val="23"/>
        </w:rPr>
        <w:t>Any fault causing the delay</w:t>
      </w:r>
    </w:p>
    <w:p w14:paraId="24D80411" w14:textId="77777777" w:rsidR="004E4EF6" w:rsidRPr="004E4EF6" w:rsidRDefault="004E4EF6" w:rsidP="004E4EF6">
      <w:pPr>
        <w:pStyle w:val="CommentText"/>
        <w:numPr>
          <w:ilvl w:val="0"/>
          <w:numId w:val="23"/>
        </w:numPr>
        <w:spacing w:before="0"/>
        <w:ind w:left="709" w:hanging="349"/>
        <w:contextualSpacing/>
        <w:jc w:val="both"/>
        <w:rPr>
          <w:rFonts w:asciiTheme="minorHAnsi" w:hAnsiTheme="minorHAnsi" w:cstheme="minorHAnsi"/>
          <w:sz w:val="23"/>
          <w:szCs w:val="23"/>
        </w:rPr>
      </w:pPr>
      <w:r w:rsidRPr="004E4EF6">
        <w:rPr>
          <w:rFonts w:asciiTheme="minorHAnsi" w:hAnsiTheme="minorHAnsi" w:cstheme="minorHAnsi"/>
          <w:sz w:val="23"/>
          <w:szCs w:val="23"/>
        </w:rPr>
        <w:t>Whether all parties consent to the adjournment.</w:t>
      </w:r>
    </w:p>
    <w:p w14:paraId="0E20C497" w14:textId="77777777" w:rsidR="004E4EF6" w:rsidRPr="004E4EF6" w:rsidRDefault="004E4EF6" w:rsidP="004E4EF6">
      <w:pPr>
        <w:pStyle w:val="ListParagraph"/>
        <w:ind w:left="360"/>
        <w:jc w:val="both"/>
        <w:rPr>
          <w:rFonts w:asciiTheme="minorHAnsi" w:hAnsiTheme="minorHAnsi" w:cstheme="minorHAnsi"/>
          <w:sz w:val="12"/>
          <w:szCs w:val="23"/>
        </w:rPr>
      </w:pPr>
    </w:p>
    <w:p w14:paraId="1A22821D" w14:textId="77777777" w:rsidR="004E4EF6" w:rsidRPr="004E4EF6" w:rsidRDefault="004E4EF6" w:rsidP="004E4EF6">
      <w:pPr>
        <w:pStyle w:val="ListParagraph"/>
        <w:numPr>
          <w:ilvl w:val="0"/>
          <w:numId w:val="20"/>
        </w:numPr>
        <w:ind w:left="360"/>
        <w:jc w:val="both"/>
        <w:rPr>
          <w:rFonts w:asciiTheme="minorHAnsi" w:hAnsiTheme="minorHAnsi" w:cstheme="minorHAnsi"/>
          <w:sz w:val="23"/>
          <w:szCs w:val="23"/>
        </w:rPr>
      </w:pPr>
      <w:r w:rsidRPr="004E4EF6">
        <w:rPr>
          <w:rFonts w:asciiTheme="minorHAnsi" w:hAnsiTheme="minorHAnsi" w:cstheme="minorHAnsi"/>
          <w:sz w:val="23"/>
          <w:szCs w:val="23"/>
        </w:rPr>
        <w:t>Every adjournment must be made for a specific time and date.</w:t>
      </w:r>
    </w:p>
    <w:p w14:paraId="38E66149" w14:textId="77777777" w:rsidR="004E4EF6" w:rsidRPr="004E4EF6" w:rsidRDefault="004E4EF6" w:rsidP="004E4EF6">
      <w:pPr>
        <w:pStyle w:val="ListParagraph"/>
        <w:ind w:left="360"/>
        <w:jc w:val="both"/>
        <w:rPr>
          <w:rFonts w:asciiTheme="minorHAnsi" w:hAnsiTheme="minorHAnsi" w:cstheme="minorHAnsi"/>
          <w:sz w:val="23"/>
          <w:szCs w:val="23"/>
        </w:rPr>
      </w:pPr>
    </w:p>
    <w:p w14:paraId="792F03AF" w14:textId="77777777" w:rsidR="004E4EF6" w:rsidRPr="004E4EF6" w:rsidRDefault="004E4EF6" w:rsidP="004E4EF6">
      <w:pPr>
        <w:contextualSpacing/>
        <w:jc w:val="both"/>
        <w:rPr>
          <w:rFonts w:asciiTheme="minorHAnsi" w:hAnsiTheme="minorHAnsi" w:cstheme="minorHAnsi"/>
          <w:sz w:val="23"/>
          <w:szCs w:val="23"/>
        </w:rPr>
      </w:pPr>
      <w:r w:rsidRPr="004E4EF6">
        <w:rPr>
          <w:rFonts w:asciiTheme="minorHAnsi" w:hAnsiTheme="minorHAnsi" w:cstheme="minorHAnsi"/>
          <w:b/>
          <w:bCs/>
          <w:sz w:val="23"/>
          <w:szCs w:val="23"/>
        </w:rPr>
        <w:t>Grounds</w:t>
      </w:r>
    </w:p>
    <w:p w14:paraId="1BAD4C6F" w14:textId="77777777" w:rsidR="004E4EF6" w:rsidRPr="004E4EF6" w:rsidRDefault="004E4EF6" w:rsidP="004E4EF6">
      <w:pPr>
        <w:pStyle w:val="ListParagraph"/>
        <w:ind w:left="360"/>
        <w:jc w:val="both"/>
        <w:rPr>
          <w:rFonts w:asciiTheme="minorHAnsi" w:hAnsiTheme="minorHAnsi" w:cstheme="minorHAnsi"/>
          <w:sz w:val="23"/>
          <w:szCs w:val="23"/>
        </w:rPr>
      </w:pPr>
    </w:p>
    <w:p w14:paraId="6259FB8A" w14:textId="77777777" w:rsidR="004E4EF6" w:rsidRPr="004E4EF6" w:rsidRDefault="004E4EF6" w:rsidP="004E4EF6">
      <w:pPr>
        <w:pStyle w:val="ListParagraph"/>
        <w:numPr>
          <w:ilvl w:val="0"/>
          <w:numId w:val="20"/>
        </w:numPr>
        <w:ind w:left="360"/>
        <w:jc w:val="both"/>
        <w:rPr>
          <w:rFonts w:asciiTheme="minorHAnsi" w:hAnsiTheme="minorHAnsi" w:cstheme="minorHAnsi"/>
          <w:sz w:val="23"/>
          <w:szCs w:val="23"/>
        </w:rPr>
      </w:pPr>
      <w:r w:rsidRPr="004E4EF6">
        <w:rPr>
          <w:rFonts w:asciiTheme="minorHAnsi" w:hAnsiTheme="minorHAnsi" w:cstheme="minorHAnsi"/>
          <w:sz w:val="23"/>
          <w:szCs w:val="23"/>
        </w:rPr>
        <w:t>As a guide to practitioners/applicants, the following will generally not be considered sufficient cause to grant an adjournment:</w:t>
      </w:r>
    </w:p>
    <w:p w14:paraId="3113C655" w14:textId="77777777" w:rsidR="004E4EF6" w:rsidRPr="004E4EF6" w:rsidRDefault="004E4EF6" w:rsidP="004E4EF6">
      <w:pPr>
        <w:pStyle w:val="ListParagraph"/>
        <w:ind w:left="360"/>
        <w:jc w:val="both"/>
        <w:rPr>
          <w:rFonts w:asciiTheme="minorHAnsi" w:hAnsiTheme="minorHAnsi" w:cstheme="minorHAnsi"/>
          <w:sz w:val="12"/>
          <w:szCs w:val="23"/>
        </w:rPr>
      </w:pPr>
    </w:p>
    <w:p w14:paraId="5EAC859E" w14:textId="77777777" w:rsidR="004E4EF6" w:rsidRPr="004E4EF6" w:rsidRDefault="004E4EF6" w:rsidP="004E4EF6">
      <w:pPr>
        <w:numPr>
          <w:ilvl w:val="0"/>
          <w:numId w:val="21"/>
        </w:numPr>
        <w:contextualSpacing/>
        <w:jc w:val="both"/>
        <w:rPr>
          <w:rFonts w:asciiTheme="minorHAnsi" w:hAnsiTheme="minorHAnsi" w:cstheme="minorHAnsi"/>
          <w:sz w:val="23"/>
          <w:szCs w:val="23"/>
        </w:rPr>
      </w:pPr>
      <w:r w:rsidRPr="004E4EF6">
        <w:rPr>
          <w:rFonts w:asciiTheme="minorHAnsi" w:hAnsiTheme="minorHAnsi" w:cstheme="minorHAnsi"/>
          <w:sz w:val="23"/>
          <w:szCs w:val="23"/>
        </w:rPr>
        <w:t xml:space="preserve">The case has not previously been adjourned </w:t>
      </w:r>
    </w:p>
    <w:p w14:paraId="1B8ED6F7" w14:textId="77777777" w:rsidR="004E4EF6" w:rsidRPr="004E4EF6" w:rsidRDefault="004E4EF6" w:rsidP="004E4EF6">
      <w:pPr>
        <w:numPr>
          <w:ilvl w:val="0"/>
          <w:numId w:val="21"/>
        </w:numPr>
        <w:contextualSpacing/>
        <w:jc w:val="both"/>
        <w:rPr>
          <w:rFonts w:asciiTheme="minorHAnsi" w:hAnsiTheme="minorHAnsi" w:cstheme="minorHAnsi"/>
          <w:sz w:val="23"/>
          <w:szCs w:val="23"/>
        </w:rPr>
      </w:pPr>
      <w:r w:rsidRPr="004E4EF6">
        <w:rPr>
          <w:rFonts w:asciiTheme="minorHAnsi" w:hAnsiTheme="minorHAnsi" w:cstheme="minorHAnsi"/>
          <w:sz w:val="23"/>
          <w:szCs w:val="23"/>
        </w:rPr>
        <w:t>A party wants a new lawyer</w:t>
      </w:r>
    </w:p>
    <w:p w14:paraId="51D99008" w14:textId="77777777" w:rsidR="004E4EF6" w:rsidRPr="004E4EF6" w:rsidRDefault="004E4EF6" w:rsidP="004E4EF6">
      <w:pPr>
        <w:numPr>
          <w:ilvl w:val="0"/>
          <w:numId w:val="21"/>
        </w:numPr>
        <w:contextualSpacing/>
        <w:jc w:val="both"/>
        <w:rPr>
          <w:rFonts w:asciiTheme="minorHAnsi" w:hAnsiTheme="minorHAnsi" w:cstheme="minorHAnsi"/>
          <w:sz w:val="23"/>
          <w:szCs w:val="23"/>
        </w:rPr>
      </w:pPr>
      <w:r w:rsidRPr="004E4EF6">
        <w:rPr>
          <w:rFonts w:asciiTheme="minorHAnsi" w:hAnsiTheme="minorHAnsi" w:cstheme="minorHAnsi"/>
          <w:sz w:val="23"/>
          <w:szCs w:val="23"/>
        </w:rPr>
        <w:t>Unavailability of a witness who has not been subpoenaed</w:t>
      </w:r>
    </w:p>
    <w:p w14:paraId="227755A1" w14:textId="77777777" w:rsidR="004E4EF6" w:rsidRPr="004E4EF6" w:rsidRDefault="004E4EF6" w:rsidP="004E4EF6">
      <w:pPr>
        <w:numPr>
          <w:ilvl w:val="0"/>
          <w:numId w:val="21"/>
        </w:numPr>
        <w:contextualSpacing/>
        <w:jc w:val="both"/>
        <w:rPr>
          <w:rFonts w:asciiTheme="minorHAnsi" w:hAnsiTheme="minorHAnsi" w:cstheme="minorHAnsi"/>
          <w:sz w:val="23"/>
          <w:szCs w:val="23"/>
        </w:rPr>
      </w:pPr>
      <w:r w:rsidRPr="004E4EF6">
        <w:rPr>
          <w:rFonts w:asciiTheme="minorHAnsi" w:hAnsiTheme="minorHAnsi" w:cstheme="minorHAnsi"/>
          <w:sz w:val="23"/>
          <w:szCs w:val="23"/>
        </w:rPr>
        <w:t>A party or counsel is unprepared to try the case</w:t>
      </w:r>
    </w:p>
    <w:p w14:paraId="571CC958" w14:textId="77777777" w:rsidR="004E4EF6" w:rsidRPr="004E4EF6" w:rsidRDefault="004E4EF6" w:rsidP="004E4EF6">
      <w:pPr>
        <w:numPr>
          <w:ilvl w:val="0"/>
          <w:numId w:val="21"/>
        </w:numPr>
        <w:contextualSpacing/>
        <w:jc w:val="both"/>
        <w:rPr>
          <w:rFonts w:asciiTheme="minorHAnsi" w:hAnsiTheme="minorHAnsi" w:cstheme="minorHAnsi"/>
          <w:sz w:val="23"/>
          <w:szCs w:val="23"/>
        </w:rPr>
      </w:pPr>
      <w:r w:rsidRPr="004E4EF6">
        <w:rPr>
          <w:rFonts w:asciiTheme="minorHAnsi" w:hAnsiTheme="minorHAnsi" w:cstheme="minorHAnsi"/>
          <w:sz w:val="23"/>
          <w:szCs w:val="23"/>
        </w:rPr>
        <w:t>A police officer or other witness is either in training or on vacation (unless it is done sufficiently in advance to enable another case to be scheduled).</w:t>
      </w:r>
    </w:p>
    <w:p w14:paraId="0665163B" w14:textId="77777777" w:rsidR="004E4EF6" w:rsidRPr="004E4EF6" w:rsidRDefault="004E4EF6" w:rsidP="004E4EF6">
      <w:pPr>
        <w:pStyle w:val="ListParagraph"/>
        <w:ind w:left="360"/>
        <w:jc w:val="both"/>
        <w:rPr>
          <w:rFonts w:asciiTheme="minorHAnsi" w:hAnsiTheme="minorHAnsi" w:cstheme="minorHAnsi"/>
          <w:sz w:val="12"/>
          <w:szCs w:val="23"/>
        </w:rPr>
      </w:pPr>
    </w:p>
    <w:p w14:paraId="6F128011" w14:textId="77777777" w:rsidR="004E4EF6" w:rsidRPr="004E4EF6" w:rsidRDefault="004E4EF6" w:rsidP="004E4EF6">
      <w:pPr>
        <w:pStyle w:val="ListParagraph"/>
        <w:numPr>
          <w:ilvl w:val="0"/>
          <w:numId w:val="20"/>
        </w:numPr>
        <w:ind w:left="360"/>
        <w:jc w:val="both"/>
        <w:rPr>
          <w:rFonts w:asciiTheme="minorHAnsi" w:hAnsiTheme="minorHAnsi" w:cstheme="minorHAnsi"/>
          <w:sz w:val="23"/>
          <w:szCs w:val="23"/>
        </w:rPr>
      </w:pPr>
      <w:r w:rsidRPr="004E4EF6">
        <w:rPr>
          <w:rFonts w:asciiTheme="minorHAnsi" w:hAnsiTheme="minorHAnsi" w:cstheme="minorHAnsi"/>
          <w:sz w:val="23"/>
          <w:szCs w:val="23"/>
        </w:rPr>
        <w:t>The following may be considered sufficient cause to grant an adjournment:</w:t>
      </w:r>
    </w:p>
    <w:p w14:paraId="33C7F394" w14:textId="77777777" w:rsidR="004E4EF6" w:rsidRPr="004E4EF6" w:rsidRDefault="004E4EF6" w:rsidP="004E4EF6">
      <w:pPr>
        <w:pStyle w:val="ListParagraph"/>
        <w:ind w:left="360"/>
        <w:jc w:val="both"/>
        <w:rPr>
          <w:rFonts w:asciiTheme="minorHAnsi" w:hAnsiTheme="minorHAnsi" w:cstheme="minorHAnsi"/>
          <w:sz w:val="12"/>
          <w:szCs w:val="23"/>
        </w:rPr>
      </w:pPr>
      <w:bookmarkStart w:id="0" w:name="_GoBack"/>
      <w:bookmarkEnd w:id="0"/>
    </w:p>
    <w:p w14:paraId="18D841B8" w14:textId="77777777" w:rsidR="004E4EF6" w:rsidRPr="004E4EF6" w:rsidRDefault="004E4EF6" w:rsidP="004E4EF6">
      <w:pPr>
        <w:numPr>
          <w:ilvl w:val="1"/>
          <w:numId w:val="22"/>
        </w:numPr>
        <w:ind w:left="720"/>
        <w:contextualSpacing/>
        <w:jc w:val="both"/>
        <w:rPr>
          <w:rFonts w:asciiTheme="minorHAnsi" w:hAnsiTheme="minorHAnsi" w:cstheme="minorHAnsi"/>
          <w:sz w:val="23"/>
          <w:szCs w:val="23"/>
        </w:rPr>
      </w:pPr>
      <w:r w:rsidRPr="004E4EF6">
        <w:rPr>
          <w:rFonts w:asciiTheme="minorHAnsi" w:hAnsiTheme="minorHAnsi" w:cstheme="minorHAnsi"/>
          <w:sz w:val="23"/>
          <w:szCs w:val="23"/>
        </w:rPr>
        <w:t>Sudden medical emergency (not elective medical care) or death of a party, counsel, or material witness</w:t>
      </w:r>
    </w:p>
    <w:p w14:paraId="3B5DF83A" w14:textId="77777777" w:rsidR="004E4EF6" w:rsidRPr="004E4EF6" w:rsidRDefault="004E4EF6" w:rsidP="004E4EF6">
      <w:pPr>
        <w:numPr>
          <w:ilvl w:val="1"/>
          <w:numId w:val="22"/>
        </w:numPr>
        <w:ind w:left="720"/>
        <w:contextualSpacing/>
        <w:jc w:val="both"/>
        <w:rPr>
          <w:rFonts w:asciiTheme="minorHAnsi" w:hAnsiTheme="minorHAnsi" w:cstheme="minorHAnsi"/>
          <w:sz w:val="23"/>
          <w:szCs w:val="23"/>
        </w:rPr>
      </w:pPr>
      <w:r w:rsidRPr="004E4EF6">
        <w:rPr>
          <w:rFonts w:asciiTheme="minorHAnsi" w:hAnsiTheme="minorHAnsi" w:cstheme="minorHAnsi"/>
          <w:sz w:val="23"/>
          <w:szCs w:val="23"/>
        </w:rPr>
        <w:t>A party did not receive notice of the setting of the hearing date through no fault of that party or their counsel</w:t>
      </w:r>
    </w:p>
    <w:p w14:paraId="1F088E62" w14:textId="77777777" w:rsidR="004E4EF6" w:rsidRPr="004E4EF6" w:rsidRDefault="004E4EF6" w:rsidP="004E4EF6">
      <w:pPr>
        <w:numPr>
          <w:ilvl w:val="1"/>
          <w:numId w:val="22"/>
        </w:numPr>
        <w:ind w:left="720"/>
        <w:contextualSpacing/>
        <w:jc w:val="both"/>
        <w:rPr>
          <w:rFonts w:asciiTheme="minorHAnsi" w:hAnsiTheme="minorHAnsi" w:cstheme="minorHAnsi"/>
          <w:sz w:val="23"/>
          <w:szCs w:val="23"/>
        </w:rPr>
      </w:pPr>
      <w:r w:rsidRPr="004E4EF6">
        <w:rPr>
          <w:rFonts w:asciiTheme="minorHAnsi" w:hAnsiTheme="minorHAnsi" w:cstheme="minorHAnsi"/>
          <w:sz w:val="23"/>
          <w:szCs w:val="23"/>
        </w:rPr>
        <w:t>Facts or circumstances arising or becoming apparent too late in the proceedings to be fully corrected and which, in the view of the Court, would likely cause undue hardship if the hearing proceeds as scheduled</w:t>
      </w:r>
    </w:p>
    <w:p w14:paraId="264AF9C1" w14:textId="77777777" w:rsidR="004E4EF6" w:rsidRPr="004E4EF6" w:rsidRDefault="004E4EF6" w:rsidP="004E4EF6">
      <w:pPr>
        <w:numPr>
          <w:ilvl w:val="1"/>
          <w:numId w:val="22"/>
        </w:numPr>
        <w:ind w:left="720"/>
        <w:contextualSpacing/>
        <w:jc w:val="both"/>
        <w:rPr>
          <w:rFonts w:asciiTheme="minorHAnsi" w:hAnsiTheme="minorHAnsi" w:cstheme="minorHAnsi"/>
          <w:sz w:val="23"/>
          <w:szCs w:val="23"/>
        </w:rPr>
      </w:pPr>
      <w:r w:rsidRPr="004E4EF6">
        <w:rPr>
          <w:rFonts w:asciiTheme="minorHAnsi" w:hAnsiTheme="minorHAnsi" w:cstheme="minorHAnsi"/>
          <w:sz w:val="23"/>
          <w:szCs w:val="23"/>
        </w:rPr>
        <w:t>Facts or circumstances arising or becoming apparent too late in the proceedings to be fully corrected and which, in the view of the Court, could cause a miscarriage of justice if the hearing proceeds as scheduled</w:t>
      </w:r>
    </w:p>
    <w:p w14:paraId="255C24C7" w14:textId="77777777" w:rsidR="004E4EF6" w:rsidRPr="004E4EF6" w:rsidRDefault="004E4EF6" w:rsidP="004E4EF6">
      <w:pPr>
        <w:numPr>
          <w:ilvl w:val="1"/>
          <w:numId w:val="22"/>
        </w:numPr>
        <w:ind w:left="720"/>
        <w:contextualSpacing/>
        <w:jc w:val="both"/>
        <w:rPr>
          <w:rFonts w:asciiTheme="minorHAnsi" w:hAnsiTheme="minorHAnsi" w:cstheme="minorHAnsi"/>
          <w:sz w:val="23"/>
          <w:szCs w:val="23"/>
        </w:rPr>
      </w:pPr>
      <w:r w:rsidRPr="004E4EF6">
        <w:rPr>
          <w:rFonts w:asciiTheme="minorHAnsi" w:hAnsiTheme="minorHAnsi" w:cstheme="minorHAnsi"/>
          <w:sz w:val="23"/>
          <w:szCs w:val="23"/>
        </w:rPr>
        <w:t>Unanticipated absence of a material witness for either party</w:t>
      </w:r>
    </w:p>
    <w:p w14:paraId="5AFB9A97" w14:textId="77777777" w:rsidR="004E4EF6" w:rsidRPr="004E4EF6" w:rsidRDefault="004E4EF6" w:rsidP="004E4EF6">
      <w:pPr>
        <w:numPr>
          <w:ilvl w:val="1"/>
          <w:numId w:val="22"/>
        </w:numPr>
        <w:ind w:left="720"/>
        <w:contextualSpacing/>
        <w:jc w:val="both"/>
        <w:rPr>
          <w:rFonts w:asciiTheme="minorHAnsi" w:hAnsiTheme="minorHAnsi" w:cstheme="minorHAnsi"/>
          <w:sz w:val="23"/>
          <w:szCs w:val="23"/>
        </w:rPr>
      </w:pPr>
      <w:r w:rsidRPr="004E4EF6">
        <w:rPr>
          <w:rFonts w:asciiTheme="minorHAnsi" w:hAnsiTheme="minorHAnsi" w:cstheme="minorHAnsi"/>
          <w:sz w:val="23"/>
          <w:szCs w:val="23"/>
        </w:rPr>
        <w:t>Illness or family emergency of counsel.</w:t>
      </w:r>
    </w:p>
    <w:p w14:paraId="01668AD2" w14:textId="77777777" w:rsidR="004E4EF6" w:rsidRPr="004E4EF6" w:rsidRDefault="004E4EF6" w:rsidP="004E4EF6">
      <w:pPr>
        <w:pStyle w:val="ListParagraph"/>
        <w:ind w:left="360"/>
        <w:jc w:val="both"/>
        <w:rPr>
          <w:rFonts w:asciiTheme="minorHAnsi" w:hAnsiTheme="minorHAnsi" w:cstheme="minorHAnsi"/>
          <w:sz w:val="23"/>
          <w:szCs w:val="23"/>
        </w:rPr>
      </w:pPr>
    </w:p>
    <w:p w14:paraId="55E84659" w14:textId="77777777" w:rsidR="004E4EF6" w:rsidRPr="004E4EF6" w:rsidRDefault="004E4EF6" w:rsidP="004E4EF6">
      <w:pPr>
        <w:pStyle w:val="ListParagraph"/>
        <w:ind w:left="0"/>
        <w:jc w:val="both"/>
        <w:rPr>
          <w:rFonts w:asciiTheme="minorHAnsi" w:hAnsiTheme="minorHAnsi" w:cstheme="minorHAnsi"/>
          <w:sz w:val="23"/>
          <w:szCs w:val="23"/>
        </w:rPr>
      </w:pPr>
      <w:r w:rsidRPr="004E4EF6">
        <w:rPr>
          <w:rFonts w:asciiTheme="minorHAnsi" w:hAnsiTheme="minorHAnsi" w:cstheme="minorHAnsi"/>
          <w:b/>
          <w:bCs/>
          <w:sz w:val="23"/>
          <w:szCs w:val="23"/>
          <w:lang w:eastAsia="en-AU"/>
        </w:rPr>
        <w:t>Monitoring and Review</w:t>
      </w:r>
    </w:p>
    <w:p w14:paraId="4ADF96AE" w14:textId="77777777" w:rsidR="004E4EF6" w:rsidRPr="004E4EF6" w:rsidRDefault="004E4EF6" w:rsidP="004E4EF6">
      <w:pPr>
        <w:pStyle w:val="ListParagraph"/>
        <w:ind w:left="360"/>
        <w:jc w:val="both"/>
        <w:rPr>
          <w:rFonts w:asciiTheme="minorHAnsi" w:hAnsiTheme="minorHAnsi" w:cstheme="minorHAnsi"/>
          <w:sz w:val="23"/>
          <w:szCs w:val="23"/>
        </w:rPr>
      </w:pPr>
    </w:p>
    <w:p w14:paraId="7EA4680D" w14:textId="77777777" w:rsidR="004E4EF6" w:rsidRPr="004E4EF6" w:rsidRDefault="004E4EF6" w:rsidP="004E4EF6">
      <w:pPr>
        <w:pStyle w:val="ListParagraph"/>
        <w:numPr>
          <w:ilvl w:val="0"/>
          <w:numId w:val="20"/>
        </w:numPr>
        <w:ind w:left="360"/>
        <w:jc w:val="both"/>
        <w:rPr>
          <w:rFonts w:asciiTheme="minorHAnsi" w:hAnsiTheme="minorHAnsi" w:cstheme="minorHAnsi"/>
          <w:sz w:val="23"/>
          <w:szCs w:val="23"/>
          <w:lang w:eastAsia="en-AU"/>
        </w:rPr>
      </w:pPr>
      <w:r w:rsidRPr="004E4EF6">
        <w:rPr>
          <w:rFonts w:asciiTheme="minorHAnsi" w:hAnsiTheme="minorHAnsi" w:cstheme="minorHAnsi"/>
          <w:sz w:val="23"/>
          <w:szCs w:val="23"/>
          <w:lang w:eastAsia="en-AU"/>
        </w:rPr>
        <w:t>The Chief Justice shall review the adjournment rate periodically to ensure the consistent application of this policy. The adjournment rate is the average number of times a disposed case was listed before the court that required the attendance of at least one party at the court; and whether or not any substantive outcome was actually achieved at any hearing.</w:t>
      </w:r>
      <w:bookmarkStart w:id="1" w:name="_ftnref2"/>
      <w:bookmarkEnd w:id="1"/>
    </w:p>
    <w:p w14:paraId="23515D35" w14:textId="0CA7A79C" w:rsidR="004E4EF6" w:rsidRPr="00BB36D0" w:rsidRDefault="004E4EF6" w:rsidP="004E4EF6">
      <w:pPr>
        <w:rPr>
          <w:rFonts w:asciiTheme="minorHAnsi" w:hAnsiTheme="minorHAnsi" w:cstheme="minorHAnsi"/>
          <w:sz w:val="23"/>
          <w:szCs w:val="23"/>
        </w:rPr>
      </w:pPr>
    </w:p>
    <w:sectPr w:rsidR="004E4EF6" w:rsidRPr="00BB36D0" w:rsidSect="00BB36D0">
      <w:headerReference w:type="default" r:id="rId7"/>
      <w:footerReference w:type="default" r:id="rId8"/>
      <w:pgSz w:w="11906" w:h="16838"/>
      <w:pgMar w:top="1135" w:right="1440" w:bottom="903"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12FA4" w14:textId="77777777" w:rsidR="00440904" w:rsidRDefault="00440904" w:rsidP="001A5035">
      <w:r>
        <w:separator/>
      </w:r>
    </w:p>
  </w:endnote>
  <w:endnote w:type="continuationSeparator" w:id="0">
    <w:p w14:paraId="57B0ABAC" w14:textId="77777777" w:rsidR="00440904" w:rsidRDefault="00440904" w:rsidP="001A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192" w:type="dxa"/>
      <w:tblInd w:w="-1528" w:type="dxa"/>
      <w:tblBorders>
        <w:bottom w:val="none" w:sz="0" w:space="0" w:color="auto"/>
      </w:tblBorders>
      <w:tblLook w:val="04A0" w:firstRow="1" w:lastRow="0" w:firstColumn="1" w:lastColumn="0" w:noHBand="0" w:noVBand="1"/>
    </w:tblPr>
    <w:tblGrid>
      <w:gridCol w:w="2237"/>
      <w:gridCol w:w="7630"/>
      <w:gridCol w:w="1408"/>
      <w:gridCol w:w="917"/>
    </w:tblGrid>
    <w:tr w:rsidR="00BB36D0" w14:paraId="23F86848" w14:textId="77777777" w:rsidTr="00CC6FC3">
      <w:trPr>
        <w:trHeight w:val="554"/>
      </w:trPr>
      <w:tc>
        <w:tcPr>
          <w:tcW w:w="2237" w:type="dxa"/>
          <w:tcBorders>
            <w:left w:val="nil"/>
            <w:bottom w:val="nil"/>
            <w:right w:val="nil"/>
          </w:tcBorders>
        </w:tcPr>
        <w:p w14:paraId="322FE0D4" w14:textId="77777777" w:rsidR="00BB36D0" w:rsidRDefault="00BB36D0" w:rsidP="00BB36D0">
          <w:pPr>
            <w:pStyle w:val="Footer"/>
          </w:pPr>
          <w:r>
            <w:rPr>
              <w:i/>
              <w:noProof/>
              <w:sz w:val="18"/>
              <w:szCs w:val="19"/>
              <w:lang w:eastAsia="en-AU"/>
            </w:rPr>
            <w:drawing>
              <wp:anchor distT="0" distB="0" distL="114300" distR="114300" simplePos="0" relativeHeight="251675648" behindDoc="0" locked="0" layoutInCell="1" allowOverlap="1" wp14:anchorId="2B913811" wp14:editId="7D20AA4E">
                <wp:simplePos x="0" y="0"/>
                <wp:positionH relativeFrom="leftMargin">
                  <wp:posOffset>672465</wp:posOffset>
                </wp:positionH>
                <wp:positionV relativeFrom="paragraph">
                  <wp:posOffset>52070</wp:posOffset>
                </wp:positionV>
                <wp:extent cx="626110" cy="543560"/>
                <wp:effectExtent l="0" t="0" r="254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630" w:type="dxa"/>
          <w:tcBorders>
            <w:left w:val="nil"/>
            <w:bottom w:val="nil"/>
            <w:right w:val="nil"/>
          </w:tcBorders>
        </w:tcPr>
        <w:p w14:paraId="71D10525" w14:textId="77777777" w:rsidR="00BB36D0" w:rsidRDefault="00BB36D0" w:rsidP="00BB36D0">
          <w:pPr>
            <w:pStyle w:val="Footer"/>
            <w:jc w:val="center"/>
            <w:rPr>
              <w:i/>
              <w:sz w:val="18"/>
              <w:szCs w:val="19"/>
            </w:rPr>
          </w:pPr>
        </w:p>
        <w:p w14:paraId="7ABF5E5D" w14:textId="77777777" w:rsidR="00BB36D0" w:rsidRPr="00314092" w:rsidRDefault="00BB36D0" w:rsidP="00BB36D0">
          <w:pPr>
            <w:pStyle w:val="Footer"/>
            <w:jc w:val="center"/>
            <w:rPr>
              <w:i/>
              <w:sz w:val="2"/>
              <w:szCs w:val="19"/>
            </w:rPr>
          </w:pPr>
        </w:p>
        <w:p w14:paraId="1A9414CB" w14:textId="77777777" w:rsidR="00BB36D0" w:rsidRDefault="00BB36D0" w:rsidP="00BB36D0">
          <w:pPr>
            <w:pStyle w:val="Footer"/>
            <w:rPr>
              <w:i/>
              <w:sz w:val="18"/>
              <w:szCs w:val="19"/>
            </w:rPr>
          </w:pPr>
        </w:p>
        <w:p w14:paraId="3DEE5EBA" w14:textId="77777777" w:rsidR="00BB36D0" w:rsidRDefault="00BB36D0" w:rsidP="00BB36D0">
          <w:pPr>
            <w:pStyle w:val="Footer"/>
            <w:rPr>
              <w:i/>
              <w:sz w:val="18"/>
              <w:szCs w:val="19"/>
            </w:rPr>
          </w:pPr>
          <w:r w:rsidRPr="00C63E70">
            <w:rPr>
              <w:i/>
              <w:sz w:val="18"/>
              <w:szCs w:val="19"/>
            </w:rPr>
            <w:t>PJSI is funded by the New Zealand Government and implemented by the Federal Court of Australia</w:t>
          </w:r>
        </w:p>
        <w:p w14:paraId="7CB4DB23" w14:textId="77777777" w:rsidR="00BB36D0" w:rsidRPr="006D03B8" w:rsidRDefault="00BB36D0" w:rsidP="00BB36D0">
          <w:pPr>
            <w:pStyle w:val="Footer"/>
            <w:rPr>
              <w:i/>
              <w:sz w:val="12"/>
              <w:szCs w:val="13"/>
            </w:rPr>
          </w:pPr>
        </w:p>
        <w:p w14:paraId="4147B830" w14:textId="77777777" w:rsidR="00BB36D0" w:rsidRDefault="00BB36D0" w:rsidP="00BB36D0">
          <w:pPr>
            <w:pStyle w:val="Footer"/>
            <w:tabs>
              <w:tab w:val="clear" w:pos="4513"/>
              <w:tab w:val="clear" w:pos="9026"/>
              <w:tab w:val="left" w:pos="2460"/>
            </w:tabs>
          </w:pPr>
          <w:r>
            <w:tab/>
          </w:r>
        </w:p>
      </w:tc>
      <w:tc>
        <w:tcPr>
          <w:tcW w:w="1408" w:type="dxa"/>
          <w:tcBorders>
            <w:left w:val="nil"/>
            <w:right w:val="nil"/>
          </w:tcBorders>
        </w:tcPr>
        <w:p w14:paraId="7771E79F" w14:textId="77777777" w:rsidR="00BB36D0" w:rsidRDefault="00BB36D0" w:rsidP="00BB36D0">
          <w:pPr>
            <w:pStyle w:val="Footer"/>
          </w:pPr>
          <w:r>
            <w:rPr>
              <w:rFonts w:ascii="Calibri" w:hAnsi="Calibri"/>
              <w:noProof/>
              <w:sz w:val="20"/>
              <w:szCs w:val="20"/>
              <w:lang w:eastAsia="en-AU"/>
            </w:rPr>
            <w:drawing>
              <wp:anchor distT="0" distB="0" distL="114300" distR="114300" simplePos="0" relativeHeight="251676672" behindDoc="0" locked="0" layoutInCell="1" allowOverlap="1" wp14:anchorId="69327323" wp14:editId="4F77E8D8">
                <wp:simplePos x="0" y="0"/>
                <wp:positionH relativeFrom="rightMargin">
                  <wp:posOffset>-806450</wp:posOffset>
                </wp:positionH>
                <wp:positionV relativeFrom="paragraph">
                  <wp:posOffset>66040</wp:posOffset>
                </wp:positionV>
                <wp:extent cx="675640" cy="501650"/>
                <wp:effectExtent l="0" t="0" r="0" b="0"/>
                <wp:wrapNone/>
                <wp:docPr id="23" name="Picture 23"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7" w:type="dxa"/>
          <w:tcBorders>
            <w:left w:val="nil"/>
            <w:bottom w:val="nil"/>
            <w:right w:val="nil"/>
          </w:tcBorders>
        </w:tcPr>
        <w:p w14:paraId="67CFA4F6" w14:textId="77777777" w:rsidR="00BB36D0" w:rsidRDefault="00BB36D0" w:rsidP="00BB36D0">
          <w:pPr>
            <w:pStyle w:val="Footer"/>
          </w:pPr>
        </w:p>
      </w:tc>
    </w:tr>
  </w:tbl>
  <w:p w14:paraId="027FE67B" w14:textId="462C8C39" w:rsidR="001A5035" w:rsidRPr="00BB36D0" w:rsidRDefault="001A5035" w:rsidP="00BB3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9775C" w14:textId="77777777" w:rsidR="00440904" w:rsidRDefault="00440904" w:rsidP="001A5035">
      <w:r>
        <w:separator/>
      </w:r>
    </w:p>
  </w:footnote>
  <w:footnote w:type="continuationSeparator" w:id="0">
    <w:p w14:paraId="5B3EE66C" w14:textId="77777777" w:rsidR="00440904" w:rsidRDefault="00440904" w:rsidP="001A5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533EC" w14:textId="12EDF10D" w:rsidR="00BB36D0" w:rsidRDefault="00BB36D0" w:rsidP="00BB36D0">
    <w:pPr>
      <w:pStyle w:val="Header"/>
      <w:tabs>
        <w:tab w:val="clear" w:pos="4513"/>
        <w:tab w:val="clear" w:pos="9026"/>
        <w:tab w:val="left" w:pos="1275"/>
      </w:tabs>
      <w:rPr>
        <w:b/>
        <w:i/>
        <w:noProof/>
        <w:sz w:val="20"/>
        <w:szCs w:val="20"/>
      </w:rPr>
    </w:pPr>
    <w:r>
      <w:rPr>
        <w:b/>
        <w:noProof/>
        <w:sz w:val="36"/>
        <w:lang w:eastAsia="en-AU"/>
      </w:rPr>
      <w:drawing>
        <wp:anchor distT="0" distB="0" distL="114300" distR="114300" simplePos="0" relativeHeight="251673600" behindDoc="0" locked="0" layoutInCell="1" allowOverlap="1" wp14:anchorId="745717EB" wp14:editId="4C3D7520">
          <wp:simplePos x="0" y="0"/>
          <wp:positionH relativeFrom="column">
            <wp:posOffset>4529455</wp:posOffset>
          </wp:positionH>
          <wp:positionV relativeFrom="paragraph">
            <wp:posOffset>-116840</wp:posOffset>
          </wp:positionV>
          <wp:extent cx="1749425" cy="503555"/>
          <wp:effectExtent l="0" t="0" r="3175" b="0"/>
          <wp:wrapTight wrapText="bothSides">
            <wp:wrapPolygon edited="0">
              <wp:start x="0" y="0"/>
              <wp:lineTo x="0" y="20429"/>
              <wp:lineTo x="21404" y="20429"/>
              <wp:lineTo x="2140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4555E05E" w14:textId="699A1A45" w:rsidR="00BB36D0" w:rsidRPr="00BB36D0" w:rsidRDefault="00BB36D0" w:rsidP="00BB36D0">
    <w:pPr>
      <w:pStyle w:val="Header"/>
      <w:tabs>
        <w:tab w:val="clear" w:pos="4513"/>
        <w:tab w:val="clear" w:pos="9026"/>
        <w:tab w:val="left" w:pos="1275"/>
      </w:tabs>
      <w:rPr>
        <w:rFonts w:asciiTheme="minorHAnsi" w:hAnsiTheme="minorHAnsi" w:cstheme="minorHAnsi"/>
        <w:i/>
        <w:noProof/>
        <w:sz w:val="18"/>
        <w:szCs w:val="20"/>
      </w:rPr>
    </w:pPr>
    <w:r w:rsidRPr="00BB36D0">
      <w:rPr>
        <w:rFonts w:asciiTheme="minorHAnsi" w:hAnsiTheme="minorHAnsi" w:cstheme="minorHAnsi"/>
        <w:noProof/>
        <w:sz w:val="20"/>
        <w:lang w:eastAsia="en-AU"/>
      </w:rPr>
      <w:drawing>
        <wp:anchor distT="0" distB="0" distL="114300" distR="114300" simplePos="0" relativeHeight="251672576" behindDoc="0" locked="0" layoutInCell="1" allowOverlap="1" wp14:anchorId="6CC3360C" wp14:editId="17FD5A01">
          <wp:simplePos x="0" y="0"/>
          <wp:positionH relativeFrom="column">
            <wp:posOffset>-927735</wp:posOffset>
          </wp:positionH>
          <wp:positionV relativeFrom="paragraph">
            <wp:posOffset>179070</wp:posOffset>
          </wp:positionV>
          <wp:extent cx="5508000" cy="45719"/>
          <wp:effectExtent l="0" t="0" r="0" b="0"/>
          <wp:wrapNone/>
          <wp:docPr id="21" name="Picture 21"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508000" cy="457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6D0">
      <w:rPr>
        <w:rFonts w:asciiTheme="minorHAnsi" w:hAnsiTheme="minorHAnsi" w:cstheme="minorHAnsi"/>
        <w:b/>
        <w:i/>
        <w:noProof/>
        <w:sz w:val="18"/>
        <w:szCs w:val="20"/>
      </w:rPr>
      <w:t xml:space="preserve">PJSI: </w:t>
    </w:r>
    <w:r w:rsidR="004E4EF6">
      <w:rPr>
        <w:rFonts w:asciiTheme="minorHAnsi" w:hAnsiTheme="minorHAnsi" w:cstheme="minorHAnsi"/>
        <w:noProof/>
        <w:sz w:val="18"/>
        <w:szCs w:val="20"/>
      </w:rPr>
      <w:t>Draft High Court Adjournment Practice Note</w:t>
    </w:r>
  </w:p>
  <w:p w14:paraId="0A8D44C0" w14:textId="77777777" w:rsidR="00BB36D0" w:rsidRDefault="00BB36D0" w:rsidP="00BB36D0">
    <w:pPr>
      <w:pStyle w:val="Header"/>
      <w:tabs>
        <w:tab w:val="clear" w:pos="4513"/>
        <w:tab w:val="clear" w:pos="9026"/>
        <w:tab w:val="left" w:pos="1275"/>
      </w:tabs>
      <w:rPr>
        <w:i/>
        <w:noProof/>
        <w:sz w:val="18"/>
        <w:szCs w:val="20"/>
      </w:rPr>
    </w:pPr>
  </w:p>
  <w:p w14:paraId="5B55842E" w14:textId="4D4543D5" w:rsidR="00D50575" w:rsidRPr="00BB36D0" w:rsidRDefault="004E4EF6" w:rsidP="00BB36D0">
    <w:pPr>
      <w:pStyle w:val="Header"/>
    </w:pPr>
    <w:r>
      <w:rPr>
        <w:b/>
        <w:noProof/>
        <w:sz w:val="36"/>
        <w:lang w:eastAsia="en-AU"/>
      </w:rPr>
      <w:pict w14:anchorId="228F5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39.85pt;margin-top:197.75pt;width:412.4pt;height:247.45pt;rotation:315;z-index:-251638784;mso-wrap-edited:f;mso-width-percent:0;mso-height-percent:0;mso-position-horizontal-relative:margin;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724"/>
    <w:multiLevelType w:val="hybridMultilevel"/>
    <w:tmpl w:val="6076EAC4"/>
    <w:lvl w:ilvl="0" w:tplc="10A88432">
      <w:start w:val="1"/>
      <w:numFmt w:val="decimal"/>
      <w:lvlText w:val="%1)"/>
      <w:lvlJc w:val="left"/>
      <w:pPr>
        <w:ind w:left="720" w:hanging="360"/>
      </w:pPr>
      <w:rPr>
        <w:rFonts w:ascii="Times New Roman" w:hAnsi="Times New Roman" w:cs="Times New Roman"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65999"/>
    <w:multiLevelType w:val="hybridMultilevel"/>
    <w:tmpl w:val="340C38D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4070EF2"/>
    <w:multiLevelType w:val="hybridMultilevel"/>
    <w:tmpl w:val="3C4E08E8"/>
    <w:lvl w:ilvl="0" w:tplc="0A828E52">
      <w:numFmt w:val="bullet"/>
      <w:lvlText w:val=""/>
      <w:lvlJc w:val="left"/>
      <w:pPr>
        <w:ind w:left="329" w:hanging="143"/>
      </w:pPr>
      <w:rPr>
        <w:rFonts w:ascii="Symbol" w:eastAsia="Symbol" w:hAnsi="Symbol" w:cs="Symbol" w:hint="default"/>
        <w:w w:val="100"/>
        <w:sz w:val="24"/>
        <w:szCs w:val="24"/>
      </w:rPr>
    </w:lvl>
    <w:lvl w:ilvl="1" w:tplc="68447364">
      <w:numFmt w:val="bullet"/>
      <w:lvlText w:val="•"/>
      <w:lvlJc w:val="left"/>
      <w:pPr>
        <w:ind w:left="692" w:hanging="143"/>
      </w:pPr>
      <w:rPr>
        <w:rFonts w:hint="default"/>
      </w:rPr>
    </w:lvl>
    <w:lvl w:ilvl="2" w:tplc="66C6178E">
      <w:numFmt w:val="bullet"/>
      <w:lvlText w:val="•"/>
      <w:lvlJc w:val="left"/>
      <w:pPr>
        <w:ind w:left="1065" w:hanging="143"/>
      </w:pPr>
      <w:rPr>
        <w:rFonts w:hint="default"/>
      </w:rPr>
    </w:lvl>
    <w:lvl w:ilvl="3" w:tplc="0DE09232">
      <w:numFmt w:val="bullet"/>
      <w:lvlText w:val="•"/>
      <w:lvlJc w:val="left"/>
      <w:pPr>
        <w:ind w:left="1437" w:hanging="143"/>
      </w:pPr>
      <w:rPr>
        <w:rFonts w:hint="default"/>
      </w:rPr>
    </w:lvl>
    <w:lvl w:ilvl="4" w:tplc="28C0D340">
      <w:numFmt w:val="bullet"/>
      <w:lvlText w:val="•"/>
      <w:lvlJc w:val="left"/>
      <w:pPr>
        <w:ind w:left="1810" w:hanging="143"/>
      </w:pPr>
      <w:rPr>
        <w:rFonts w:hint="default"/>
      </w:rPr>
    </w:lvl>
    <w:lvl w:ilvl="5" w:tplc="C1DE1A72">
      <w:numFmt w:val="bullet"/>
      <w:lvlText w:val="•"/>
      <w:lvlJc w:val="left"/>
      <w:pPr>
        <w:ind w:left="2183" w:hanging="143"/>
      </w:pPr>
      <w:rPr>
        <w:rFonts w:hint="default"/>
      </w:rPr>
    </w:lvl>
    <w:lvl w:ilvl="6" w:tplc="EB548DEE">
      <w:numFmt w:val="bullet"/>
      <w:lvlText w:val="•"/>
      <w:lvlJc w:val="left"/>
      <w:pPr>
        <w:ind w:left="2555" w:hanging="143"/>
      </w:pPr>
      <w:rPr>
        <w:rFonts w:hint="default"/>
      </w:rPr>
    </w:lvl>
    <w:lvl w:ilvl="7" w:tplc="72E8C860">
      <w:numFmt w:val="bullet"/>
      <w:lvlText w:val="•"/>
      <w:lvlJc w:val="left"/>
      <w:pPr>
        <w:ind w:left="2928" w:hanging="143"/>
      </w:pPr>
      <w:rPr>
        <w:rFonts w:hint="default"/>
      </w:rPr>
    </w:lvl>
    <w:lvl w:ilvl="8" w:tplc="AAEA6FF4">
      <w:numFmt w:val="bullet"/>
      <w:lvlText w:val="•"/>
      <w:lvlJc w:val="left"/>
      <w:pPr>
        <w:ind w:left="3300" w:hanging="143"/>
      </w:pPr>
      <w:rPr>
        <w:rFonts w:hint="default"/>
      </w:rPr>
    </w:lvl>
  </w:abstractNum>
  <w:abstractNum w:abstractNumId="3" w15:restartNumberingAfterBreak="0">
    <w:nsid w:val="167B3339"/>
    <w:multiLevelType w:val="hybridMultilevel"/>
    <w:tmpl w:val="7062FD82"/>
    <w:lvl w:ilvl="0" w:tplc="CA70AA3E">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AE40E9"/>
    <w:multiLevelType w:val="hybridMultilevel"/>
    <w:tmpl w:val="C1A8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F7052"/>
    <w:multiLevelType w:val="hybridMultilevel"/>
    <w:tmpl w:val="B4384A96"/>
    <w:lvl w:ilvl="0" w:tplc="BEBA80E8">
      <w:numFmt w:val="bullet"/>
      <w:lvlText w:val=""/>
      <w:lvlJc w:val="left"/>
      <w:pPr>
        <w:ind w:left="326" w:hanging="145"/>
      </w:pPr>
      <w:rPr>
        <w:rFonts w:ascii="Symbol" w:eastAsia="Symbol" w:hAnsi="Symbol" w:cs="Symbol" w:hint="default"/>
        <w:w w:val="100"/>
        <w:sz w:val="24"/>
        <w:szCs w:val="24"/>
      </w:rPr>
    </w:lvl>
    <w:lvl w:ilvl="1" w:tplc="CBECB8F6">
      <w:numFmt w:val="bullet"/>
      <w:lvlText w:val="o"/>
      <w:lvlJc w:val="left"/>
      <w:pPr>
        <w:ind w:left="700" w:hanging="357"/>
      </w:pPr>
      <w:rPr>
        <w:rFonts w:ascii="Courier New" w:eastAsia="Courier New" w:hAnsi="Courier New" w:cs="Courier New" w:hint="default"/>
        <w:w w:val="100"/>
        <w:sz w:val="24"/>
        <w:szCs w:val="24"/>
      </w:rPr>
    </w:lvl>
    <w:lvl w:ilvl="2" w:tplc="2344629A">
      <w:numFmt w:val="bullet"/>
      <w:lvlText w:val="•"/>
      <w:lvlJc w:val="left"/>
      <w:pPr>
        <w:ind w:left="1071" w:hanging="357"/>
      </w:pPr>
      <w:rPr>
        <w:rFonts w:hint="default"/>
      </w:rPr>
    </w:lvl>
    <w:lvl w:ilvl="3" w:tplc="4E0A3AD0">
      <w:numFmt w:val="bullet"/>
      <w:lvlText w:val="•"/>
      <w:lvlJc w:val="left"/>
      <w:pPr>
        <w:ind w:left="1443" w:hanging="357"/>
      </w:pPr>
      <w:rPr>
        <w:rFonts w:hint="default"/>
      </w:rPr>
    </w:lvl>
    <w:lvl w:ilvl="4" w:tplc="C812E646">
      <w:numFmt w:val="bullet"/>
      <w:lvlText w:val="•"/>
      <w:lvlJc w:val="left"/>
      <w:pPr>
        <w:ind w:left="1815" w:hanging="357"/>
      </w:pPr>
      <w:rPr>
        <w:rFonts w:hint="default"/>
      </w:rPr>
    </w:lvl>
    <w:lvl w:ilvl="5" w:tplc="8730DECA">
      <w:numFmt w:val="bullet"/>
      <w:lvlText w:val="•"/>
      <w:lvlJc w:val="left"/>
      <w:pPr>
        <w:ind w:left="2187" w:hanging="357"/>
      </w:pPr>
      <w:rPr>
        <w:rFonts w:hint="default"/>
      </w:rPr>
    </w:lvl>
    <w:lvl w:ilvl="6" w:tplc="ADCACC94">
      <w:numFmt w:val="bullet"/>
      <w:lvlText w:val="•"/>
      <w:lvlJc w:val="left"/>
      <w:pPr>
        <w:ind w:left="2558" w:hanging="357"/>
      </w:pPr>
      <w:rPr>
        <w:rFonts w:hint="default"/>
      </w:rPr>
    </w:lvl>
    <w:lvl w:ilvl="7" w:tplc="C3E82468">
      <w:numFmt w:val="bullet"/>
      <w:lvlText w:val="•"/>
      <w:lvlJc w:val="left"/>
      <w:pPr>
        <w:ind w:left="2930" w:hanging="357"/>
      </w:pPr>
      <w:rPr>
        <w:rFonts w:hint="default"/>
      </w:rPr>
    </w:lvl>
    <w:lvl w:ilvl="8" w:tplc="13D098A0">
      <w:numFmt w:val="bullet"/>
      <w:lvlText w:val="•"/>
      <w:lvlJc w:val="left"/>
      <w:pPr>
        <w:ind w:left="3302" w:hanging="357"/>
      </w:pPr>
      <w:rPr>
        <w:rFonts w:hint="default"/>
      </w:rPr>
    </w:lvl>
  </w:abstractNum>
  <w:abstractNum w:abstractNumId="6" w15:restartNumberingAfterBreak="0">
    <w:nsid w:val="217B2AA2"/>
    <w:multiLevelType w:val="hybridMultilevel"/>
    <w:tmpl w:val="8266FE06"/>
    <w:lvl w:ilvl="0" w:tplc="14090005">
      <w:start w:val="1"/>
      <w:numFmt w:val="bullet"/>
      <w:lvlText w:val=""/>
      <w:lvlJc w:val="left"/>
      <w:pPr>
        <w:ind w:left="363" w:hanging="360"/>
      </w:pPr>
      <w:rPr>
        <w:rFonts w:ascii="Wingdings" w:hAnsi="Wingdings" w:hint="default"/>
      </w:rPr>
    </w:lvl>
    <w:lvl w:ilvl="1" w:tplc="AB3CCA1E">
      <w:start w:val="1"/>
      <w:numFmt w:val="lowerLetter"/>
      <w:lvlText w:val="%2)"/>
      <w:lvlJc w:val="left"/>
      <w:pPr>
        <w:ind w:left="1083" w:hanging="360"/>
      </w:pPr>
      <w:rPr>
        <w:rFonts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7" w15:restartNumberingAfterBreak="0">
    <w:nsid w:val="23E1282B"/>
    <w:multiLevelType w:val="hybridMultilevel"/>
    <w:tmpl w:val="48A40C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076AD"/>
    <w:multiLevelType w:val="hybridMultilevel"/>
    <w:tmpl w:val="54384142"/>
    <w:lvl w:ilvl="0" w:tplc="E7067A48">
      <w:numFmt w:val="bullet"/>
      <w:lvlText w:val=""/>
      <w:lvlJc w:val="left"/>
      <w:pPr>
        <w:ind w:left="329" w:hanging="143"/>
      </w:pPr>
      <w:rPr>
        <w:rFonts w:ascii="Symbol" w:eastAsia="Symbol" w:hAnsi="Symbol" w:cs="Symbol" w:hint="default"/>
        <w:w w:val="100"/>
        <w:sz w:val="24"/>
        <w:szCs w:val="24"/>
      </w:rPr>
    </w:lvl>
    <w:lvl w:ilvl="1" w:tplc="AFA871B8">
      <w:numFmt w:val="bullet"/>
      <w:lvlText w:val="•"/>
      <w:lvlJc w:val="left"/>
      <w:pPr>
        <w:ind w:left="692" w:hanging="143"/>
      </w:pPr>
      <w:rPr>
        <w:rFonts w:hint="default"/>
      </w:rPr>
    </w:lvl>
    <w:lvl w:ilvl="2" w:tplc="13FC0C8E">
      <w:numFmt w:val="bullet"/>
      <w:lvlText w:val="•"/>
      <w:lvlJc w:val="left"/>
      <w:pPr>
        <w:ind w:left="1065" w:hanging="143"/>
      </w:pPr>
      <w:rPr>
        <w:rFonts w:hint="default"/>
      </w:rPr>
    </w:lvl>
    <w:lvl w:ilvl="3" w:tplc="FFC24E5E">
      <w:numFmt w:val="bullet"/>
      <w:lvlText w:val="•"/>
      <w:lvlJc w:val="left"/>
      <w:pPr>
        <w:ind w:left="1437" w:hanging="143"/>
      </w:pPr>
      <w:rPr>
        <w:rFonts w:hint="default"/>
      </w:rPr>
    </w:lvl>
    <w:lvl w:ilvl="4" w:tplc="BE46117E">
      <w:numFmt w:val="bullet"/>
      <w:lvlText w:val="•"/>
      <w:lvlJc w:val="left"/>
      <w:pPr>
        <w:ind w:left="1810" w:hanging="143"/>
      </w:pPr>
      <w:rPr>
        <w:rFonts w:hint="default"/>
      </w:rPr>
    </w:lvl>
    <w:lvl w:ilvl="5" w:tplc="90BC02F4">
      <w:numFmt w:val="bullet"/>
      <w:lvlText w:val="•"/>
      <w:lvlJc w:val="left"/>
      <w:pPr>
        <w:ind w:left="2183" w:hanging="143"/>
      </w:pPr>
      <w:rPr>
        <w:rFonts w:hint="default"/>
      </w:rPr>
    </w:lvl>
    <w:lvl w:ilvl="6" w:tplc="B18AAFFE">
      <w:numFmt w:val="bullet"/>
      <w:lvlText w:val="•"/>
      <w:lvlJc w:val="left"/>
      <w:pPr>
        <w:ind w:left="2555" w:hanging="143"/>
      </w:pPr>
      <w:rPr>
        <w:rFonts w:hint="default"/>
      </w:rPr>
    </w:lvl>
    <w:lvl w:ilvl="7" w:tplc="35045936">
      <w:numFmt w:val="bullet"/>
      <w:lvlText w:val="•"/>
      <w:lvlJc w:val="left"/>
      <w:pPr>
        <w:ind w:left="2928" w:hanging="143"/>
      </w:pPr>
      <w:rPr>
        <w:rFonts w:hint="default"/>
      </w:rPr>
    </w:lvl>
    <w:lvl w:ilvl="8" w:tplc="D6C02802">
      <w:numFmt w:val="bullet"/>
      <w:lvlText w:val="•"/>
      <w:lvlJc w:val="left"/>
      <w:pPr>
        <w:ind w:left="3300" w:hanging="143"/>
      </w:pPr>
      <w:rPr>
        <w:rFonts w:hint="default"/>
      </w:rPr>
    </w:lvl>
  </w:abstractNum>
  <w:abstractNum w:abstractNumId="9" w15:restartNumberingAfterBreak="0">
    <w:nsid w:val="3F7E7AF5"/>
    <w:multiLevelType w:val="hybridMultilevel"/>
    <w:tmpl w:val="A7C2590C"/>
    <w:lvl w:ilvl="0" w:tplc="AB3CCA1E">
      <w:start w:val="1"/>
      <w:numFmt w:val="lowerLetter"/>
      <w:lvlText w:val="%1)"/>
      <w:lvlJc w:val="left"/>
      <w:pPr>
        <w:ind w:left="720" w:hanging="360"/>
      </w:pPr>
      <w:rPr>
        <w:rFonts w:hint="default"/>
      </w:rPr>
    </w:lvl>
    <w:lvl w:ilvl="1" w:tplc="E5883586">
      <w:numFmt w:val="bullet"/>
      <w:lvlText w:val=""/>
      <w:lvlJc w:val="left"/>
      <w:pPr>
        <w:ind w:left="1440" w:hanging="360"/>
      </w:pPr>
      <w:rPr>
        <w:rFonts w:ascii="Symbol" w:eastAsia="Symbol" w:hAnsi="Symbol" w:cs="Symbol" w:hint="default"/>
        <w:sz w:val="23"/>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1AF236F"/>
    <w:multiLevelType w:val="hybridMultilevel"/>
    <w:tmpl w:val="38C66B9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B4131F7"/>
    <w:multiLevelType w:val="hybridMultilevel"/>
    <w:tmpl w:val="04EE82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C977F8"/>
    <w:multiLevelType w:val="hybridMultilevel"/>
    <w:tmpl w:val="4AF2817C"/>
    <w:lvl w:ilvl="0" w:tplc="E44E4B20">
      <w:numFmt w:val="bullet"/>
      <w:lvlText w:val=""/>
      <w:lvlJc w:val="left"/>
      <w:pPr>
        <w:ind w:left="329" w:hanging="215"/>
      </w:pPr>
      <w:rPr>
        <w:rFonts w:ascii="Symbol" w:eastAsia="Symbol" w:hAnsi="Symbol" w:cs="Symbol" w:hint="default"/>
        <w:w w:val="100"/>
        <w:sz w:val="24"/>
        <w:szCs w:val="24"/>
      </w:rPr>
    </w:lvl>
    <w:lvl w:ilvl="1" w:tplc="59349970">
      <w:numFmt w:val="bullet"/>
      <w:lvlText w:val="o"/>
      <w:lvlJc w:val="left"/>
      <w:pPr>
        <w:ind w:left="684" w:hanging="284"/>
      </w:pPr>
      <w:rPr>
        <w:rFonts w:ascii="Courier New" w:eastAsia="Courier New" w:hAnsi="Courier New" w:cs="Courier New" w:hint="default"/>
        <w:color w:val="222222"/>
        <w:w w:val="100"/>
        <w:sz w:val="24"/>
        <w:szCs w:val="24"/>
      </w:rPr>
    </w:lvl>
    <w:lvl w:ilvl="2" w:tplc="F7B0AEDC">
      <w:numFmt w:val="bullet"/>
      <w:lvlText w:val="•"/>
      <w:lvlJc w:val="left"/>
      <w:pPr>
        <w:ind w:left="1054" w:hanging="284"/>
      </w:pPr>
      <w:rPr>
        <w:rFonts w:hint="default"/>
      </w:rPr>
    </w:lvl>
    <w:lvl w:ilvl="3" w:tplc="99BC4822">
      <w:numFmt w:val="bullet"/>
      <w:lvlText w:val="•"/>
      <w:lvlJc w:val="left"/>
      <w:pPr>
        <w:ind w:left="1428" w:hanging="284"/>
      </w:pPr>
      <w:rPr>
        <w:rFonts w:hint="default"/>
      </w:rPr>
    </w:lvl>
    <w:lvl w:ilvl="4" w:tplc="A2DC45A6">
      <w:numFmt w:val="bullet"/>
      <w:lvlText w:val="•"/>
      <w:lvlJc w:val="left"/>
      <w:pPr>
        <w:ind w:left="1802" w:hanging="284"/>
      </w:pPr>
      <w:rPr>
        <w:rFonts w:hint="default"/>
      </w:rPr>
    </w:lvl>
    <w:lvl w:ilvl="5" w:tplc="4790C478">
      <w:numFmt w:val="bullet"/>
      <w:lvlText w:val="•"/>
      <w:lvlJc w:val="left"/>
      <w:pPr>
        <w:ind w:left="2176" w:hanging="284"/>
      </w:pPr>
      <w:rPr>
        <w:rFonts w:hint="default"/>
      </w:rPr>
    </w:lvl>
    <w:lvl w:ilvl="6" w:tplc="A77AA342">
      <w:numFmt w:val="bullet"/>
      <w:lvlText w:val="•"/>
      <w:lvlJc w:val="left"/>
      <w:pPr>
        <w:ind w:left="2550" w:hanging="284"/>
      </w:pPr>
      <w:rPr>
        <w:rFonts w:hint="default"/>
      </w:rPr>
    </w:lvl>
    <w:lvl w:ilvl="7" w:tplc="B0509248">
      <w:numFmt w:val="bullet"/>
      <w:lvlText w:val="•"/>
      <w:lvlJc w:val="left"/>
      <w:pPr>
        <w:ind w:left="2924" w:hanging="284"/>
      </w:pPr>
      <w:rPr>
        <w:rFonts w:hint="default"/>
      </w:rPr>
    </w:lvl>
    <w:lvl w:ilvl="8" w:tplc="68A2A768">
      <w:numFmt w:val="bullet"/>
      <w:lvlText w:val="•"/>
      <w:lvlJc w:val="left"/>
      <w:pPr>
        <w:ind w:left="3298" w:hanging="284"/>
      </w:pPr>
      <w:rPr>
        <w:rFonts w:hint="default"/>
      </w:rPr>
    </w:lvl>
  </w:abstractNum>
  <w:abstractNum w:abstractNumId="13" w15:restartNumberingAfterBreak="0">
    <w:nsid w:val="5A7F0059"/>
    <w:multiLevelType w:val="hybridMultilevel"/>
    <w:tmpl w:val="01D4895A"/>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2E24EDB"/>
    <w:multiLevelType w:val="hybridMultilevel"/>
    <w:tmpl w:val="DD4EA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14462"/>
    <w:multiLevelType w:val="hybridMultilevel"/>
    <w:tmpl w:val="622A624C"/>
    <w:lvl w:ilvl="0" w:tplc="83B05568">
      <w:numFmt w:val="bullet"/>
      <w:lvlText w:val=""/>
      <w:lvlJc w:val="left"/>
      <w:pPr>
        <w:ind w:left="326" w:hanging="145"/>
      </w:pPr>
      <w:rPr>
        <w:rFonts w:ascii="Symbol" w:eastAsia="Symbol" w:hAnsi="Symbol" w:cs="Symbol" w:hint="default"/>
        <w:w w:val="100"/>
        <w:sz w:val="24"/>
        <w:szCs w:val="24"/>
      </w:rPr>
    </w:lvl>
    <w:lvl w:ilvl="1" w:tplc="FEA213F8">
      <w:numFmt w:val="bullet"/>
      <w:lvlText w:val="o"/>
      <w:lvlJc w:val="left"/>
      <w:pPr>
        <w:ind w:left="702" w:hanging="360"/>
      </w:pPr>
      <w:rPr>
        <w:rFonts w:hint="default"/>
        <w:w w:val="100"/>
      </w:rPr>
    </w:lvl>
    <w:lvl w:ilvl="2" w:tplc="4EE40CBE">
      <w:numFmt w:val="bullet"/>
      <w:lvlText w:val="•"/>
      <w:lvlJc w:val="left"/>
      <w:pPr>
        <w:ind w:left="1071" w:hanging="360"/>
      </w:pPr>
      <w:rPr>
        <w:rFonts w:hint="default"/>
      </w:rPr>
    </w:lvl>
    <w:lvl w:ilvl="3" w:tplc="2436B568">
      <w:numFmt w:val="bullet"/>
      <w:lvlText w:val="•"/>
      <w:lvlJc w:val="left"/>
      <w:pPr>
        <w:ind w:left="1443" w:hanging="360"/>
      </w:pPr>
      <w:rPr>
        <w:rFonts w:hint="default"/>
      </w:rPr>
    </w:lvl>
    <w:lvl w:ilvl="4" w:tplc="DE249194">
      <w:numFmt w:val="bullet"/>
      <w:lvlText w:val="•"/>
      <w:lvlJc w:val="left"/>
      <w:pPr>
        <w:ind w:left="1815" w:hanging="360"/>
      </w:pPr>
      <w:rPr>
        <w:rFonts w:hint="default"/>
      </w:rPr>
    </w:lvl>
    <w:lvl w:ilvl="5" w:tplc="5BD09D78">
      <w:numFmt w:val="bullet"/>
      <w:lvlText w:val="•"/>
      <w:lvlJc w:val="left"/>
      <w:pPr>
        <w:ind w:left="2187" w:hanging="360"/>
      </w:pPr>
      <w:rPr>
        <w:rFonts w:hint="default"/>
      </w:rPr>
    </w:lvl>
    <w:lvl w:ilvl="6" w:tplc="91862D98">
      <w:numFmt w:val="bullet"/>
      <w:lvlText w:val="•"/>
      <w:lvlJc w:val="left"/>
      <w:pPr>
        <w:ind w:left="2558" w:hanging="360"/>
      </w:pPr>
      <w:rPr>
        <w:rFonts w:hint="default"/>
      </w:rPr>
    </w:lvl>
    <w:lvl w:ilvl="7" w:tplc="781ADF70">
      <w:numFmt w:val="bullet"/>
      <w:lvlText w:val="•"/>
      <w:lvlJc w:val="left"/>
      <w:pPr>
        <w:ind w:left="2930" w:hanging="360"/>
      </w:pPr>
      <w:rPr>
        <w:rFonts w:hint="default"/>
      </w:rPr>
    </w:lvl>
    <w:lvl w:ilvl="8" w:tplc="4880B360">
      <w:numFmt w:val="bullet"/>
      <w:lvlText w:val="•"/>
      <w:lvlJc w:val="left"/>
      <w:pPr>
        <w:ind w:left="3302" w:hanging="360"/>
      </w:pPr>
      <w:rPr>
        <w:rFonts w:hint="default"/>
      </w:rPr>
    </w:lvl>
  </w:abstractNum>
  <w:abstractNum w:abstractNumId="16" w15:restartNumberingAfterBreak="0">
    <w:nsid w:val="66947F3F"/>
    <w:multiLevelType w:val="hybridMultilevel"/>
    <w:tmpl w:val="B46035C8"/>
    <w:lvl w:ilvl="0" w:tplc="8BC4629E">
      <w:numFmt w:val="bullet"/>
      <w:lvlText w:val=""/>
      <w:lvlJc w:val="left"/>
      <w:pPr>
        <w:ind w:left="351" w:hanging="246"/>
      </w:pPr>
      <w:rPr>
        <w:rFonts w:ascii="Symbol" w:eastAsia="Symbol" w:hAnsi="Symbol" w:cs="Symbol" w:hint="default"/>
        <w:w w:val="100"/>
        <w:sz w:val="24"/>
        <w:szCs w:val="24"/>
      </w:rPr>
    </w:lvl>
    <w:lvl w:ilvl="1" w:tplc="A662724E">
      <w:numFmt w:val="bullet"/>
      <w:lvlText w:val="•"/>
      <w:lvlJc w:val="left"/>
      <w:pPr>
        <w:ind w:left="691" w:hanging="246"/>
      </w:pPr>
      <w:rPr>
        <w:rFonts w:hint="default"/>
      </w:rPr>
    </w:lvl>
    <w:lvl w:ilvl="2" w:tplc="AC304ED0">
      <w:numFmt w:val="bullet"/>
      <w:lvlText w:val="•"/>
      <w:lvlJc w:val="left"/>
      <w:pPr>
        <w:ind w:left="1023" w:hanging="246"/>
      </w:pPr>
      <w:rPr>
        <w:rFonts w:hint="default"/>
      </w:rPr>
    </w:lvl>
    <w:lvl w:ilvl="3" w:tplc="03482BFA">
      <w:numFmt w:val="bullet"/>
      <w:lvlText w:val="•"/>
      <w:lvlJc w:val="left"/>
      <w:pPr>
        <w:ind w:left="1354" w:hanging="246"/>
      </w:pPr>
      <w:rPr>
        <w:rFonts w:hint="default"/>
      </w:rPr>
    </w:lvl>
    <w:lvl w:ilvl="4" w:tplc="8E200D68">
      <w:numFmt w:val="bullet"/>
      <w:lvlText w:val="•"/>
      <w:lvlJc w:val="left"/>
      <w:pPr>
        <w:ind w:left="1686" w:hanging="246"/>
      </w:pPr>
      <w:rPr>
        <w:rFonts w:hint="default"/>
      </w:rPr>
    </w:lvl>
    <w:lvl w:ilvl="5" w:tplc="9BFCA7A4">
      <w:numFmt w:val="bullet"/>
      <w:lvlText w:val="•"/>
      <w:lvlJc w:val="left"/>
      <w:pPr>
        <w:ind w:left="2018" w:hanging="246"/>
      </w:pPr>
      <w:rPr>
        <w:rFonts w:hint="default"/>
      </w:rPr>
    </w:lvl>
    <w:lvl w:ilvl="6" w:tplc="DAEAFA70">
      <w:numFmt w:val="bullet"/>
      <w:lvlText w:val="•"/>
      <w:lvlJc w:val="left"/>
      <w:pPr>
        <w:ind w:left="2349" w:hanging="246"/>
      </w:pPr>
      <w:rPr>
        <w:rFonts w:hint="default"/>
      </w:rPr>
    </w:lvl>
    <w:lvl w:ilvl="7" w:tplc="537E8F26">
      <w:numFmt w:val="bullet"/>
      <w:lvlText w:val="•"/>
      <w:lvlJc w:val="left"/>
      <w:pPr>
        <w:ind w:left="2681" w:hanging="246"/>
      </w:pPr>
      <w:rPr>
        <w:rFonts w:hint="default"/>
      </w:rPr>
    </w:lvl>
    <w:lvl w:ilvl="8" w:tplc="2062CE6E">
      <w:numFmt w:val="bullet"/>
      <w:lvlText w:val="•"/>
      <w:lvlJc w:val="left"/>
      <w:pPr>
        <w:ind w:left="3012" w:hanging="246"/>
      </w:pPr>
      <w:rPr>
        <w:rFonts w:hint="default"/>
      </w:rPr>
    </w:lvl>
  </w:abstractNum>
  <w:abstractNum w:abstractNumId="17" w15:restartNumberingAfterBreak="0">
    <w:nsid w:val="6BDA4A07"/>
    <w:multiLevelType w:val="hybridMultilevel"/>
    <w:tmpl w:val="4D80807C"/>
    <w:lvl w:ilvl="0" w:tplc="AB3CCA1E">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D9406D8"/>
    <w:multiLevelType w:val="hybridMultilevel"/>
    <w:tmpl w:val="9848ABC6"/>
    <w:lvl w:ilvl="0" w:tplc="78909A94">
      <w:numFmt w:val="bullet"/>
      <w:lvlText w:val=""/>
      <w:lvlJc w:val="left"/>
      <w:pPr>
        <w:ind w:left="351" w:hanging="246"/>
      </w:pPr>
      <w:rPr>
        <w:rFonts w:ascii="Symbol" w:eastAsia="Symbol" w:hAnsi="Symbol" w:cs="Symbol" w:hint="default"/>
        <w:w w:val="100"/>
        <w:sz w:val="24"/>
        <w:szCs w:val="24"/>
      </w:rPr>
    </w:lvl>
    <w:lvl w:ilvl="1" w:tplc="ABDCC988">
      <w:numFmt w:val="bullet"/>
      <w:lvlText w:val="•"/>
      <w:lvlJc w:val="left"/>
      <w:pPr>
        <w:ind w:left="691" w:hanging="246"/>
      </w:pPr>
      <w:rPr>
        <w:rFonts w:hint="default"/>
      </w:rPr>
    </w:lvl>
    <w:lvl w:ilvl="2" w:tplc="EBA25098">
      <w:numFmt w:val="bullet"/>
      <w:lvlText w:val="•"/>
      <w:lvlJc w:val="left"/>
      <w:pPr>
        <w:ind w:left="1023" w:hanging="246"/>
      </w:pPr>
      <w:rPr>
        <w:rFonts w:hint="default"/>
      </w:rPr>
    </w:lvl>
    <w:lvl w:ilvl="3" w:tplc="62585D54">
      <w:numFmt w:val="bullet"/>
      <w:lvlText w:val="•"/>
      <w:lvlJc w:val="left"/>
      <w:pPr>
        <w:ind w:left="1354" w:hanging="246"/>
      </w:pPr>
      <w:rPr>
        <w:rFonts w:hint="default"/>
      </w:rPr>
    </w:lvl>
    <w:lvl w:ilvl="4" w:tplc="E2EE8412">
      <w:numFmt w:val="bullet"/>
      <w:lvlText w:val="•"/>
      <w:lvlJc w:val="left"/>
      <w:pPr>
        <w:ind w:left="1686" w:hanging="246"/>
      </w:pPr>
      <w:rPr>
        <w:rFonts w:hint="default"/>
      </w:rPr>
    </w:lvl>
    <w:lvl w:ilvl="5" w:tplc="41E44814">
      <w:numFmt w:val="bullet"/>
      <w:lvlText w:val="•"/>
      <w:lvlJc w:val="left"/>
      <w:pPr>
        <w:ind w:left="2018" w:hanging="246"/>
      </w:pPr>
      <w:rPr>
        <w:rFonts w:hint="default"/>
      </w:rPr>
    </w:lvl>
    <w:lvl w:ilvl="6" w:tplc="AD923DC8">
      <w:numFmt w:val="bullet"/>
      <w:lvlText w:val="•"/>
      <w:lvlJc w:val="left"/>
      <w:pPr>
        <w:ind w:left="2349" w:hanging="246"/>
      </w:pPr>
      <w:rPr>
        <w:rFonts w:hint="default"/>
      </w:rPr>
    </w:lvl>
    <w:lvl w:ilvl="7" w:tplc="81D2DFC8">
      <w:numFmt w:val="bullet"/>
      <w:lvlText w:val="•"/>
      <w:lvlJc w:val="left"/>
      <w:pPr>
        <w:ind w:left="2681" w:hanging="246"/>
      </w:pPr>
      <w:rPr>
        <w:rFonts w:hint="default"/>
      </w:rPr>
    </w:lvl>
    <w:lvl w:ilvl="8" w:tplc="A16C30EE">
      <w:numFmt w:val="bullet"/>
      <w:lvlText w:val="•"/>
      <w:lvlJc w:val="left"/>
      <w:pPr>
        <w:ind w:left="3012" w:hanging="246"/>
      </w:pPr>
      <w:rPr>
        <w:rFonts w:hint="default"/>
      </w:rPr>
    </w:lvl>
  </w:abstractNum>
  <w:abstractNum w:abstractNumId="19" w15:restartNumberingAfterBreak="0">
    <w:nsid w:val="713E1F47"/>
    <w:multiLevelType w:val="hybridMultilevel"/>
    <w:tmpl w:val="C0E4A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000EB3"/>
    <w:multiLevelType w:val="hybridMultilevel"/>
    <w:tmpl w:val="614E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9F06BB"/>
    <w:multiLevelType w:val="hybridMultilevel"/>
    <w:tmpl w:val="B4164884"/>
    <w:lvl w:ilvl="0" w:tplc="7AE65ECC">
      <w:numFmt w:val="bullet"/>
      <w:lvlText w:val=""/>
      <w:lvlJc w:val="left"/>
      <w:pPr>
        <w:ind w:left="351" w:hanging="246"/>
      </w:pPr>
      <w:rPr>
        <w:rFonts w:ascii="Symbol" w:eastAsia="Symbol" w:hAnsi="Symbol" w:cs="Symbol" w:hint="default"/>
        <w:w w:val="100"/>
        <w:sz w:val="24"/>
        <w:szCs w:val="24"/>
      </w:rPr>
    </w:lvl>
    <w:lvl w:ilvl="1" w:tplc="344A436E">
      <w:numFmt w:val="bullet"/>
      <w:lvlText w:val="•"/>
      <w:lvlJc w:val="left"/>
      <w:pPr>
        <w:ind w:left="691" w:hanging="246"/>
      </w:pPr>
      <w:rPr>
        <w:rFonts w:hint="default"/>
      </w:rPr>
    </w:lvl>
    <w:lvl w:ilvl="2" w:tplc="30F224C2">
      <w:numFmt w:val="bullet"/>
      <w:lvlText w:val="•"/>
      <w:lvlJc w:val="left"/>
      <w:pPr>
        <w:ind w:left="1023" w:hanging="246"/>
      </w:pPr>
      <w:rPr>
        <w:rFonts w:hint="default"/>
      </w:rPr>
    </w:lvl>
    <w:lvl w:ilvl="3" w:tplc="764CCFF6">
      <w:numFmt w:val="bullet"/>
      <w:lvlText w:val="•"/>
      <w:lvlJc w:val="left"/>
      <w:pPr>
        <w:ind w:left="1354" w:hanging="246"/>
      </w:pPr>
      <w:rPr>
        <w:rFonts w:hint="default"/>
      </w:rPr>
    </w:lvl>
    <w:lvl w:ilvl="4" w:tplc="C51EBC92">
      <w:numFmt w:val="bullet"/>
      <w:lvlText w:val="•"/>
      <w:lvlJc w:val="left"/>
      <w:pPr>
        <w:ind w:left="1686" w:hanging="246"/>
      </w:pPr>
      <w:rPr>
        <w:rFonts w:hint="default"/>
      </w:rPr>
    </w:lvl>
    <w:lvl w:ilvl="5" w:tplc="DCC2C046">
      <w:numFmt w:val="bullet"/>
      <w:lvlText w:val="•"/>
      <w:lvlJc w:val="left"/>
      <w:pPr>
        <w:ind w:left="2018" w:hanging="246"/>
      </w:pPr>
      <w:rPr>
        <w:rFonts w:hint="default"/>
      </w:rPr>
    </w:lvl>
    <w:lvl w:ilvl="6" w:tplc="DF045C80">
      <w:numFmt w:val="bullet"/>
      <w:lvlText w:val="•"/>
      <w:lvlJc w:val="left"/>
      <w:pPr>
        <w:ind w:left="2349" w:hanging="246"/>
      </w:pPr>
      <w:rPr>
        <w:rFonts w:hint="default"/>
      </w:rPr>
    </w:lvl>
    <w:lvl w:ilvl="7" w:tplc="31BA3B38">
      <w:numFmt w:val="bullet"/>
      <w:lvlText w:val="•"/>
      <w:lvlJc w:val="left"/>
      <w:pPr>
        <w:ind w:left="2681" w:hanging="246"/>
      </w:pPr>
      <w:rPr>
        <w:rFonts w:hint="default"/>
      </w:rPr>
    </w:lvl>
    <w:lvl w:ilvl="8" w:tplc="336C0828">
      <w:numFmt w:val="bullet"/>
      <w:lvlText w:val="•"/>
      <w:lvlJc w:val="left"/>
      <w:pPr>
        <w:ind w:left="3012" w:hanging="246"/>
      </w:pPr>
      <w:rPr>
        <w:rFonts w:hint="default"/>
      </w:rPr>
    </w:lvl>
  </w:abstractNum>
  <w:abstractNum w:abstractNumId="22" w15:restartNumberingAfterBreak="0">
    <w:nsid w:val="7E386BB3"/>
    <w:multiLevelType w:val="hybridMultilevel"/>
    <w:tmpl w:val="0B6A60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4"/>
  </w:num>
  <w:num w:numId="4">
    <w:abstractNumId w:val="11"/>
  </w:num>
  <w:num w:numId="5">
    <w:abstractNumId w:val="20"/>
  </w:num>
  <w:num w:numId="6">
    <w:abstractNumId w:val="0"/>
  </w:num>
  <w:num w:numId="7">
    <w:abstractNumId w:val="13"/>
  </w:num>
  <w:num w:numId="8">
    <w:abstractNumId w:val="7"/>
  </w:num>
  <w:num w:numId="9">
    <w:abstractNumId w:val="22"/>
  </w:num>
  <w:num w:numId="10">
    <w:abstractNumId w:val="19"/>
  </w:num>
  <w:num w:numId="11">
    <w:abstractNumId w:val="5"/>
  </w:num>
  <w:num w:numId="12">
    <w:abstractNumId w:val="18"/>
  </w:num>
  <w:num w:numId="13">
    <w:abstractNumId w:val="21"/>
  </w:num>
  <w:num w:numId="14">
    <w:abstractNumId w:val="16"/>
  </w:num>
  <w:num w:numId="15">
    <w:abstractNumId w:val="12"/>
  </w:num>
  <w:num w:numId="16">
    <w:abstractNumId w:val="15"/>
  </w:num>
  <w:num w:numId="17">
    <w:abstractNumId w:val="8"/>
  </w:num>
  <w:num w:numId="18">
    <w:abstractNumId w:val="2"/>
  </w:num>
  <w:num w:numId="19">
    <w:abstractNumId w:val="10"/>
  </w:num>
  <w:num w:numId="20">
    <w:abstractNumId w:val="1"/>
  </w:num>
  <w:num w:numId="21">
    <w:abstractNumId w:val="9"/>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DF"/>
    <w:rsid w:val="00007D3F"/>
    <w:rsid w:val="000147CC"/>
    <w:rsid w:val="00020C44"/>
    <w:rsid w:val="00096066"/>
    <w:rsid w:val="000A1BF9"/>
    <w:rsid w:val="000B0437"/>
    <w:rsid w:val="000B40C5"/>
    <w:rsid w:val="00126479"/>
    <w:rsid w:val="00147836"/>
    <w:rsid w:val="00162373"/>
    <w:rsid w:val="00164F05"/>
    <w:rsid w:val="00175155"/>
    <w:rsid w:val="00182148"/>
    <w:rsid w:val="001A5035"/>
    <w:rsid w:val="001B5DAF"/>
    <w:rsid w:val="001C5230"/>
    <w:rsid w:val="00211F92"/>
    <w:rsid w:val="00216B5D"/>
    <w:rsid w:val="00227152"/>
    <w:rsid w:val="0024785B"/>
    <w:rsid w:val="0028032B"/>
    <w:rsid w:val="002A1DCD"/>
    <w:rsid w:val="002B1E44"/>
    <w:rsid w:val="002C6F9A"/>
    <w:rsid w:val="002E63C6"/>
    <w:rsid w:val="00325AEF"/>
    <w:rsid w:val="00333648"/>
    <w:rsid w:val="003553F9"/>
    <w:rsid w:val="003563BE"/>
    <w:rsid w:val="003B6B0D"/>
    <w:rsid w:val="003C3E65"/>
    <w:rsid w:val="00420056"/>
    <w:rsid w:val="00440904"/>
    <w:rsid w:val="004650EE"/>
    <w:rsid w:val="00473CDC"/>
    <w:rsid w:val="00495075"/>
    <w:rsid w:val="004A07C3"/>
    <w:rsid w:val="004D28C7"/>
    <w:rsid w:val="004E4EF6"/>
    <w:rsid w:val="004F5B42"/>
    <w:rsid w:val="00503C02"/>
    <w:rsid w:val="00532A4E"/>
    <w:rsid w:val="00537F3C"/>
    <w:rsid w:val="00564125"/>
    <w:rsid w:val="00585044"/>
    <w:rsid w:val="005941AC"/>
    <w:rsid w:val="005C2AFB"/>
    <w:rsid w:val="00636A2A"/>
    <w:rsid w:val="00721E42"/>
    <w:rsid w:val="00774959"/>
    <w:rsid w:val="007A6F2F"/>
    <w:rsid w:val="007C1744"/>
    <w:rsid w:val="007E3AA5"/>
    <w:rsid w:val="007E6777"/>
    <w:rsid w:val="007E67D1"/>
    <w:rsid w:val="0081442C"/>
    <w:rsid w:val="00831138"/>
    <w:rsid w:val="00833CA6"/>
    <w:rsid w:val="00871366"/>
    <w:rsid w:val="00871F73"/>
    <w:rsid w:val="00875CFF"/>
    <w:rsid w:val="00881533"/>
    <w:rsid w:val="008D111D"/>
    <w:rsid w:val="008D5D4B"/>
    <w:rsid w:val="00905FA3"/>
    <w:rsid w:val="00913344"/>
    <w:rsid w:val="00922217"/>
    <w:rsid w:val="00990B5F"/>
    <w:rsid w:val="009A44B6"/>
    <w:rsid w:val="009D74B1"/>
    <w:rsid w:val="009E0575"/>
    <w:rsid w:val="00A02129"/>
    <w:rsid w:val="00A213E6"/>
    <w:rsid w:val="00A45739"/>
    <w:rsid w:val="00A67EF2"/>
    <w:rsid w:val="00AA4A82"/>
    <w:rsid w:val="00AF53D1"/>
    <w:rsid w:val="00B05BDF"/>
    <w:rsid w:val="00B37CA8"/>
    <w:rsid w:val="00B729CE"/>
    <w:rsid w:val="00B76007"/>
    <w:rsid w:val="00B8147F"/>
    <w:rsid w:val="00BA63C6"/>
    <w:rsid w:val="00BB15E1"/>
    <w:rsid w:val="00BB36D0"/>
    <w:rsid w:val="00BB42EF"/>
    <w:rsid w:val="00BD27F1"/>
    <w:rsid w:val="00BD359A"/>
    <w:rsid w:val="00BD7B12"/>
    <w:rsid w:val="00BE2363"/>
    <w:rsid w:val="00C14896"/>
    <w:rsid w:val="00C21180"/>
    <w:rsid w:val="00C36A01"/>
    <w:rsid w:val="00C81FB5"/>
    <w:rsid w:val="00CD02E5"/>
    <w:rsid w:val="00CD1096"/>
    <w:rsid w:val="00D1517F"/>
    <w:rsid w:val="00D46788"/>
    <w:rsid w:val="00D50575"/>
    <w:rsid w:val="00D9759B"/>
    <w:rsid w:val="00DA2E25"/>
    <w:rsid w:val="00DB2F1C"/>
    <w:rsid w:val="00DC6C26"/>
    <w:rsid w:val="00E10EAF"/>
    <w:rsid w:val="00E21981"/>
    <w:rsid w:val="00E53504"/>
    <w:rsid w:val="00EE4C1E"/>
    <w:rsid w:val="00EF36C6"/>
    <w:rsid w:val="00F0230B"/>
    <w:rsid w:val="00F245BF"/>
    <w:rsid w:val="00F6037D"/>
    <w:rsid w:val="00F60BD3"/>
    <w:rsid w:val="00FA5328"/>
    <w:rsid w:val="00FB11CF"/>
    <w:rsid w:val="00FB16AF"/>
    <w:rsid w:val="00FB7E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DEBF96"/>
  <w15:docId w15:val="{7EA31F96-5280-0D42-96D9-32A480C9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1"/>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739"/>
    <w:rPr>
      <w:sz w:val="24"/>
      <w:szCs w:val="24"/>
    </w:rPr>
  </w:style>
  <w:style w:type="paragraph" w:styleId="Heading1">
    <w:name w:val="heading 1"/>
    <w:basedOn w:val="Normal"/>
    <w:next w:val="Normal"/>
    <w:link w:val="Heading1Char"/>
    <w:uiPriority w:val="9"/>
    <w:qFormat/>
    <w:rsid w:val="00990B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0B5F"/>
    <w:pPr>
      <w:keepNext/>
      <w:keepLines/>
      <w:spacing w:before="200"/>
      <w:outlineLvl w:val="1"/>
    </w:pPr>
    <w:rPr>
      <w:rFonts w:eastAsiaTheme="majorEastAsia"/>
      <w:b/>
      <w:bCs/>
    </w:rPr>
  </w:style>
  <w:style w:type="paragraph" w:styleId="Heading3">
    <w:name w:val="heading 3"/>
    <w:basedOn w:val="Normal"/>
    <w:next w:val="Normal"/>
    <w:link w:val="Heading3Char"/>
    <w:uiPriority w:val="9"/>
    <w:unhideWhenUsed/>
    <w:qFormat/>
    <w:rsid w:val="00990B5F"/>
    <w:pPr>
      <w:keepNext/>
      <w:keepLines/>
      <w:numPr>
        <w:numId w:val="1"/>
      </w:numPr>
      <w:spacing w:before="200" w:after="120"/>
      <w:outlineLvl w:val="2"/>
    </w:pPr>
    <w:rPr>
      <w:rFonts w:eastAsiaTheme="majorEastAsi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B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90B5F"/>
    <w:rPr>
      <w:rFonts w:eastAsiaTheme="majorEastAsia"/>
      <w:b/>
      <w:bCs/>
      <w:sz w:val="24"/>
      <w:szCs w:val="24"/>
    </w:rPr>
  </w:style>
  <w:style w:type="character" w:customStyle="1" w:styleId="Heading3Char">
    <w:name w:val="Heading 3 Char"/>
    <w:basedOn w:val="DefaultParagraphFont"/>
    <w:link w:val="Heading3"/>
    <w:uiPriority w:val="9"/>
    <w:rsid w:val="00990B5F"/>
    <w:rPr>
      <w:rFonts w:eastAsiaTheme="majorEastAsia"/>
      <w:b/>
      <w:bCs/>
      <w:sz w:val="22"/>
    </w:rPr>
  </w:style>
  <w:style w:type="character" w:styleId="Strong">
    <w:name w:val="Strong"/>
    <w:qFormat/>
    <w:rsid w:val="00990B5F"/>
    <w:rPr>
      <w:b/>
      <w:bCs/>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
    <w:basedOn w:val="Normal"/>
    <w:link w:val="ListParagraphChar"/>
    <w:uiPriority w:val="34"/>
    <w:qFormat/>
    <w:rsid w:val="00990B5F"/>
    <w:pPr>
      <w:ind w:left="720"/>
      <w:contextualSpacing/>
    </w:pPr>
  </w:style>
  <w:style w:type="character" w:styleId="Hyperlink">
    <w:name w:val="Hyperlink"/>
    <w:basedOn w:val="DefaultParagraphFont"/>
    <w:uiPriority w:val="99"/>
    <w:unhideWhenUsed/>
    <w:rsid w:val="00227152"/>
    <w:rPr>
      <w:color w:val="0000FF" w:themeColor="hyperlink"/>
      <w:u w:val="single"/>
    </w:rPr>
  </w:style>
  <w:style w:type="character" w:styleId="FollowedHyperlink">
    <w:name w:val="FollowedHyperlink"/>
    <w:basedOn w:val="DefaultParagraphFont"/>
    <w:uiPriority w:val="99"/>
    <w:semiHidden/>
    <w:unhideWhenUsed/>
    <w:rsid w:val="00227152"/>
    <w:rPr>
      <w:color w:val="800080" w:themeColor="followedHyperlink"/>
      <w:u w:val="single"/>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
    <w:link w:val="ListParagraph"/>
    <w:uiPriority w:val="34"/>
    <w:locked/>
    <w:rsid w:val="003C3E65"/>
    <w:rPr>
      <w:sz w:val="24"/>
      <w:szCs w:val="24"/>
    </w:rPr>
  </w:style>
  <w:style w:type="table" w:styleId="TableGrid">
    <w:name w:val="Table Grid"/>
    <w:basedOn w:val="TableNormal"/>
    <w:uiPriority w:val="59"/>
    <w:rsid w:val="00164F05"/>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35"/>
    <w:pPr>
      <w:tabs>
        <w:tab w:val="center" w:pos="4513"/>
        <w:tab w:val="right" w:pos="9026"/>
      </w:tabs>
    </w:pPr>
  </w:style>
  <w:style w:type="character" w:customStyle="1" w:styleId="HeaderChar">
    <w:name w:val="Header Char"/>
    <w:basedOn w:val="DefaultParagraphFont"/>
    <w:link w:val="Header"/>
    <w:uiPriority w:val="99"/>
    <w:rsid w:val="001A5035"/>
    <w:rPr>
      <w:sz w:val="24"/>
      <w:szCs w:val="24"/>
    </w:rPr>
  </w:style>
  <w:style w:type="paragraph" w:styleId="Footer">
    <w:name w:val="footer"/>
    <w:basedOn w:val="Normal"/>
    <w:link w:val="FooterChar"/>
    <w:uiPriority w:val="99"/>
    <w:unhideWhenUsed/>
    <w:rsid w:val="001A5035"/>
    <w:pPr>
      <w:tabs>
        <w:tab w:val="center" w:pos="4513"/>
        <w:tab w:val="right" w:pos="9026"/>
      </w:tabs>
    </w:pPr>
  </w:style>
  <w:style w:type="character" w:customStyle="1" w:styleId="FooterChar">
    <w:name w:val="Footer Char"/>
    <w:basedOn w:val="DefaultParagraphFont"/>
    <w:link w:val="Footer"/>
    <w:uiPriority w:val="99"/>
    <w:rsid w:val="001A5035"/>
    <w:rPr>
      <w:sz w:val="24"/>
      <w:szCs w:val="24"/>
    </w:rPr>
  </w:style>
  <w:style w:type="table" w:customStyle="1" w:styleId="TableGrid1">
    <w:name w:val="Table Grid1"/>
    <w:basedOn w:val="TableNormal"/>
    <w:next w:val="TableGrid"/>
    <w:uiPriority w:val="39"/>
    <w:rsid w:val="00D50575"/>
    <w:pPr>
      <w:widowControl w:val="0"/>
      <w:autoSpaceDE w:val="0"/>
      <w:autoSpaceDN w:val="0"/>
    </w:pPr>
    <w:rPr>
      <w:rFonts w:asciiTheme="minorHAnsi" w:hAnsiTheme="minorHAnsi" w:cstheme="minorBid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50575"/>
    <w:pPr>
      <w:widowControl w:val="0"/>
      <w:autoSpaceDE w:val="0"/>
      <w:autoSpaceDN w:val="0"/>
      <w:ind w:left="105"/>
    </w:pPr>
    <w:rPr>
      <w:rFonts w:ascii="Calibri" w:eastAsia="Calibri" w:hAnsi="Calibri" w:cs="Calibri"/>
      <w:sz w:val="22"/>
      <w:szCs w:val="22"/>
      <w:lang w:val="en-US"/>
    </w:rPr>
  </w:style>
  <w:style w:type="paragraph" w:styleId="CommentText">
    <w:name w:val="annotation text"/>
    <w:basedOn w:val="Normal"/>
    <w:link w:val="CommentTextChar"/>
    <w:uiPriority w:val="99"/>
    <w:unhideWhenUsed/>
    <w:rsid w:val="004E4EF6"/>
    <w:pPr>
      <w:spacing w:before="120"/>
    </w:pPr>
    <w:rPr>
      <w:rFonts w:ascii="Calibri" w:eastAsia="Calibri" w:hAnsi="Calibri" w:cs="Times New Roman"/>
      <w:sz w:val="20"/>
      <w:szCs w:val="20"/>
      <w:lang w:val="en-NZ" w:bidi="en-US"/>
    </w:rPr>
  </w:style>
  <w:style w:type="character" w:customStyle="1" w:styleId="CommentTextChar">
    <w:name w:val="Comment Text Char"/>
    <w:basedOn w:val="DefaultParagraphFont"/>
    <w:link w:val="CommentText"/>
    <w:uiPriority w:val="99"/>
    <w:rsid w:val="004E4EF6"/>
    <w:rPr>
      <w:rFonts w:ascii="Calibri" w:eastAsia="Calibri" w:hAnsi="Calibri" w:cs="Times New Roman"/>
      <w:sz w:val="20"/>
      <w:szCs w:val="20"/>
      <w:lang w:val="en-NZ"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Armytage</dc:creator>
  <cp:lastModifiedBy>Madeline Price</cp:lastModifiedBy>
  <cp:revision>10</cp:revision>
  <cp:lastPrinted>2020-06-29T01:43:00Z</cp:lastPrinted>
  <dcterms:created xsi:type="dcterms:W3CDTF">2020-09-13T21:05:00Z</dcterms:created>
  <dcterms:modified xsi:type="dcterms:W3CDTF">2020-11-03T05:47:00Z</dcterms:modified>
</cp:coreProperties>
</file>