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809D" w14:textId="77777777" w:rsidR="00C74A82" w:rsidRPr="008945DC" w:rsidRDefault="00C74A82" w:rsidP="00C74A82">
      <w:bookmarkStart w:id="0" w:name="_GoBack"/>
      <w:bookmarkEnd w:id="0"/>
    </w:p>
    <w:p w14:paraId="42AA17BC" w14:textId="77777777" w:rsidR="00C74A82" w:rsidRPr="007C0110" w:rsidRDefault="00C74A82" w:rsidP="00C74A82">
      <w:pPr>
        <w:spacing w:before="120" w:line="276" w:lineRule="auto"/>
        <w:jc w:val="center"/>
        <w:rPr>
          <w:rFonts w:ascii="Arial" w:hAnsi="Arial" w:cs="Arial"/>
          <w:b/>
          <w:bCs/>
          <w:sz w:val="28"/>
        </w:rPr>
      </w:pPr>
      <w:r w:rsidRPr="007C0110">
        <w:rPr>
          <w:rFonts w:ascii="Arial" w:hAnsi="Arial" w:cs="Arial"/>
          <w:b/>
          <w:bCs/>
          <w:sz w:val="28"/>
        </w:rPr>
        <w:t>OPT OUT NOTICE</w:t>
      </w:r>
    </w:p>
    <w:p w14:paraId="125D6110" w14:textId="77777777" w:rsidR="00C74A82" w:rsidRPr="00CB1108" w:rsidRDefault="00C74A82" w:rsidP="00C74A82">
      <w:pPr>
        <w:tabs>
          <w:tab w:val="center" w:pos="4678"/>
          <w:tab w:val="right" w:pos="9356"/>
        </w:tabs>
        <w:spacing w:before="120" w:line="276" w:lineRule="auto"/>
        <w:jc w:val="center"/>
        <w:rPr>
          <w:rFonts w:ascii="Arial" w:hAnsi="Arial" w:cs="Arial"/>
          <w:bCs/>
          <w:i/>
          <w:highlight w:val="lightGray"/>
        </w:rPr>
      </w:pPr>
      <w:r w:rsidRPr="007C0110">
        <w:rPr>
          <w:rFonts w:ascii="Arial" w:hAnsi="Arial" w:cs="Arial"/>
          <w:b/>
          <w:bCs/>
          <w:sz w:val="28"/>
        </w:rPr>
        <w:t>FEDERAL COURT OF AUSTRALIA</w:t>
      </w:r>
      <w:r w:rsidRPr="00701FA4">
        <w:rPr>
          <w:rFonts w:ascii="Arial" w:hAnsi="Arial" w:cs="Arial"/>
          <w:b/>
          <w:bCs/>
        </w:rPr>
        <w:br/>
      </w:r>
    </w:p>
    <w:p w14:paraId="23616D85" w14:textId="77777777" w:rsidR="00C74A82" w:rsidRPr="007C0110" w:rsidRDefault="00C74A82" w:rsidP="00C74A82">
      <w:pPr>
        <w:tabs>
          <w:tab w:val="center" w:pos="4678"/>
          <w:tab w:val="right" w:pos="9356"/>
        </w:tabs>
        <w:spacing w:before="120" w:line="276" w:lineRule="auto"/>
        <w:jc w:val="center"/>
        <w:rPr>
          <w:rFonts w:ascii="Arial" w:hAnsi="Arial" w:cs="Arial"/>
          <w:b/>
          <w:bCs/>
        </w:rPr>
      </w:pPr>
      <w:r w:rsidRPr="007C0110">
        <w:rPr>
          <w:rFonts w:ascii="Arial" w:hAnsi="Arial" w:cs="Arial"/>
          <w:b/>
          <w:bCs/>
        </w:rPr>
        <w:t>LINCHPIN AND ENDEAVOUR CLASS ACTION</w:t>
      </w:r>
      <w:r>
        <w:rPr>
          <w:rFonts w:ascii="Arial" w:hAnsi="Arial" w:cs="Arial"/>
          <w:b/>
          <w:bCs/>
        </w:rPr>
        <w:t xml:space="preserve"> (NSD939/2020)</w:t>
      </w:r>
    </w:p>
    <w:p w14:paraId="6BB33E76" w14:textId="77777777" w:rsidR="00C74A82" w:rsidRPr="00701FA4" w:rsidRDefault="00C74A82" w:rsidP="00C74A82">
      <w:pPr>
        <w:tabs>
          <w:tab w:val="center" w:pos="4678"/>
          <w:tab w:val="right" w:pos="9356"/>
        </w:tabs>
        <w:spacing w:before="120" w:line="276" w:lineRule="auto"/>
        <w:jc w:val="center"/>
        <w:rPr>
          <w:rFonts w:ascii="Arial" w:hAnsi="Arial" w:cs="Arial"/>
          <w:b/>
          <w:bCs/>
        </w:rPr>
      </w:pPr>
    </w:p>
    <w:p w14:paraId="56702914" w14:textId="77777777" w:rsidR="00C74A82" w:rsidRDefault="00C74A82" w:rsidP="00C74A82">
      <w:pPr>
        <w:keepNext/>
        <w:tabs>
          <w:tab w:val="num" w:pos="2880"/>
          <w:tab w:val="center" w:pos="4678"/>
          <w:tab w:val="right" w:pos="9356"/>
        </w:tabs>
        <w:spacing w:before="120" w:line="276" w:lineRule="auto"/>
        <w:jc w:val="center"/>
        <w:rPr>
          <w:rFonts w:ascii="Arial" w:hAnsi="Arial" w:cs="Arial"/>
          <w:b/>
          <w:bCs/>
        </w:rPr>
      </w:pPr>
      <w:r>
        <w:rPr>
          <w:noProof/>
          <w:lang w:eastAsia="en-AU"/>
        </w:rPr>
        <mc:AlternateContent>
          <mc:Choice Requires="wps">
            <w:drawing>
              <wp:anchor distT="45720" distB="45720" distL="114300" distR="114300" simplePos="0" relativeHeight="251658240" behindDoc="0" locked="0" layoutInCell="1" allowOverlap="1" wp14:anchorId="4D758838" wp14:editId="30F7B6BE">
                <wp:simplePos x="0" y="0"/>
                <wp:positionH relativeFrom="column">
                  <wp:posOffset>-102235</wp:posOffset>
                </wp:positionH>
                <wp:positionV relativeFrom="paragraph">
                  <wp:posOffset>422910</wp:posOffset>
                </wp:positionV>
                <wp:extent cx="6273165" cy="1921510"/>
                <wp:effectExtent l="0" t="0" r="13335" b="2159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921510"/>
                        </a:xfrm>
                        <a:prstGeom prst="rect">
                          <a:avLst/>
                        </a:prstGeom>
                        <a:solidFill>
                          <a:srgbClr val="FFFFFF"/>
                        </a:solidFill>
                        <a:ln w="9525">
                          <a:solidFill>
                            <a:srgbClr val="000000"/>
                          </a:solidFill>
                          <a:miter lim="800000"/>
                          <a:headEnd/>
                          <a:tailEnd/>
                        </a:ln>
                      </wps:spPr>
                      <wps:txbx>
                        <w:txbxContent>
                          <w:p w14:paraId="0DBD1E44" w14:textId="77777777" w:rsidR="00C74A82" w:rsidRPr="00BA6428" w:rsidRDefault="00C74A82" w:rsidP="00C74A82">
                            <w:pPr>
                              <w:rPr>
                                <w:rFonts w:ascii="Arial" w:hAnsi="Arial" w:cs="Arial"/>
                                <w:b/>
                                <w:sz w:val="22"/>
                              </w:rPr>
                            </w:pPr>
                            <w:r w:rsidRPr="00BA6428">
                              <w:rPr>
                                <w:rFonts w:ascii="Arial" w:hAnsi="Arial" w:cs="Arial"/>
                                <w:b/>
                                <w:sz w:val="22"/>
                              </w:rPr>
                              <w:t xml:space="preserve">This is an important notice approved by the Federal Court of Australia </w:t>
                            </w:r>
                            <w:r>
                              <w:rPr>
                                <w:rFonts w:ascii="Arial" w:hAnsi="Arial" w:cs="Arial"/>
                                <w:b/>
                                <w:sz w:val="22"/>
                              </w:rPr>
                              <w:t xml:space="preserve">and issued to you </w:t>
                            </w:r>
                            <w:r w:rsidRPr="00BA6428">
                              <w:rPr>
                                <w:rFonts w:ascii="Arial" w:hAnsi="Arial" w:cs="Arial"/>
                                <w:b/>
                                <w:sz w:val="22"/>
                              </w:rPr>
                              <w:t xml:space="preserve">because you are likely to be a </w:t>
                            </w:r>
                            <w:r>
                              <w:rPr>
                                <w:rFonts w:ascii="Arial" w:hAnsi="Arial" w:cs="Arial"/>
                                <w:b/>
                                <w:sz w:val="22"/>
                              </w:rPr>
                              <w:t>group</w:t>
                            </w:r>
                            <w:r w:rsidRPr="00BA6428">
                              <w:rPr>
                                <w:rFonts w:ascii="Arial" w:hAnsi="Arial" w:cs="Arial"/>
                                <w:b/>
                                <w:sz w:val="22"/>
                              </w:rPr>
                              <w:t xml:space="preserve"> member in the </w:t>
                            </w:r>
                            <w:r>
                              <w:rPr>
                                <w:rFonts w:ascii="Arial" w:hAnsi="Arial" w:cs="Arial"/>
                                <w:b/>
                                <w:sz w:val="22"/>
                              </w:rPr>
                              <w:t>Linchpin and Endeavour</w:t>
                            </w:r>
                            <w:r w:rsidRPr="00BA6428">
                              <w:rPr>
                                <w:rFonts w:ascii="Arial" w:hAnsi="Arial" w:cs="Arial"/>
                                <w:b/>
                                <w:sz w:val="22"/>
                              </w:rPr>
                              <w:t xml:space="preserve"> Class Action. </w:t>
                            </w:r>
                          </w:p>
                          <w:p w14:paraId="2B3EDBCA" w14:textId="77777777" w:rsidR="00C74A82" w:rsidRPr="00BA6428" w:rsidRDefault="00C74A82" w:rsidP="00C74A82">
                            <w:pPr>
                              <w:rPr>
                                <w:rFonts w:ascii="Arial" w:hAnsi="Arial" w:cs="Arial"/>
                                <w:b/>
                                <w:sz w:val="22"/>
                              </w:rPr>
                            </w:pPr>
                          </w:p>
                          <w:p w14:paraId="258299FE" w14:textId="77777777" w:rsidR="00C74A82" w:rsidRPr="00BA6428" w:rsidRDefault="00C74A82" w:rsidP="00C74A82">
                            <w:pPr>
                              <w:rPr>
                                <w:rFonts w:ascii="Arial" w:hAnsi="Arial" w:cs="Arial"/>
                                <w:sz w:val="22"/>
                              </w:rPr>
                            </w:pPr>
                            <w:r w:rsidRPr="00BA6428">
                              <w:rPr>
                                <w:rFonts w:ascii="Arial" w:hAnsi="Arial" w:cs="Arial"/>
                                <w:sz w:val="22"/>
                              </w:rPr>
                              <w:t xml:space="preserve">As explained below, you may do one of </w:t>
                            </w:r>
                            <w:r>
                              <w:rPr>
                                <w:rFonts w:ascii="Arial" w:hAnsi="Arial" w:cs="Arial"/>
                                <w:sz w:val="22"/>
                              </w:rPr>
                              <w:t>two</w:t>
                            </w:r>
                            <w:r w:rsidRPr="00BA6428">
                              <w:rPr>
                                <w:rFonts w:ascii="Arial" w:hAnsi="Arial" w:cs="Arial"/>
                                <w:sz w:val="22"/>
                              </w:rPr>
                              <w:t xml:space="preserve"> things in response to this notice: </w:t>
                            </w:r>
                          </w:p>
                          <w:p w14:paraId="1E5A754D" w14:textId="77777777" w:rsidR="00C74A82" w:rsidRPr="00BA6428" w:rsidRDefault="00C74A82" w:rsidP="00C74A82">
                            <w:pPr>
                              <w:rPr>
                                <w:rFonts w:ascii="Arial" w:hAnsi="Arial" w:cs="Arial"/>
                                <w:sz w:val="22"/>
                              </w:rPr>
                            </w:pPr>
                          </w:p>
                          <w:p w14:paraId="0F52BE27" w14:textId="77777777" w:rsidR="00C74A82" w:rsidRDefault="00C74A82" w:rsidP="00C74A82">
                            <w:pPr>
                              <w:pStyle w:val="ListParagraph"/>
                              <w:numPr>
                                <w:ilvl w:val="0"/>
                                <w:numId w:val="5"/>
                              </w:numPr>
                              <w:contextualSpacing w:val="0"/>
                              <w:rPr>
                                <w:rFonts w:ascii="Arial" w:hAnsi="Arial" w:cs="Arial"/>
                                <w:sz w:val="22"/>
                              </w:rPr>
                            </w:pPr>
                            <w:r w:rsidRPr="00BA6428">
                              <w:rPr>
                                <w:rFonts w:ascii="Arial" w:hAnsi="Arial" w:cs="Arial"/>
                                <w:b/>
                                <w:sz w:val="22"/>
                              </w:rPr>
                              <w:t>Do nothing</w:t>
                            </w:r>
                            <w:r>
                              <w:rPr>
                                <w:rFonts w:ascii="Arial" w:hAnsi="Arial" w:cs="Arial"/>
                                <w:sz w:val="22"/>
                              </w:rPr>
                              <w:t xml:space="preserve"> and remain a group member of the Linchpin and Endeavour Class Action; or </w:t>
                            </w:r>
                          </w:p>
                          <w:p w14:paraId="745593F7" w14:textId="77777777" w:rsidR="00C74A82" w:rsidRDefault="00C74A82" w:rsidP="00C74A82">
                            <w:pPr>
                              <w:pStyle w:val="ListParagraph"/>
                              <w:ind w:left="850"/>
                              <w:contextualSpacing w:val="0"/>
                              <w:rPr>
                                <w:rFonts w:ascii="Arial" w:hAnsi="Arial" w:cs="Arial"/>
                                <w:sz w:val="22"/>
                              </w:rPr>
                            </w:pPr>
                          </w:p>
                          <w:p w14:paraId="121A549B" w14:textId="77777777" w:rsidR="00C74A82" w:rsidRPr="00947C7D" w:rsidRDefault="00C74A82" w:rsidP="00C74A82">
                            <w:pPr>
                              <w:pStyle w:val="ListParagraph"/>
                              <w:numPr>
                                <w:ilvl w:val="0"/>
                                <w:numId w:val="5"/>
                              </w:numPr>
                              <w:contextualSpacing w:val="0"/>
                              <w:rPr>
                                <w:rFonts w:ascii="Arial" w:hAnsi="Arial" w:cs="Arial"/>
                                <w:sz w:val="22"/>
                              </w:rPr>
                            </w:pPr>
                            <w:r w:rsidRPr="00BA6428">
                              <w:rPr>
                                <w:rFonts w:ascii="Arial" w:hAnsi="Arial" w:cs="Arial"/>
                                <w:b/>
                                <w:sz w:val="22"/>
                              </w:rPr>
                              <w:t xml:space="preserve">Opt out </w:t>
                            </w:r>
                            <w:r w:rsidRPr="00BA6428">
                              <w:rPr>
                                <w:rFonts w:ascii="Arial" w:hAnsi="Arial" w:cs="Arial"/>
                                <w:sz w:val="22"/>
                              </w:rPr>
                              <w:t xml:space="preserve">of the </w:t>
                            </w:r>
                            <w:r>
                              <w:rPr>
                                <w:rFonts w:ascii="Arial" w:hAnsi="Arial" w:cs="Arial"/>
                                <w:sz w:val="22"/>
                              </w:rPr>
                              <w:t>Linchpin and Endeavour Class Action by 6 October 2022 at 4.00 pm</w:t>
                            </w:r>
                            <w:r w:rsidRPr="00BA6428">
                              <w:rPr>
                                <w:rFonts w:ascii="Arial" w:hAnsi="Arial" w:cs="Arial"/>
                                <w:sz w:val="22"/>
                              </w:rPr>
                              <w:t xml:space="preserve"> (Sydney time) and lose a right to get any money compensation out of the </w:t>
                            </w:r>
                            <w:r>
                              <w:rPr>
                                <w:rFonts w:ascii="Arial" w:hAnsi="Arial" w:cs="Arial"/>
                                <w:sz w:val="22"/>
                              </w:rPr>
                              <w:t>Linchpin and Endeavour Class Action</w:t>
                            </w:r>
                            <w:r w:rsidRPr="00BA6428">
                              <w:rPr>
                                <w:rFonts w:ascii="Arial" w:hAnsi="Arial" w:cs="Arial"/>
                                <w:sz w:val="22"/>
                              </w:rPr>
                              <w:t xml:space="preserve"> (but keep your right to try to get some money compensation in an action you start you</w:t>
                            </w:r>
                            <w:r>
                              <w:rPr>
                                <w:rFonts w:ascii="Arial" w:hAnsi="Arial" w:cs="Arial"/>
                                <w:sz w:val="22"/>
                              </w:rPr>
                              <w:t>rself against the respondents).</w:t>
                            </w:r>
                          </w:p>
                          <w:p w14:paraId="172C8B1D" w14:textId="77777777" w:rsidR="00C74A82" w:rsidRPr="009A1137" w:rsidRDefault="00C74A82" w:rsidP="00C74A8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58838" id="_x0000_t202" coordsize="21600,21600" o:spt="202" path="m,l,21600r21600,l21600,xe">
                <v:stroke joinstyle="miter"/>
                <v:path gradientshapeok="t" o:connecttype="rect"/>
              </v:shapetype>
              <v:shape id="Text Box 1" o:spid="_x0000_s1026" type="#_x0000_t202" style="position:absolute;left:0;text-align:left;margin-left:-8.05pt;margin-top:33.3pt;width:493.95pt;height:15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">
                <v:textbox>
                  <w:txbxContent>
                    <w:p w14:paraId="0DBD1E44" w14:textId="77777777" w:rsidR="00C74A82" w:rsidRPr="00BA6428" w:rsidRDefault="00C74A82" w:rsidP="00C74A82">
                      <w:pPr>
                        <w:rPr>
                          <w:rFonts w:ascii="Arial" w:hAnsi="Arial" w:cs="Arial"/>
                          <w:b/>
                          <w:sz w:val="22"/>
                        </w:rPr>
                      </w:pPr>
                      <w:r w:rsidRPr="00BA6428">
                        <w:rPr>
                          <w:rFonts w:ascii="Arial" w:hAnsi="Arial" w:cs="Arial"/>
                          <w:b/>
                          <w:sz w:val="22"/>
                        </w:rPr>
                        <w:t xml:space="preserve">This is an important notice approved by the Federal Court of Australia </w:t>
                      </w:r>
                      <w:r>
                        <w:rPr>
                          <w:rFonts w:ascii="Arial" w:hAnsi="Arial" w:cs="Arial"/>
                          <w:b/>
                          <w:sz w:val="22"/>
                        </w:rPr>
                        <w:t xml:space="preserve">and issued to you </w:t>
                      </w:r>
                      <w:r w:rsidRPr="00BA6428">
                        <w:rPr>
                          <w:rFonts w:ascii="Arial" w:hAnsi="Arial" w:cs="Arial"/>
                          <w:b/>
                          <w:sz w:val="22"/>
                        </w:rPr>
                        <w:t xml:space="preserve">because you are likely to be a </w:t>
                      </w:r>
                      <w:r>
                        <w:rPr>
                          <w:rFonts w:ascii="Arial" w:hAnsi="Arial" w:cs="Arial"/>
                          <w:b/>
                          <w:sz w:val="22"/>
                        </w:rPr>
                        <w:t>group</w:t>
                      </w:r>
                      <w:r w:rsidRPr="00BA6428">
                        <w:rPr>
                          <w:rFonts w:ascii="Arial" w:hAnsi="Arial" w:cs="Arial"/>
                          <w:b/>
                          <w:sz w:val="22"/>
                        </w:rPr>
                        <w:t xml:space="preserve"> member in the </w:t>
                      </w:r>
                      <w:r>
                        <w:rPr>
                          <w:rFonts w:ascii="Arial" w:hAnsi="Arial" w:cs="Arial"/>
                          <w:b/>
                          <w:sz w:val="22"/>
                        </w:rPr>
                        <w:t>Linchpin and Endeavour</w:t>
                      </w:r>
                      <w:r w:rsidRPr="00BA6428">
                        <w:rPr>
                          <w:rFonts w:ascii="Arial" w:hAnsi="Arial" w:cs="Arial"/>
                          <w:b/>
                          <w:sz w:val="22"/>
                        </w:rPr>
                        <w:t xml:space="preserve"> Class Action. </w:t>
                      </w:r>
                    </w:p>
                    <w:p w14:paraId="2B3EDBCA" w14:textId="77777777" w:rsidR="00C74A82" w:rsidRPr="00BA6428" w:rsidRDefault="00C74A82" w:rsidP="00C74A82">
                      <w:pPr>
                        <w:rPr>
                          <w:rFonts w:ascii="Arial" w:hAnsi="Arial" w:cs="Arial"/>
                          <w:b/>
                          <w:sz w:val="22"/>
                        </w:rPr>
                      </w:pPr>
                    </w:p>
                    <w:p w14:paraId="258299FE" w14:textId="77777777" w:rsidR="00C74A82" w:rsidRPr="00BA6428" w:rsidRDefault="00C74A82" w:rsidP="00C74A82">
                      <w:pPr>
                        <w:rPr>
                          <w:rFonts w:ascii="Arial" w:hAnsi="Arial" w:cs="Arial"/>
                          <w:sz w:val="22"/>
                        </w:rPr>
                      </w:pPr>
                      <w:r w:rsidRPr="00BA6428">
                        <w:rPr>
                          <w:rFonts w:ascii="Arial" w:hAnsi="Arial" w:cs="Arial"/>
                          <w:sz w:val="22"/>
                        </w:rPr>
                        <w:t xml:space="preserve">As explained below, you may do one of </w:t>
                      </w:r>
                      <w:r>
                        <w:rPr>
                          <w:rFonts w:ascii="Arial" w:hAnsi="Arial" w:cs="Arial"/>
                          <w:sz w:val="22"/>
                        </w:rPr>
                        <w:t>two</w:t>
                      </w:r>
                      <w:r w:rsidRPr="00BA6428">
                        <w:rPr>
                          <w:rFonts w:ascii="Arial" w:hAnsi="Arial" w:cs="Arial"/>
                          <w:sz w:val="22"/>
                        </w:rPr>
                        <w:t xml:space="preserve"> things in response to this notice: </w:t>
                      </w:r>
                    </w:p>
                    <w:p w14:paraId="1E5A754D" w14:textId="77777777" w:rsidR="00C74A82" w:rsidRPr="00BA6428" w:rsidRDefault="00C74A82" w:rsidP="00C74A82">
                      <w:pPr>
                        <w:rPr>
                          <w:rFonts w:ascii="Arial" w:hAnsi="Arial" w:cs="Arial"/>
                          <w:sz w:val="22"/>
                        </w:rPr>
                      </w:pPr>
                    </w:p>
                    <w:p w14:paraId="0F52BE27" w14:textId="77777777" w:rsidR="00C74A82" w:rsidRDefault="00C74A82" w:rsidP="00C74A82">
                      <w:pPr>
                        <w:pStyle w:val="ListParagraph"/>
                        <w:numPr>
                          <w:ilvl w:val="0"/>
                          <w:numId w:val="5"/>
                        </w:numPr>
                        <w:contextualSpacing w:val="0"/>
                        <w:rPr>
                          <w:rFonts w:ascii="Arial" w:hAnsi="Arial" w:cs="Arial"/>
                          <w:sz w:val="22"/>
                        </w:rPr>
                      </w:pPr>
                      <w:r w:rsidRPr="00BA6428">
                        <w:rPr>
                          <w:rFonts w:ascii="Arial" w:hAnsi="Arial" w:cs="Arial"/>
                          <w:b/>
                          <w:sz w:val="22"/>
                        </w:rPr>
                        <w:t>Do nothing</w:t>
                      </w:r>
                      <w:r>
                        <w:rPr>
                          <w:rFonts w:ascii="Arial" w:hAnsi="Arial" w:cs="Arial"/>
                          <w:sz w:val="22"/>
                        </w:rPr>
                        <w:t xml:space="preserve"> and remain a group member of the Linchpin and Endeavour Class Action; or </w:t>
                      </w:r>
                    </w:p>
                    <w:p w14:paraId="745593F7" w14:textId="77777777" w:rsidR="00C74A82" w:rsidRDefault="00C74A82" w:rsidP="00C74A82">
                      <w:pPr>
                        <w:pStyle w:val="ListParagraph"/>
                        <w:ind w:left="850"/>
                        <w:contextualSpacing w:val="0"/>
                        <w:rPr>
                          <w:rFonts w:ascii="Arial" w:hAnsi="Arial" w:cs="Arial"/>
                          <w:sz w:val="22"/>
                        </w:rPr>
                      </w:pPr>
                    </w:p>
                    <w:p w14:paraId="121A549B" w14:textId="77777777" w:rsidR="00C74A82" w:rsidRPr="00947C7D" w:rsidRDefault="00C74A82" w:rsidP="00C74A82">
                      <w:pPr>
                        <w:pStyle w:val="ListParagraph"/>
                        <w:numPr>
                          <w:ilvl w:val="0"/>
                          <w:numId w:val="5"/>
                        </w:numPr>
                        <w:contextualSpacing w:val="0"/>
                        <w:rPr>
                          <w:rFonts w:ascii="Arial" w:hAnsi="Arial" w:cs="Arial"/>
                          <w:sz w:val="22"/>
                        </w:rPr>
                      </w:pPr>
                      <w:r w:rsidRPr="00BA6428">
                        <w:rPr>
                          <w:rFonts w:ascii="Arial" w:hAnsi="Arial" w:cs="Arial"/>
                          <w:b/>
                          <w:sz w:val="22"/>
                        </w:rPr>
                        <w:t xml:space="preserve">Opt out </w:t>
                      </w:r>
                      <w:r w:rsidRPr="00BA6428">
                        <w:rPr>
                          <w:rFonts w:ascii="Arial" w:hAnsi="Arial" w:cs="Arial"/>
                          <w:sz w:val="22"/>
                        </w:rPr>
                        <w:t xml:space="preserve">of the </w:t>
                      </w:r>
                      <w:r>
                        <w:rPr>
                          <w:rFonts w:ascii="Arial" w:hAnsi="Arial" w:cs="Arial"/>
                          <w:sz w:val="22"/>
                        </w:rPr>
                        <w:t>Linchpin and Endeavour Class Action by 6 October 2022 at 4.00 pm</w:t>
                      </w:r>
                      <w:r w:rsidRPr="00BA6428">
                        <w:rPr>
                          <w:rFonts w:ascii="Arial" w:hAnsi="Arial" w:cs="Arial"/>
                          <w:sz w:val="22"/>
                        </w:rPr>
                        <w:t xml:space="preserve"> (Sydney time) and lose a right to get any money compensation out of the </w:t>
                      </w:r>
                      <w:r>
                        <w:rPr>
                          <w:rFonts w:ascii="Arial" w:hAnsi="Arial" w:cs="Arial"/>
                          <w:sz w:val="22"/>
                        </w:rPr>
                        <w:t>Linchpin and Endeavour Class Action</w:t>
                      </w:r>
                      <w:r w:rsidRPr="00BA6428">
                        <w:rPr>
                          <w:rFonts w:ascii="Arial" w:hAnsi="Arial" w:cs="Arial"/>
                          <w:sz w:val="22"/>
                        </w:rPr>
                        <w:t xml:space="preserve"> (but keep your right to try to get some money compensation in an action you start you</w:t>
                      </w:r>
                      <w:r>
                        <w:rPr>
                          <w:rFonts w:ascii="Arial" w:hAnsi="Arial" w:cs="Arial"/>
                          <w:sz w:val="22"/>
                        </w:rPr>
                        <w:t>rself against the respondents).</w:t>
                      </w:r>
                    </w:p>
                    <w:p w14:paraId="172C8B1D" w14:textId="77777777" w:rsidR="00C74A82" w:rsidRPr="009A1137" w:rsidRDefault="00C74A82" w:rsidP="00C74A82">
                      <w:pPr>
                        <w:rPr>
                          <w:rFonts w:ascii="Arial" w:hAnsi="Arial" w:cs="Arial"/>
                          <w:sz w:val="22"/>
                        </w:rPr>
                      </w:pPr>
                    </w:p>
                  </w:txbxContent>
                </v:textbox>
                <w10:wrap type="topAndBottom"/>
              </v:shape>
            </w:pict>
          </mc:Fallback>
        </mc:AlternateContent>
      </w:r>
      <w:r>
        <w:rPr>
          <w:rFonts w:ascii="Arial" w:hAnsi="Arial" w:cs="Arial"/>
          <w:b/>
          <w:bCs/>
        </w:rPr>
        <w:t>WHY IS THIS NOTICE IMPORTANT?</w:t>
      </w:r>
    </w:p>
    <w:p w14:paraId="27E4D9FB" w14:textId="77777777" w:rsidR="00C74A82" w:rsidRDefault="00C74A82" w:rsidP="00C74A82">
      <w:pPr>
        <w:keepNext/>
        <w:tabs>
          <w:tab w:val="center" w:pos="4678"/>
          <w:tab w:val="right" w:pos="9356"/>
        </w:tabs>
        <w:spacing w:before="120" w:line="276" w:lineRule="auto"/>
        <w:ind w:left="567" w:hanging="567"/>
        <w:rPr>
          <w:rFonts w:ascii="Arial" w:hAnsi="Arial" w:cs="Arial"/>
          <w:b/>
          <w:bCs/>
          <w:sz w:val="20"/>
          <w:szCs w:val="20"/>
        </w:rPr>
      </w:pPr>
      <w:r>
        <w:rPr>
          <w:rFonts w:ascii="Arial" w:hAnsi="Arial" w:cs="Arial"/>
          <w:b/>
          <w:bCs/>
          <w:sz w:val="20"/>
          <w:szCs w:val="20"/>
        </w:rPr>
        <w:t xml:space="preserve">A. </w:t>
      </w:r>
      <w:r>
        <w:rPr>
          <w:rFonts w:ascii="Arial" w:hAnsi="Arial" w:cs="Arial"/>
          <w:b/>
          <w:bCs/>
          <w:sz w:val="20"/>
          <w:szCs w:val="20"/>
        </w:rPr>
        <w:tab/>
        <w:t>SOME THINGS YOU SHOULD KNOW ABOUT THE CLASS ACTION</w:t>
      </w:r>
    </w:p>
    <w:p w14:paraId="118B3360" w14:textId="77777777" w:rsidR="00C74A82" w:rsidRPr="00D43464" w:rsidRDefault="00C74A82" w:rsidP="00C74A82">
      <w:pPr>
        <w:keepNext/>
        <w:tabs>
          <w:tab w:val="center" w:pos="4678"/>
          <w:tab w:val="right" w:pos="9356"/>
        </w:tabs>
        <w:spacing w:before="120" w:line="276" w:lineRule="auto"/>
        <w:rPr>
          <w:rFonts w:ascii="Arial" w:hAnsi="Arial" w:cs="Arial"/>
          <w:bCs/>
          <w:i/>
          <w:sz w:val="20"/>
          <w:szCs w:val="20"/>
        </w:rPr>
      </w:pPr>
      <w:r w:rsidRPr="00D43464">
        <w:rPr>
          <w:rFonts w:ascii="Arial" w:hAnsi="Arial" w:cs="Arial"/>
          <w:bCs/>
          <w:i/>
          <w:sz w:val="20"/>
          <w:szCs w:val="20"/>
        </w:rPr>
        <w:t xml:space="preserve">What is the class action about? </w:t>
      </w:r>
    </w:p>
    <w:p w14:paraId="243E9E67" w14:textId="77777777" w:rsidR="00C74A82" w:rsidRPr="007C0110"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sz w:val="20"/>
          <w:szCs w:val="20"/>
        </w:rPr>
      </w:pPr>
      <w:proofErr w:type="gramStart"/>
      <w:r>
        <w:rPr>
          <w:rFonts w:ascii="Arial" w:hAnsi="Arial" w:cs="Arial"/>
          <w:sz w:val="20"/>
          <w:szCs w:val="20"/>
        </w:rPr>
        <w:t xml:space="preserve">A class action (the </w:t>
      </w:r>
      <w:r>
        <w:rPr>
          <w:rFonts w:ascii="Arial" w:hAnsi="Arial" w:cs="Arial"/>
          <w:b/>
          <w:sz w:val="20"/>
          <w:szCs w:val="20"/>
        </w:rPr>
        <w:t>Linchpin and Endeavour Class Action</w:t>
      </w:r>
      <w:r w:rsidRPr="00450B36">
        <w:rPr>
          <w:rFonts w:ascii="Arial" w:hAnsi="Arial" w:cs="Arial"/>
          <w:sz w:val="20"/>
          <w:szCs w:val="20"/>
        </w:rPr>
        <w:t>)</w:t>
      </w:r>
      <w:r>
        <w:rPr>
          <w:rFonts w:ascii="Arial" w:hAnsi="Arial" w:cs="Arial"/>
          <w:sz w:val="20"/>
          <w:szCs w:val="20"/>
        </w:rPr>
        <w:t xml:space="preserve"> has been </w:t>
      </w:r>
      <w:r w:rsidRPr="007C0110">
        <w:rPr>
          <w:rFonts w:ascii="Arial" w:hAnsi="Arial" w:cs="Arial"/>
          <w:sz w:val="20"/>
          <w:szCs w:val="20"/>
        </w:rPr>
        <w:t>commenced</w:t>
      </w:r>
      <w:r>
        <w:rPr>
          <w:rFonts w:ascii="Arial" w:hAnsi="Arial" w:cs="Arial"/>
          <w:sz w:val="20"/>
          <w:szCs w:val="20"/>
        </w:rPr>
        <w:t xml:space="preserve"> in the Federal Court of Australia</w:t>
      </w:r>
      <w:r w:rsidRPr="007C0110">
        <w:rPr>
          <w:rFonts w:ascii="Arial" w:hAnsi="Arial" w:cs="Arial"/>
          <w:sz w:val="20"/>
          <w:szCs w:val="20"/>
        </w:rPr>
        <w:t xml:space="preserve"> by J &amp; J Richards Super Pty Ltd as trustee for the J &amp; J Richards Superannuation Fund</w:t>
      </w:r>
      <w:r>
        <w:rPr>
          <w:rFonts w:ascii="Arial" w:hAnsi="Arial" w:cs="Arial"/>
          <w:sz w:val="20"/>
          <w:szCs w:val="20"/>
        </w:rPr>
        <w:t xml:space="preserve"> (</w:t>
      </w:r>
      <w:r>
        <w:rPr>
          <w:rFonts w:ascii="Arial" w:hAnsi="Arial" w:cs="Arial"/>
          <w:b/>
          <w:sz w:val="20"/>
          <w:szCs w:val="20"/>
        </w:rPr>
        <w:t>Applicant</w:t>
      </w:r>
      <w:r>
        <w:rPr>
          <w:rFonts w:ascii="Arial" w:hAnsi="Arial" w:cs="Arial"/>
          <w:sz w:val="20"/>
          <w:szCs w:val="20"/>
        </w:rPr>
        <w:t>)</w:t>
      </w:r>
      <w:r w:rsidRPr="007C0110">
        <w:rPr>
          <w:rFonts w:ascii="Arial" w:hAnsi="Arial" w:cs="Arial"/>
          <w:i/>
          <w:sz w:val="20"/>
          <w:szCs w:val="20"/>
        </w:rPr>
        <w:t xml:space="preserve"> </w:t>
      </w:r>
      <w:r w:rsidRPr="007C0110">
        <w:rPr>
          <w:rFonts w:ascii="Arial" w:hAnsi="Arial" w:cs="Arial"/>
          <w:sz w:val="20"/>
          <w:szCs w:val="20"/>
        </w:rPr>
        <w:t>against Linchpin Capital Group Ltd (In Liquidation) ACN 163 992 961 (</w:t>
      </w:r>
      <w:r w:rsidRPr="007C0110">
        <w:rPr>
          <w:rFonts w:ascii="Arial" w:hAnsi="Arial" w:cs="Arial"/>
          <w:b/>
          <w:sz w:val="20"/>
          <w:szCs w:val="20"/>
        </w:rPr>
        <w:t>Linchpin</w:t>
      </w:r>
      <w:r w:rsidRPr="007C0110">
        <w:rPr>
          <w:rFonts w:ascii="Arial" w:hAnsi="Arial" w:cs="Arial"/>
          <w:sz w:val="20"/>
          <w:szCs w:val="20"/>
        </w:rPr>
        <w:t>), Paul Nielsen</w:t>
      </w:r>
      <w:r>
        <w:rPr>
          <w:rFonts w:ascii="Arial" w:hAnsi="Arial" w:cs="Arial"/>
          <w:sz w:val="20"/>
          <w:szCs w:val="20"/>
        </w:rPr>
        <w:t xml:space="preserve"> (</w:t>
      </w:r>
      <w:r>
        <w:rPr>
          <w:rFonts w:ascii="Arial" w:hAnsi="Arial" w:cs="Arial"/>
          <w:b/>
          <w:sz w:val="20"/>
          <w:szCs w:val="20"/>
        </w:rPr>
        <w:t>Nielsen</w:t>
      </w:r>
      <w:r>
        <w:rPr>
          <w:rFonts w:ascii="Arial" w:hAnsi="Arial" w:cs="Arial"/>
          <w:sz w:val="20"/>
          <w:szCs w:val="20"/>
        </w:rPr>
        <w:t>)</w:t>
      </w:r>
      <w:r w:rsidRPr="007C0110">
        <w:rPr>
          <w:rFonts w:ascii="Arial" w:hAnsi="Arial" w:cs="Arial"/>
          <w:sz w:val="20"/>
          <w:szCs w:val="20"/>
        </w:rPr>
        <w:t xml:space="preserve">, Ian </w:t>
      </w:r>
      <w:proofErr w:type="spellStart"/>
      <w:r w:rsidRPr="007C0110">
        <w:rPr>
          <w:rFonts w:ascii="Arial" w:hAnsi="Arial" w:cs="Arial"/>
          <w:sz w:val="20"/>
          <w:szCs w:val="20"/>
        </w:rPr>
        <w:t>Comrie</w:t>
      </w:r>
      <w:proofErr w:type="spellEnd"/>
      <w:r w:rsidRPr="007C0110">
        <w:rPr>
          <w:rFonts w:ascii="Arial" w:hAnsi="Arial" w:cs="Arial"/>
          <w:sz w:val="20"/>
          <w:szCs w:val="20"/>
        </w:rPr>
        <w:t xml:space="preserve"> Williams</w:t>
      </w:r>
      <w:r>
        <w:rPr>
          <w:rFonts w:ascii="Arial" w:hAnsi="Arial" w:cs="Arial"/>
          <w:sz w:val="20"/>
          <w:szCs w:val="20"/>
        </w:rPr>
        <w:t xml:space="preserve"> (</w:t>
      </w:r>
      <w:r>
        <w:rPr>
          <w:rFonts w:ascii="Arial" w:hAnsi="Arial" w:cs="Arial"/>
          <w:b/>
          <w:sz w:val="20"/>
          <w:szCs w:val="20"/>
        </w:rPr>
        <w:t>Williams</w:t>
      </w:r>
      <w:r>
        <w:rPr>
          <w:rFonts w:ascii="Arial" w:hAnsi="Arial" w:cs="Arial"/>
          <w:sz w:val="20"/>
          <w:szCs w:val="20"/>
        </w:rPr>
        <w:t>)</w:t>
      </w:r>
      <w:r w:rsidRPr="007C0110">
        <w:rPr>
          <w:rFonts w:ascii="Arial" w:hAnsi="Arial" w:cs="Arial"/>
          <w:sz w:val="20"/>
          <w:szCs w:val="20"/>
        </w:rPr>
        <w:t xml:space="preserve">, Paul Anthony </w:t>
      </w:r>
      <w:proofErr w:type="spellStart"/>
      <w:r w:rsidRPr="007C0110">
        <w:rPr>
          <w:rFonts w:ascii="Arial" w:hAnsi="Arial" w:cs="Arial"/>
          <w:sz w:val="20"/>
          <w:szCs w:val="20"/>
        </w:rPr>
        <w:t>Raftery</w:t>
      </w:r>
      <w:proofErr w:type="spellEnd"/>
      <w:r>
        <w:rPr>
          <w:rFonts w:ascii="Arial" w:hAnsi="Arial" w:cs="Arial"/>
          <w:sz w:val="20"/>
          <w:szCs w:val="20"/>
        </w:rPr>
        <w:t xml:space="preserve"> (</w:t>
      </w:r>
      <w:proofErr w:type="spellStart"/>
      <w:r>
        <w:rPr>
          <w:rFonts w:ascii="Arial" w:hAnsi="Arial" w:cs="Arial"/>
          <w:b/>
          <w:sz w:val="20"/>
          <w:szCs w:val="20"/>
        </w:rPr>
        <w:t>Raftery</w:t>
      </w:r>
      <w:proofErr w:type="spellEnd"/>
      <w:r>
        <w:rPr>
          <w:rFonts w:ascii="Arial" w:hAnsi="Arial" w:cs="Arial"/>
          <w:sz w:val="20"/>
          <w:szCs w:val="20"/>
        </w:rPr>
        <w:t>)</w:t>
      </w:r>
      <w:r w:rsidRPr="007C0110">
        <w:rPr>
          <w:rFonts w:ascii="Arial" w:hAnsi="Arial" w:cs="Arial"/>
          <w:sz w:val="20"/>
          <w:szCs w:val="20"/>
        </w:rPr>
        <w:t>, Peter Eugene Daly</w:t>
      </w:r>
      <w:r>
        <w:rPr>
          <w:rFonts w:ascii="Arial" w:hAnsi="Arial" w:cs="Arial"/>
          <w:sz w:val="20"/>
          <w:szCs w:val="20"/>
        </w:rPr>
        <w:t xml:space="preserve"> (</w:t>
      </w:r>
      <w:r>
        <w:rPr>
          <w:rFonts w:ascii="Arial" w:hAnsi="Arial" w:cs="Arial"/>
          <w:b/>
          <w:sz w:val="20"/>
          <w:szCs w:val="20"/>
        </w:rPr>
        <w:t>Daly</w:t>
      </w:r>
      <w:r>
        <w:rPr>
          <w:rFonts w:ascii="Arial" w:hAnsi="Arial" w:cs="Arial"/>
          <w:sz w:val="20"/>
          <w:szCs w:val="20"/>
        </w:rPr>
        <w:t>)</w:t>
      </w:r>
      <w:r w:rsidRPr="007C0110">
        <w:rPr>
          <w:rFonts w:ascii="Arial" w:hAnsi="Arial" w:cs="Arial"/>
          <w:sz w:val="20"/>
          <w:szCs w:val="20"/>
        </w:rPr>
        <w:t xml:space="preserve"> and Endeavour Securities (Australia) Ltd (In Liquidation) ACN 079 998 819 (</w:t>
      </w:r>
      <w:r w:rsidRPr="007C0110">
        <w:rPr>
          <w:rFonts w:ascii="Arial" w:hAnsi="Arial" w:cs="Arial"/>
          <w:b/>
          <w:sz w:val="20"/>
          <w:szCs w:val="20"/>
        </w:rPr>
        <w:t>Endeavour</w:t>
      </w:r>
      <w:r w:rsidRPr="007C0110">
        <w:rPr>
          <w:rFonts w:ascii="Arial" w:hAnsi="Arial" w:cs="Arial"/>
          <w:sz w:val="20"/>
          <w:szCs w:val="20"/>
        </w:rPr>
        <w:t>)</w:t>
      </w:r>
      <w:r>
        <w:rPr>
          <w:rFonts w:ascii="Arial" w:hAnsi="Arial" w:cs="Arial"/>
          <w:sz w:val="20"/>
          <w:szCs w:val="20"/>
        </w:rPr>
        <w:t xml:space="preserve"> (together, the </w:t>
      </w:r>
      <w:r w:rsidRPr="00D43464">
        <w:rPr>
          <w:rFonts w:ascii="Arial" w:hAnsi="Arial" w:cs="Arial"/>
          <w:b/>
          <w:sz w:val="20"/>
          <w:szCs w:val="20"/>
        </w:rPr>
        <w:t>Respondents</w:t>
      </w:r>
      <w:r>
        <w:rPr>
          <w:rFonts w:ascii="Arial" w:hAnsi="Arial" w:cs="Arial"/>
          <w:sz w:val="20"/>
          <w:szCs w:val="20"/>
        </w:rPr>
        <w:t>)</w:t>
      </w:r>
      <w:r w:rsidRPr="007C0110">
        <w:rPr>
          <w:rFonts w:ascii="Arial" w:hAnsi="Arial" w:cs="Arial"/>
          <w:sz w:val="20"/>
          <w:szCs w:val="20"/>
        </w:rPr>
        <w:t>.</w:t>
      </w:r>
      <w:proofErr w:type="gramEnd"/>
      <w:r w:rsidRPr="007C0110">
        <w:rPr>
          <w:rFonts w:ascii="Arial" w:hAnsi="Arial" w:cs="Arial"/>
          <w:sz w:val="20"/>
          <w:szCs w:val="20"/>
        </w:rPr>
        <w:t xml:space="preserve">  </w:t>
      </w:r>
    </w:p>
    <w:p w14:paraId="114F958F" w14:textId="77777777" w:rsidR="00C74A82" w:rsidRPr="00D43464"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iCs/>
          <w:sz w:val="20"/>
          <w:szCs w:val="20"/>
        </w:rPr>
      </w:pPr>
      <w:r w:rsidRPr="00BA6428">
        <w:rPr>
          <w:rFonts w:ascii="Arial" w:hAnsi="Arial" w:cs="Arial"/>
          <w:sz w:val="20"/>
          <w:szCs w:val="20"/>
        </w:rPr>
        <w:t xml:space="preserve">The </w:t>
      </w:r>
      <w:r>
        <w:rPr>
          <w:rFonts w:ascii="Arial" w:hAnsi="Arial" w:cs="Arial"/>
          <w:sz w:val="20"/>
          <w:szCs w:val="20"/>
        </w:rPr>
        <w:t>Linchpin and Endeavour Class Action</w:t>
      </w:r>
      <w:r w:rsidRPr="00BA6428">
        <w:rPr>
          <w:rFonts w:ascii="Arial" w:hAnsi="Arial" w:cs="Arial"/>
          <w:sz w:val="20"/>
          <w:szCs w:val="20"/>
        </w:rPr>
        <w:t xml:space="preserve"> seeks compensation (that is, money) for persons</w:t>
      </w:r>
      <w:r>
        <w:rPr>
          <w:rFonts w:ascii="Arial" w:hAnsi="Arial" w:cs="Arial"/>
          <w:sz w:val="20"/>
          <w:szCs w:val="20"/>
        </w:rPr>
        <w:t xml:space="preserve"> (the </w:t>
      </w:r>
      <w:r>
        <w:rPr>
          <w:rFonts w:ascii="Arial" w:hAnsi="Arial" w:cs="Arial"/>
          <w:b/>
          <w:sz w:val="20"/>
          <w:szCs w:val="20"/>
        </w:rPr>
        <w:t>Group</w:t>
      </w:r>
      <w:r w:rsidRPr="00D43464">
        <w:rPr>
          <w:rFonts w:ascii="Arial" w:hAnsi="Arial" w:cs="Arial"/>
          <w:b/>
          <w:sz w:val="20"/>
          <w:szCs w:val="20"/>
        </w:rPr>
        <w:t xml:space="preserve"> Members</w:t>
      </w:r>
      <w:r>
        <w:rPr>
          <w:rFonts w:ascii="Arial" w:hAnsi="Arial" w:cs="Arial"/>
          <w:sz w:val="20"/>
          <w:szCs w:val="20"/>
        </w:rPr>
        <w:t>)</w:t>
      </w:r>
      <w:r w:rsidRPr="00BA6428">
        <w:rPr>
          <w:rFonts w:ascii="Arial" w:hAnsi="Arial" w:cs="Arial"/>
          <w:sz w:val="20"/>
          <w:szCs w:val="20"/>
        </w:rPr>
        <w:t xml:space="preserve"> who</w:t>
      </w:r>
      <w:r>
        <w:rPr>
          <w:rFonts w:ascii="Arial" w:hAnsi="Arial" w:cs="Arial"/>
          <w:sz w:val="20"/>
          <w:szCs w:val="20"/>
        </w:rPr>
        <w:t xml:space="preserve"> made investments in either: </w:t>
      </w:r>
    </w:p>
    <w:p w14:paraId="35295502" w14:textId="77777777" w:rsidR="00C74A82" w:rsidRDefault="00C74A82" w:rsidP="00C74A82">
      <w:pPr>
        <w:pStyle w:val="ListParagraph"/>
        <w:numPr>
          <w:ilvl w:val="1"/>
          <w:numId w:val="6"/>
        </w:numPr>
        <w:tabs>
          <w:tab w:val="left" w:pos="1134"/>
          <w:tab w:val="center" w:pos="4678"/>
          <w:tab w:val="right" w:pos="9356"/>
        </w:tabs>
        <w:spacing w:before="120" w:line="276" w:lineRule="auto"/>
        <w:ind w:left="1134" w:hanging="567"/>
        <w:contextualSpacing w:val="0"/>
        <w:jc w:val="both"/>
        <w:rPr>
          <w:rFonts w:ascii="Arial" w:hAnsi="Arial" w:cs="Arial"/>
          <w:iCs/>
          <w:sz w:val="20"/>
          <w:szCs w:val="20"/>
        </w:rPr>
      </w:pPr>
      <w:r w:rsidRPr="007C0110">
        <w:rPr>
          <w:rFonts w:ascii="Arial" w:hAnsi="Arial" w:cs="Arial"/>
          <w:iCs/>
          <w:sz w:val="20"/>
          <w:szCs w:val="20"/>
        </w:rPr>
        <w:t>an unregistered managed investment scheme called the ‘</w:t>
      </w:r>
      <w:proofErr w:type="spellStart"/>
      <w:r w:rsidRPr="007C0110">
        <w:rPr>
          <w:rFonts w:ascii="Arial" w:hAnsi="Arial" w:cs="Arial"/>
          <w:iCs/>
          <w:sz w:val="20"/>
          <w:szCs w:val="20"/>
        </w:rPr>
        <w:t>Investport</w:t>
      </w:r>
      <w:proofErr w:type="spellEnd"/>
      <w:r w:rsidRPr="007C0110">
        <w:rPr>
          <w:rFonts w:ascii="Arial" w:hAnsi="Arial" w:cs="Arial"/>
          <w:iCs/>
          <w:sz w:val="20"/>
          <w:szCs w:val="20"/>
        </w:rPr>
        <w:t xml:space="preserve"> Income Opportunity Fund’ (</w:t>
      </w:r>
      <w:r w:rsidRPr="00450B36">
        <w:rPr>
          <w:rFonts w:ascii="Arial" w:hAnsi="Arial" w:cs="Arial"/>
          <w:iCs/>
          <w:sz w:val="20"/>
          <w:szCs w:val="20"/>
        </w:rPr>
        <w:t>the</w:t>
      </w:r>
      <w:r w:rsidRPr="007C0110">
        <w:rPr>
          <w:rFonts w:ascii="Arial" w:hAnsi="Arial" w:cs="Arial"/>
          <w:b/>
          <w:iCs/>
          <w:sz w:val="20"/>
          <w:szCs w:val="20"/>
        </w:rPr>
        <w:t xml:space="preserve"> Unregistered Fund</w:t>
      </w:r>
      <w:r w:rsidRPr="007C0110">
        <w:rPr>
          <w:rFonts w:ascii="Arial" w:hAnsi="Arial" w:cs="Arial"/>
          <w:iCs/>
          <w:sz w:val="20"/>
          <w:szCs w:val="20"/>
        </w:rPr>
        <w:t>), of</w:t>
      </w:r>
      <w:r>
        <w:rPr>
          <w:rFonts w:ascii="Arial" w:hAnsi="Arial" w:cs="Arial"/>
          <w:iCs/>
          <w:sz w:val="20"/>
          <w:szCs w:val="20"/>
        </w:rPr>
        <w:t xml:space="preserve"> which Linchpin was the trustee;</w:t>
      </w:r>
      <w:r w:rsidRPr="007C0110">
        <w:rPr>
          <w:rFonts w:ascii="Arial" w:hAnsi="Arial" w:cs="Arial"/>
          <w:iCs/>
          <w:sz w:val="20"/>
          <w:szCs w:val="20"/>
        </w:rPr>
        <w:t xml:space="preserve"> and/or</w:t>
      </w:r>
      <w:r>
        <w:rPr>
          <w:rFonts w:ascii="Arial" w:hAnsi="Arial" w:cs="Arial"/>
          <w:iCs/>
          <w:sz w:val="20"/>
          <w:szCs w:val="20"/>
        </w:rPr>
        <w:t xml:space="preserve"> </w:t>
      </w:r>
    </w:p>
    <w:p w14:paraId="0DAF0133" w14:textId="77777777" w:rsidR="00C74A82" w:rsidRDefault="00C74A82" w:rsidP="00C74A82">
      <w:pPr>
        <w:pStyle w:val="ListParagraph"/>
        <w:numPr>
          <w:ilvl w:val="1"/>
          <w:numId w:val="6"/>
        </w:numPr>
        <w:tabs>
          <w:tab w:val="left" w:pos="1134"/>
          <w:tab w:val="center" w:pos="4678"/>
          <w:tab w:val="right" w:pos="9356"/>
        </w:tabs>
        <w:spacing w:before="120" w:line="276" w:lineRule="auto"/>
        <w:ind w:left="1134" w:hanging="567"/>
        <w:contextualSpacing w:val="0"/>
        <w:jc w:val="both"/>
        <w:rPr>
          <w:rFonts w:ascii="Arial" w:hAnsi="Arial" w:cs="Arial"/>
          <w:iCs/>
          <w:sz w:val="20"/>
          <w:szCs w:val="20"/>
        </w:rPr>
      </w:pPr>
      <w:r w:rsidRPr="007C0110">
        <w:rPr>
          <w:rFonts w:ascii="Arial" w:hAnsi="Arial" w:cs="Arial"/>
          <w:iCs/>
          <w:sz w:val="20"/>
          <w:szCs w:val="20"/>
        </w:rPr>
        <w:t>a registered managed investment scheme, also called the ‘</w:t>
      </w:r>
      <w:proofErr w:type="spellStart"/>
      <w:r w:rsidRPr="007C0110">
        <w:rPr>
          <w:rFonts w:ascii="Arial" w:hAnsi="Arial" w:cs="Arial"/>
          <w:iCs/>
          <w:sz w:val="20"/>
          <w:szCs w:val="20"/>
        </w:rPr>
        <w:t>Investport</w:t>
      </w:r>
      <w:proofErr w:type="spellEnd"/>
      <w:r w:rsidRPr="007C0110">
        <w:rPr>
          <w:rFonts w:ascii="Arial" w:hAnsi="Arial" w:cs="Arial"/>
          <w:iCs/>
          <w:sz w:val="20"/>
          <w:szCs w:val="20"/>
        </w:rPr>
        <w:t xml:space="preserve"> Income Opportunity Fund (</w:t>
      </w:r>
      <w:r w:rsidRPr="00450B36">
        <w:rPr>
          <w:rFonts w:ascii="Arial" w:hAnsi="Arial" w:cs="Arial"/>
          <w:iCs/>
          <w:sz w:val="20"/>
          <w:szCs w:val="20"/>
        </w:rPr>
        <w:t>the</w:t>
      </w:r>
      <w:r w:rsidRPr="007C0110">
        <w:rPr>
          <w:rFonts w:ascii="Arial" w:hAnsi="Arial" w:cs="Arial"/>
          <w:b/>
          <w:iCs/>
          <w:sz w:val="20"/>
          <w:szCs w:val="20"/>
        </w:rPr>
        <w:t xml:space="preserve"> Registered Fund</w:t>
      </w:r>
      <w:r>
        <w:rPr>
          <w:rFonts w:ascii="Arial" w:hAnsi="Arial" w:cs="Arial"/>
          <w:iCs/>
          <w:sz w:val="20"/>
          <w:szCs w:val="20"/>
        </w:rPr>
        <w:t xml:space="preserve">), of which Endeavour was the responsible entity, </w:t>
      </w:r>
    </w:p>
    <w:p w14:paraId="0DCDC258" w14:textId="77777777" w:rsidR="00C74A82" w:rsidRDefault="00C74A82" w:rsidP="00C74A82">
      <w:pPr>
        <w:pStyle w:val="ListParagraph"/>
        <w:tabs>
          <w:tab w:val="left" w:pos="851"/>
          <w:tab w:val="center" w:pos="4678"/>
          <w:tab w:val="right" w:pos="9356"/>
        </w:tabs>
        <w:spacing w:before="120" w:line="276" w:lineRule="auto"/>
        <w:ind w:left="567" w:hanging="567"/>
        <w:contextualSpacing w:val="0"/>
        <w:jc w:val="both"/>
        <w:rPr>
          <w:rFonts w:ascii="Arial" w:hAnsi="Arial" w:cs="Arial"/>
          <w:iCs/>
          <w:sz w:val="20"/>
          <w:szCs w:val="20"/>
        </w:rPr>
      </w:pPr>
      <w:r>
        <w:rPr>
          <w:rFonts w:ascii="Arial" w:hAnsi="Arial" w:cs="Arial"/>
          <w:iCs/>
          <w:sz w:val="20"/>
          <w:szCs w:val="20"/>
        </w:rPr>
        <w:tab/>
      </w:r>
      <w:proofErr w:type="gramStart"/>
      <w:r>
        <w:rPr>
          <w:rFonts w:ascii="Arial" w:hAnsi="Arial" w:cs="Arial"/>
          <w:iCs/>
          <w:sz w:val="20"/>
          <w:szCs w:val="20"/>
        </w:rPr>
        <w:t>and</w:t>
      </w:r>
      <w:proofErr w:type="gramEnd"/>
      <w:r>
        <w:rPr>
          <w:rFonts w:ascii="Arial" w:hAnsi="Arial" w:cs="Arial"/>
          <w:iCs/>
          <w:sz w:val="20"/>
          <w:szCs w:val="20"/>
        </w:rPr>
        <w:t xml:space="preserve"> who have signed a litigation funding agreement with LCM Funding Pty Ltd (</w:t>
      </w:r>
      <w:r w:rsidRPr="00D43464">
        <w:rPr>
          <w:rFonts w:ascii="Arial" w:hAnsi="Arial" w:cs="Arial"/>
          <w:b/>
          <w:iCs/>
          <w:sz w:val="20"/>
          <w:szCs w:val="20"/>
        </w:rPr>
        <w:t>LCM</w:t>
      </w:r>
      <w:r>
        <w:rPr>
          <w:rFonts w:ascii="Arial" w:hAnsi="Arial" w:cs="Arial"/>
          <w:iCs/>
          <w:sz w:val="20"/>
          <w:szCs w:val="20"/>
        </w:rPr>
        <w:t xml:space="preserve">). </w:t>
      </w:r>
      <w:r w:rsidRPr="007C0110">
        <w:rPr>
          <w:rFonts w:ascii="Arial" w:hAnsi="Arial" w:cs="Arial"/>
          <w:iCs/>
          <w:sz w:val="20"/>
          <w:szCs w:val="20"/>
        </w:rPr>
        <w:t xml:space="preserve"> </w:t>
      </w:r>
      <w:r>
        <w:rPr>
          <w:rFonts w:ascii="Arial" w:hAnsi="Arial" w:cs="Arial"/>
          <w:iCs/>
          <w:sz w:val="20"/>
          <w:szCs w:val="20"/>
        </w:rPr>
        <w:t xml:space="preserve"> </w:t>
      </w:r>
    </w:p>
    <w:p w14:paraId="29A56204"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iCs/>
          <w:sz w:val="20"/>
          <w:szCs w:val="20"/>
        </w:rPr>
      </w:pPr>
      <w:r>
        <w:rPr>
          <w:rFonts w:ascii="Arial" w:hAnsi="Arial" w:cs="Arial"/>
          <w:iCs/>
          <w:sz w:val="20"/>
          <w:szCs w:val="20"/>
        </w:rPr>
        <w:t>The solicitors acting for Group Members are Corrs Chambers Westgarth (</w:t>
      </w:r>
      <w:r w:rsidRPr="00D43464">
        <w:rPr>
          <w:rFonts w:ascii="Arial" w:hAnsi="Arial" w:cs="Arial"/>
          <w:b/>
          <w:iCs/>
          <w:sz w:val="20"/>
          <w:szCs w:val="20"/>
        </w:rPr>
        <w:t>Corrs</w:t>
      </w:r>
      <w:r>
        <w:rPr>
          <w:rFonts w:ascii="Arial" w:hAnsi="Arial" w:cs="Arial"/>
          <w:iCs/>
          <w:sz w:val="20"/>
          <w:szCs w:val="20"/>
        </w:rPr>
        <w:t>).</w:t>
      </w:r>
    </w:p>
    <w:p w14:paraId="48AE0832" w14:textId="77777777" w:rsidR="00C74A82" w:rsidRPr="00832694"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iCs/>
          <w:sz w:val="20"/>
          <w:szCs w:val="20"/>
        </w:rPr>
      </w:pPr>
      <w:r>
        <w:rPr>
          <w:rFonts w:ascii="Arial" w:hAnsi="Arial" w:cs="Arial"/>
          <w:iCs/>
          <w:sz w:val="20"/>
          <w:szCs w:val="20"/>
        </w:rPr>
        <w:t>T</w:t>
      </w:r>
      <w:r w:rsidRPr="001C17F1">
        <w:rPr>
          <w:rFonts w:ascii="Arial" w:hAnsi="Arial" w:cs="Arial"/>
          <w:iCs/>
          <w:sz w:val="20"/>
          <w:szCs w:val="20"/>
        </w:rPr>
        <w:t>he Respondents’</w:t>
      </w:r>
      <w:r>
        <w:rPr>
          <w:rFonts w:ascii="Arial" w:hAnsi="Arial" w:cs="Arial"/>
          <w:iCs/>
          <w:sz w:val="20"/>
          <w:szCs w:val="20"/>
        </w:rPr>
        <w:t xml:space="preserve"> insurers, AIG Australia Limited ACN 004 727 753 (</w:t>
      </w:r>
      <w:r w:rsidRPr="00814C7E">
        <w:rPr>
          <w:rFonts w:ascii="Arial" w:hAnsi="Arial" w:cs="Arial"/>
          <w:b/>
          <w:iCs/>
          <w:sz w:val="20"/>
          <w:szCs w:val="20"/>
        </w:rPr>
        <w:t>AIG</w:t>
      </w:r>
      <w:r>
        <w:rPr>
          <w:rFonts w:ascii="Arial" w:hAnsi="Arial" w:cs="Arial"/>
          <w:iCs/>
          <w:sz w:val="20"/>
          <w:szCs w:val="20"/>
        </w:rPr>
        <w:t xml:space="preserve">) and </w:t>
      </w:r>
      <w:proofErr w:type="spellStart"/>
      <w:r>
        <w:rPr>
          <w:rFonts w:ascii="Arial" w:hAnsi="Arial" w:cs="Arial"/>
          <w:iCs/>
          <w:sz w:val="20"/>
          <w:szCs w:val="20"/>
        </w:rPr>
        <w:t>RiverStone</w:t>
      </w:r>
      <w:proofErr w:type="spellEnd"/>
      <w:r>
        <w:rPr>
          <w:rFonts w:ascii="Arial" w:hAnsi="Arial" w:cs="Arial"/>
          <w:iCs/>
          <w:sz w:val="20"/>
          <w:szCs w:val="20"/>
        </w:rPr>
        <w:t xml:space="preserve"> Managing Agency Limited for and on behalf of all the underwriting members of Lloyd’s Syndicate 2014 (</w:t>
      </w:r>
      <w:proofErr w:type="spellStart"/>
      <w:r>
        <w:rPr>
          <w:rFonts w:ascii="Arial" w:hAnsi="Arial" w:cs="Arial"/>
          <w:b/>
          <w:iCs/>
          <w:sz w:val="20"/>
          <w:szCs w:val="20"/>
        </w:rPr>
        <w:t>RiverStone</w:t>
      </w:r>
      <w:proofErr w:type="spellEnd"/>
      <w:r>
        <w:rPr>
          <w:rFonts w:ascii="Arial" w:hAnsi="Arial" w:cs="Arial"/>
          <w:iCs/>
          <w:sz w:val="20"/>
          <w:szCs w:val="20"/>
        </w:rPr>
        <w:t xml:space="preserve">) (together, the </w:t>
      </w:r>
      <w:r w:rsidRPr="00814C7E">
        <w:rPr>
          <w:rFonts w:ascii="Arial" w:hAnsi="Arial" w:cs="Arial"/>
          <w:b/>
          <w:iCs/>
          <w:sz w:val="20"/>
          <w:szCs w:val="20"/>
        </w:rPr>
        <w:t>Insurers</w:t>
      </w:r>
      <w:r>
        <w:rPr>
          <w:rFonts w:ascii="Arial" w:hAnsi="Arial" w:cs="Arial"/>
          <w:iCs/>
          <w:sz w:val="20"/>
          <w:szCs w:val="20"/>
        </w:rPr>
        <w:t xml:space="preserve">), have also been joined as parties to the class action proceeding. </w:t>
      </w:r>
      <w:proofErr w:type="gramStart"/>
      <w:r>
        <w:rPr>
          <w:rFonts w:ascii="Arial" w:hAnsi="Arial" w:cs="Arial"/>
          <w:iCs/>
          <w:sz w:val="20"/>
          <w:szCs w:val="20"/>
        </w:rPr>
        <w:t>T</w:t>
      </w:r>
      <w:r w:rsidRPr="00D01BA1">
        <w:rPr>
          <w:rFonts w:ascii="Arial" w:hAnsi="Arial" w:cs="Arial"/>
          <w:iCs/>
          <w:sz w:val="20"/>
          <w:szCs w:val="20"/>
        </w:rPr>
        <w:t>he Insurers have</w:t>
      </w:r>
      <w:r>
        <w:rPr>
          <w:rFonts w:ascii="Arial" w:hAnsi="Arial" w:cs="Arial"/>
          <w:iCs/>
          <w:sz w:val="20"/>
          <w:szCs w:val="20"/>
        </w:rPr>
        <w:t xml:space="preserve"> been joined to the proceeding as they have</w:t>
      </w:r>
      <w:r w:rsidRPr="00D01BA1">
        <w:rPr>
          <w:rFonts w:ascii="Arial" w:hAnsi="Arial" w:cs="Arial"/>
          <w:iCs/>
          <w:sz w:val="20"/>
          <w:szCs w:val="20"/>
        </w:rPr>
        <w:t xml:space="preserve"> </w:t>
      </w:r>
      <w:r>
        <w:rPr>
          <w:rFonts w:ascii="Arial" w:hAnsi="Arial" w:cs="Arial"/>
          <w:iCs/>
          <w:sz w:val="20"/>
          <w:szCs w:val="20"/>
        </w:rPr>
        <w:t xml:space="preserve">either </w:t>
      </w:r>
      <w:r w:rsidRPr="00D01BA1">
        <w:rPr>
          <w:rFonts w:ascii="Arial" w:hAnsi="Arial" w:cs="Arial"/>
          <w:iCs/>
          <w:sz w:val="20"/>
          <w:szCs w:val="20"/>
        </w:rPr>
        <w:t xml:space="preserve">declined to extend coverage to the Respondents </w:t>
      </w:r>
      <w:r>
        <w:rPr>
          <w:rFonts w:ascii="Arial" w:hAnsi="Arial" w:cs="Arial"/>
          <w:iCs/>
          <w:sz w:val="20"/>
          <w:szCs w:val="20"/>
        </w:rPr>
        <w:t xml:space="preserve">or say that no occasion has yet arisen to confirm or deny coverage </w:t>
      </w:r>
      <w:r w:rsidRPr="00D01BA1">
        <w:rPr>
          <w:rFonts w:ascii="Arial" w:hAnsi="Arial" w:cs="Arial"/>
          <w:iCs/>
          <w:sz w:val="20"/>
          <w:szCs w:val="20"/>
        </w:rPr>
        <w:t xml:space="preserve">under </w:t>
      </w:r>
      <w:r>
        <w:rPr>
          <w:rFonts w:ascii="Arial" w:hAnsi="Arial" w:cs="Arial"/>
          <w:iCs/>
          <w:sz w:val="20"/>
          <w:szCs w:val="20"/>
        </w:rPr>
        <w:t>certain</w:t>
      </w:r>
      <w:r w:rsidRPr="00D01BA1">
        <w:rPr>
          <w:rFonts w:ascii="Arial" w:hAnsi="Arial" w:cs="Arial"/>
          <w:iCs/>
          <w:sz w:val="20"/>
          <w:szCs w:val="20"/>
        </w:rPr>
        <w:t xml:space="preserve"> policies of insurance provided to the Respondents</w:t>
      </w:r>
      <w:r>
        <w:rPr>
          <w:rFonts w:ascii="Arial" w:hAnsi="Arial" w:cs="Arial"/>
          <w:iCs/>
          <w:sz w:val="20"/>
          <w:szCs w:val="20"/>
        </w:rPr>
        <w:t xml:space="preserve"> (with the exception of </w:t>
      </w:r>
      <w:proofErr w:type="spellStart"/>
      <w:r>
        <w:rPr>
          <w:rFonts w:ascii="Arial" w:hAnsi="Arial" w:cs="Arial"/>
          <w:iCs/>
          <w:sz w:val="20"/>
          <w:szCs w:val="20"/>
        </w:rPr>
        <w:t>RiverStone</w:t>
      </w:r>
      <w:proofErr w:type="spellEnd"/>
      <w:r>
        <w:rPr>
          <w:rFonts w:ascii="Arial" w:hAnsi="Arial" w:cs="Arial"/>
          <w:iCs/>
          <w:sz w:val="20"/>
          <w:szCs w:val="20"/>
        </w:rPr>
        <w:t>, who have advanced Defence Costs to some of the Respondents under one policy subject to the terms, exclusions, limitations and conditions of that policy and certain reservations of rights), which Corrs and the Applicant seek to challenge in the class action proceeding.</w:t>
      </w:r>
      <w:proofErr w:type="gramEnd"/>
      <w:r>
        <w:rPr>
          <w:rFonts w:ascii="Arial" w:hAnsi="Arial" w:cs="Arial"/>
          <w:iCs/>
          <w:sz w:val="20"/>
          <w:szCs w:val="20"/>
        </w:rPr>
        <w:t xml:space="preserve"> </w:t>
      </w:r>
    </w:p>
    <w:p w14:paraId="577D50B6" w14:textId="77777777" w:rsidR="00C74A82" w:rsidRPr="001C17F1"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iCs/>
          <w:sz w:val="20"/>
          <w:szCs w:val="20"/>
        </w:rPr>
      </w:pPr>
      <w:r w:rsidRPr="001C17F1">
        <w:rPr>
          <w:rFonts w:ascii="Arial" w:hAnsi="Arial" w:cs="Arial"/>
          <w:iCs/>
          <w:sz w:val="20"/>
          <w:szCs w:val="20"/>
        </w:rPr>
        <w:t xml:space="preserve">LCM is currently funding the case by paying the lawyers and covering any exposure to pay the costs of the Respondents. </w:t>
      </w:r>
    </w:p>
    <w:p w14:paraId="7D8E3B31"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i/>
          <w:iCs/>
          <w:sz w:val="20"/>
          <w:szCs w:val="20"/>
        </w:rPr>
      </w:pPr>
      <w:r w:rsidRPr="00BA6428">
        <w:rPr>
          <w:rFonts w:ascii="Arial" w:hAnsi="Arial" w:cs="Arial"/>
          <w:sz w:val="20"/>
          <w:szCs w:val="20"/>
        </w:rPr>
        <w:lastRenderedPageBreak/>
        <w:t xml:space="preserve">The Federal Court has ordered that this </w:t>
      </w:r>
      <w:r>
        <w:rPr>
          <w:rFonts w:ascii="Arial" w:hAnsi="Arial" w:cs="Arial"/>
          <w:sz w:val="20"/>
          <w:szCs w:val="20"/>
        </w:rPr>
        <w:t>n</w:t>
      </w:r>
      <w:r w:rsidRPr="00BA6428">
        <w:rPr>
          <w:rFonts w:ascii="Arial" w:hAnsi="Arial" w:cs="Arial"/>
          <w:sz w:val="20"/>
          <w:szCs w:val="20"/>
        </w:rPr>
        <w:t xml:space="preserve">otice </w:t>
      </w:r>
      <w:proofErr w:type="gramStart"/>
      <w:r w:rsidRPr="00BA6428">
        <w:rPr>
          <w:rFonts w:ascii="Arial" w:hAnsi="Arial" w:cs="Arial"/>
          <w:sz w:val="20"/>
          <w:szCs w:val="20"/>
        </w:rPr>
        <w:t>be published</w:t>
      </w:r>
      <w:proofErr w:type="gramEnd"/>
      <w:r w:rsidRPr="00BA6428">
        <w:rPr>
          <w:rFonts w:ascii="Arial" w:hAnsi="Arial" w:cs="Arial"/>
          <w:sz w:val="20"/>
          <w:szCs w:val="20"/>
        </w:rPr>
        <w:t xml:space="preserve"> for the information of </w:t>
      </w:r>
      <w:r>
        <w:rPr>
          <w:rFonts w:ascii="Arial" w:hAnsi="Arial" w:cs="Arial"/>
          <w:sz w:val="20"/>
          <w:szCs w:val="20"/>
        </w:rPr>
        <w:t>Group Members</w:t>
      </w:r>
      <w:r w:rsidRPr="00BA6428">
        <w:rPr>
          <w:rFonts w:ascii="Arial" w:hAnsi="Arial" w:cs="Arial"/>
          <w:sz w:val="20"/>
          <w:szCs w:val="20"/>
        </w:rPr>
        <w:t xml:space="preserve"> on whose behalf the </w:t>
      </w:r>
      <w:r>
        <w:rPr>
          <w:rFonts w:ascii="Arial" w:hAnsi="Arial" w:cs="Arial"/>
          <w:sz w:val="20"/>
          <w:szCs w:val="20"/>
        </w:rPr>
        <w:t>Linchpin and Endeavour Class Action</w:t>
      </w:r>
      <w:r w:rsidRPr="00BA6428">
        <w:rPr>
          <w:rFonts w:ascii="Arial" w:hAnsi="Arial" w:cs="Arial"/>
          <w:sz w:val="20"/>
          <w:szCs w:val="20"/>
        </w:rPr>
        <w:t xml:space="preserve"> is brought.  You </w:t>
      </w:r>
      <w:proofErr w:type="gramStart"/>
      <w:r w:rsidRPr="00BA6428">
        <w:rPr>
          <w:rFonts w:ascii="Arial" w:hAnsi="Arial" w:cs="Arial"/>
          <w:sz w:val="20"/>
          <w:szCs w:val="20"/>
        </w:rPr>
        <w:t>have been identified</w:t>
      </w:r>
      <w:proofErr w:type="gramEnd"/>
      <w:r w:rsidRPr="00BA6428">
        <w:rPr>
          <w:rFonts w:ascii="Arial" w:hAnsi="Arial" w:cs="Arial"/>
          <w:sz w:val="20"/>
          <w:szCs w:val="20"/>
        </w:rPr>
        <w:t xml:space="preserve"> as a </w:t>
      </w:r>
      <w:r>
        <w:rPr>
          <w:rFonts w:ascii="Arial" w:hAnsi="Arial" w:cs="Arial"/>
          <w:sz w:val="20"/>
          <w:szCs w:val="20"/>
        </w:rPr>
        <w:t>Group Member</w:t>
      </w:r>
      <w:r w:rsidRPr="00BA6428">
        <w:rPr>
          <w:rFonts w:ascii="Arial" w:hAnsi="Arial" w:cs="Arial"/>
          <w:i/>
          <w:iCs/>
          <w:sz w:val="20"/>
          <w:szCs w:val="20"/>
        </w:rPr>
        <w:t xml:space="preserve">.  </w:t>
      </w:r>
    </w:p>
    <w:p w14:paraId="5481C847"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sz w:val="20"/>
          <w:szCs w:val="20"/>
        </w:rPr>
      </w:pPr>
      <w:r w:rsidRPr="00BA6428">
        <w:rPr>
          <w:rFonts w:ascii="Arial" w:hAnsi="Arial" w:cs="Arial"/>
          <w:b/>
          <w:bCs/>
          <w:sz w:val="20"/>
          <w:szCs w:val="20"/>
        </w:rPr>
        <w:t>You should read this notice carefully.</w:t>
      </w:r>
      <w:r w:rsidRPr="00BA6428">
        <w:rPr>
          <w:rFonts w:ascii="Arial" w:hAnsi="Arial" w:cs="Arial"/>
          <w:sz w:val="20"/>
          <w:szCs w:val="20"/>
        </w:rPr>
        <w:t xml:space="preserve">  </w:t>
      </w:r>
      <w:r w:rsidRPr="00BA6428">
        <w:rPr>
          <w:rFonts w:ascii="Arial" w:hAnsi="Arial" w:cs="Arial"/>
          <w:b/>
          <w:bCs/>
          <w:sz w:val="20"/>
          <w:szCs w:val="20"/>
        </w:rPr>
        <w:t xml:space="preserve">Any questions you have concerning the matters contained in this notice </w:t>
      </w:r>
      <w:proofErr w:type="gramStart"/>
      <w:r w:rsidRPr="00BA6428">
        <w:rPr>
          <w:rFonts w:ascii="Arial" w:hAnsi="Arial" w:cs="Arial"/>
          <w:b/>
          <w:bCs/>
          <w:sz w:val="20"/>
          <w:szCs w:val="20"/>
        </w:rPr>
        <w:t>should not</w:t>
      </w:r>
      <w:r w:rsidRPr="00BA6428">
        <w:rPr>
          <w:rFonts w:ascii="Arial" w:hAnsi="Arial" w:cs="Arial"/>
          <w:sz w:val="20"/>
          <w:szCs w:val="20"/>
        </w:rPr>
        <w:t xml:space="preserve"> </w:t>
      </w:r>
      <w:r w:rsidRPr="00BA6428">
        <w:rPr>
          <w:rFonts w:ascii="Arial" w:hAnsi="Arial" w:cs="Arial"/>
          <w:b/>
          <w:bCs/>
          <w:sz w:val="20"/>
          <w:szCs w:val="20"/>
        </w:rPr>
        <w:t>be directed</w:t>
      </w:r>
      <w:proofErr w:type="gramEnd"/>
      <w:r w:rsidRPr="00BA6428">
        <w:rPr>
          <w:rFonts w:ascii="Arial" w:hAnsi="Arial" w:cs="Arial"/>
          <w:b/>
          <w:bCs/>
          <w:sz w:val="20"/>
          <w:szCs w:val="20"/>
        </w:rPr>
        <w:t xml:space="preserve"> to the Court</w:t>
      </w:r>
      <w:r w:rsidRPr="00BA6428">
        <w:rPr>
          <w:rFonts w:ascii="Arial" w:hAnsi="Arial" w:cs="Arial"/>
          <w:sz w:val="20"/>
          <w:szCs w:val="20"/>
        </w:rPr>
        <w:t>.</w:t>
      </w:r>
      <w:r w:rsidRPr="00BA6428">
        <w:rPr>
          <w:rFonts w:ascii="Arial" w:hAnsi="Arial" w:cs="Arial"/>
          <w:b/>
          <w:bCs/>
          <w:sz w:val="20"/>
          <w:szCs w:val="20"/>
        </w:rPr>
        <w:t xml:space="preserve">  </w:t>
      </w:r>
      <w:r w:rsidRPr="00BA6428">
        <w:rPr>
          <w:rFonts w:ascii="Arial" w:hAnsi="Arial" w:cs="Arial"/>
          <w:sz w:val="20"/>
          <w:szCs w:val="20"/>
        </w:rPr>
        <w:t>If there is anything in it that you do not understand, you should seek legal advice.</w:t>
      </w:r>
    </w:p>
    <w:p w14:paraId="11ED20D7" w14:textId="77777777" w:rsidR="00C74A82" w:rsidRDefault="00C74A82" w:rsidP="00C74A82">
      <w:pPr>
        <w:keepNext/>
        <w:tabs>
          <w:tab w:val="center" w:pos="4678"/>
          <w:tab w:val="right" w:pos="9356"/>
        </w:tabs>
        <w:spacing w:before="120" w:line="276" w:lineRule="auto"/>
        <w:rPr>
          <w:rFonts w:ascii="Arial" w:hAnsi="Arial" w:cs="Arial"/>
          <w:bCs/>
          <w:i/>
          <w:sz w:val="20"/>
          <w:szCs w:val="20"/>
        </w:rPr>
      </w:pPr>
      <w:r>
        <w:rPr>
          <w:rFonts w:ascii="Arial" w:hAnsi="Arial" w:cs="Arial"/>
          <w:bCs/>
          <w:i/>
          <w:sz w:val="20"/>
          <w:szCs w:val="20"/>
        </w:rPr>
        <w:t>What is a class action?</w:t>
      </w:r>
    </w:p>
    <w:p w14:paraId="511191CD" w14:textId="77777777" w:rsidR="00C74A82" w:rsidRPr="00DD391D"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Pr>
          <w:rFonts w:ascii="Arial" w:hAnsi="Arial" w:cs="Arial"/>
          <w:bCs/>
          <w:sz w:val="20"/>
          <w:szCs w:val="20"/>
        </w:rPr>
        <w:t xml:space="preserve">A class action is an action that </w:t>
      </w:r>
      <w:proofErr w:type="gramStart"/>
      <w:r>
        <w:rPr>
          <w:rFonts w:ascii="Arial" w:hAnsi="Arial" w:cs="Arial"/>
          <w:bCs/>
          <w:sz w:val="20"/>
          <w:szCs w:val="20"/>
        </w:rPr>
        <w:t>is brought</w:t>
      </w:r>
      <w:proofErr w:type="gramEnd"/>
      <w:r>
        <w:rPr>
          <w:rFonts w:ascii="Arial" w:hAnsi="Arial" w:cs="Arial"/>
          <w:bCs/>
          <w:sz w:val="20"/>
          <w:szCs w:val="20"/>
        </w:rPr>
        <w:t xml:space="preserve"> by one person (the “</w:t>
      </w:r>
      <w:r>
        <w:rPr>
          <w:rFonts w:ascii="Arial" w:hAnsi="Arial" w:cs="Arial"/>
          <w:b/>
          <w:sz w:val="20"/>
          <w:szCs w:val="20"/>
        </w:rPr>
        <w:t>applicant</w:t>
      </w:r>
      <w:r>
        <w:rPr>
          <w:rFonts w:ascii="Arial" w:hAnsi="Arial" w:cs="Arial"/>
          <w:bCs/>
          <w:sz w:val="20"/>
          <w:szCs w:val="20"/>
        </w:rPr>
        <w:t>”) on his or her own behalf and on behalf of Group Members against another person or people (the “</w:t>
      </w:r>
      <w:r>
        <w:rPr>
          <w:rFonts w:ascii="Arial" w:hAnsi="Arial" w:cs="Arial"/>
          <w:b/>
          <w:sz w:val="20"/>
          <w:szCs w:val="20"/>
        </w:rPr>
        <w:t>respondents</w:t>
      </w:r>
      <w:r>
        <w:rPr>
          <w:rFonts w:ascii="Arial" w:hAnsi="Arial" w:cs="Arial"/>
          <w:bCs/>
          <w:sz w:val="20"/>
          <w:szCs w:val="20"/>
        </w:rPr>
        <w:t>”)</w:t>
      </w:r>
      <w:r w:rsidRPr="00E9365F">
        <w:rPr>
          <w:rFonts w:ascii="Arial" w:hAnsi="Arial" w:cs="Arial"/>
          <w:bCs/>
          <w:sz w:val="20"/>
          <w:szCs w:val="20"/>
        </w:rPr>
        <w:t>.</w:t>
      </w:r>
      <w:r>
        <w:rPr>
          <w:rFonts w:ascii="Arial" w:hAnsi="Arial" w:cs="Arial"/>
          <w:bCs/>
          <w:sz w:val="20"/>
          <w:szCs w:val="20"/>
        </w:rPr>
        <w:t xml:space="preserve"> Class actions </w:t>
      </w:r>
      <w:proofErr w:type="gramStart"/>
      <w:r>
        <w:rPr>
          <w:rFonts w:ascii="Arial" w:hAnsi="Arial" w:cs="Arial"/>
          <w:bCs/>
          <w:sz w:val="20"/>
          <w:szCs w:val="20"/>
        </w:rPr>
        <w:t>are commenced</w:t>
      </w:r>
      <w:proofErr w:type="gramEnd"/>
      <w:r>
        <w:rPr>
          <w:rFonts w:ascii="Arial" w:hAnsi="Arial" w:cs="Arial"/>
          <w:bCs/>
          <w:sz w:val="20"/>
          <w:szCs w:val="20"/>
        </w:rPr>
        <w:t xml:space="preserve"> in circumstances where the applicant and other persons have similar claims. </w:t>
      </w:r>
    </w:p>
    <w:p w14:paraId="2A133A12" w14:textId="77777777" w:rsidR="00C74A82" w:rsidRPr="00E9365F" w:rsidRDefault="00C74A82" w:rsidP="00C74A82">
      <w:pPr>
        <w:keepNext/>
        <w:tabs>
          <w:tab w:val="center" w:pos="4678"/>
          <w:tab w:val="right" w:pos="9356"/>
        </w:tabs>
        <w:spacing w:before="120" w:line="276" w:lineRule="auto"/>
        <w:rPr>
          <w:rFonts w:ascii="Arial" w:hAnsi="Arial" w:cs="Arial"/>
          <w:bCs/>
          <w:i/>
          <w:sz w:val="20"/>
          <w:szCs w:val="20"/>
        </w:rPr>
      </w:pPr>
      <w:r w:rsidRPr="00E9365F">
        <w:rPr>
          <w:rFonts w:ascii="Arial" w:hAnsi="Arial" w:cs="Arial"/>
          <w:bCs/>
          <w:i/>
          <w:sz w:val="20"/>
          <w:szCs w:val="20"/>
        </w:rPr>
        <w:t xml:space="preserve">Is a </w:t>
      </w:r>
      <w:r>
        <w:rPr>
          <w:rFonts w:ascii="Arial" w:hAnsi="Arial" w:cs="Arial"/>
          <w:bCs/>
          <w:i/>
          <w:sz w:val="20"/>
          <w:szCs w:val="20"/>
        </w:rPr>
        <w:t>Group Member</w:t>
      </w:r>
      <w:r w:rsidRPr="00E9365F">
        <w:rPr>
          <w:rFonts w:ascii="Arial" w:hAnsi="Arial" w:cs="Arial"/>
          <w:bCs/>
          <w:i/>
          <w:sz w:val="20"/>
          <w:szCs w:val="20"/>
        </w:rPr>
        <w:t xml:space="preserve"> liable for any costs and charges? </w:t>
      </w:r>
    </w:p>
    <w:p w14:paraId="3EA77ACA" w14:textId="539A1973" w:rsidR="00C74A82" w:rsidRPr="00E9365F"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Pr>
          <w:rFonts w:ascii="Arial" w:hAnsi="Arial" w:cs="Arial"/>
          <w:bCs/>
          <w:sz w:val="20"/>
          <w:szCs w:val="20"/>
        </w:rPr>
        <w:t>Group M</w:t>
      </w:r>
      <w:r w:rsidRPr="00E9365F">
        <w:rPr>
          <w:rFonts w:ascii="Arial" w:hAnsi="Arial" w:cs="Arial"/>
          <w:bCs/>
          <w:sz w:val="20"/>
          <w:szCs w:val="20"/>
        </w:rPr>
        <w:t xml:space="preserve">embers are not, and will not be, liable for any “out of pocket” legal costs by being </w:t>
      </w:r>
      <w:r>
        <w:rPr>
          <w:rFonts w:ascii="Arial" w:hAnsi="Arial" w:cs="Arial"/>
          <w:bCs/>
          <w:sz w:val="20"/>
          <w:szCs w:val="20"/>
        </w:rPr>
        <w:t>Group M</w:t>
      </w:r>
      <w:r w:rsidRPr="00E9365F">
        <w:rPr>
          <w:rFonts w:ascii="Arial" w:hAnsi="Arial" w:cs="Arial"/>
          <w:bCs/>
          <w:sz w:val="20"/>
          <w:szCs w:val="20"/>
        </w:rPr>
        <w:t xml:space="preserve">embers. The costs of running it are being borne in the first instance by LCM and </w:t>
      </w:r>
      <w:r>
        <w:rPr>
          <w:rFonts w:ascii="Arial" w:hAnsi="Arial" w:cs="Arial"/>
          <w:bCs/>
          <w:sz w:val="20"/>
          <w:szCs w:val="20"/>
        </w:rPr>
        <w:t>Corrs</w:t>
      </w:r>
      <w:r w:rsidRPr="00E9365F">
        <w:rPr>
          <w:rFonts w:ascii="Arial" w:hAnsi="Arial" w:cs="Arial"/>
          <w:bCs/>
          <w:sz w:val="20"/>
          <w:szCs w:val="20"/>
        </w:rPr>
        <w:t xml:space="preserve"> to </w:t>
      </w:r>
      <w:proofErr w:type="gramStart"/>
      <w:r w:rsidRPr="00E9365F">
        <w:rPr>
          <w:rFonts w:ascii="Arial" w:hAnsi="Arial" w:cs="Arial"/>
          <w:bCs/>
          <w:sz w:val="20"/>
          <w:szCs w:val="20"/>
        </w:rPr>
        <w:t>be distributed</w:t>
      </w:r>
      <w:proofErr w:type="gramEnd"/>
      <w:r w:rsidRPr="00E9365F">
        <w:rPr>
          <w:rFonts w:ascii="Arial" w:hAnsi="Arial" w:cs="Arial"/>
          <w:bCs/>
          <w:sz w:val="20"/>
          <w:szCs w:val="20"/>
        </w:rPr>
        <w:t xml:space="preserve"> upon the resolution of this proceeding as set out in paragraphs </w:t>
      </w:r>
      <w:r>
        <w:rPr>
          <w:rFonts w:ascii="Arial" w:hAnsi="Arial" w:cs="Arial"/>
          <w:bCs/>
          <w:sz w:val="20"/>
          <w:szCs w:val="20"/>
        </w:rPr>
        <w:fldChar w:fldCharType="begin"/>
      </w:r>
      <w:r>
        <w:rPr>
          <w:rFonts w:ascii="Arial" w:hAnsi="Arial" w:cs="Arial"/>
          <w:bCs/>
          <w:sz w:val="20"/>
          <w:szCs w:val="20"/>
        </w:rPr>
        <w:instrText xml:space="preserve"> REF _Ref109661453 \r \h </w:instrText>
      </w:r>
      <w:r>
        <w:rPr>
          <w:rFonts w:ascii="Arial" w:hAnsi="Arial" w:cs="Arial"/>
          <w:bCs/>
          <w:sz w:val="20"/>
          <w:szCs w:val="20"/>
        </w:rPr>
      </w:r>
      <w:r>
        <w:rPr>
          <w:rFonts w:ascii="Arial" w:hAnsi="Arial" w:cs="Arial"/>
          <w:bCs/>
          <w:sz w:val="20"/>
          <w:szCs w:val="20"/>
        </w:rPr>
        <w:fldChar w:fldCharType="separate"/>
      </w:r>
      <w:r w:rsidR="00303999">
        <w:rPr>
          <w:rFonts w:ascii="Arial" w:hAnsi="Arial" w:cs="Arial"/>
          <w:bCs/>
          <w:sz w:val="20"/>
          <w:szCs w:val="20"/>
        </w:rPr>
        <w:t>10</w:t>
      </w:r>
      <w:r>
        <w:rPr>
          <w:rFonts w:ascii="Arial" w:hAnsi="Arial" w:cs="Arial"/>
          <w:bCs/>
          <w:sz w:val="20"/>
          <w:szCs w:val="20"/>
        </w:rPr>
        <w:fldChar w:fldCharType="end"/>
      </w:r>
      <w:r w:rsidRPr="00E9365F">
        <w:rPr>
          <w:rFonts w:ascii="Arial" w:hAnsi="Arial" w:cs="Arial"/>
          <w:bCs/>
          <w:sz w:val="20"/>
          <w:szCs w:val="20"/>
        </w:rPr>
        <w:t xml:space="preserve"> and </w:t>
      </w:r>
      <w:r>
        <w:rPr>
          <w:rFonts w:ascii="Arial" w:hAnsi="Arial" w:cs="Arial"/>
          <w:bCs/>
          <w:sz w:val="20"/>
          <w:szCs w:val="20"/>
        </w:rPr>
        <w:fldChar w:fldCharType="begin"/>
      </w:r>
      <w:r>
        <w:rPr>
          <w:rFonts w:ascii="Arial" w:hAnsi="Arial" w:cs="Arial"/>
          <w:bCs/>
          <w:sz w:val="20"/>
          <w:szCs w:val="20"/>
        </w:rPr>
        <w:instrText xml:space="preserve"> REF _Ref109661462 \r \h </w:instrText>
      </w:r>
      <w:r>
        <w:rPr>
          <w:rFonts w:ascii="Arial" w:hAnsi="Arial" w:cs="Arial"/>
          <w:bCs/>
          <w:sz w:val="20"/>
          <w:szCs w:val="20"/>
        </w:rPr>
      </w:r>
      <w:r>
        <w:rPr>
          <w:rFonts w:ascii="Arial" w:hAnsi="Arial" w:cs="Arial"/>
          <w:bCs/>
          <w:sz w:val="20"/>
          <w:szCs w:val="20"/>
        </w:rPr>
        <w:fldChar w:fldCharType="separate"/>
      </w:r>
      <w:r w:rsidR="00303999">
        <w:rPr>
          <w:rFonts w:ascii="Arial" w:hAnsi="Arial" w:cs="Arial"/>
          <w:bCs/>
          <w:sz w:val="20"/>
          <w:szCs w:val="20"/>
        </w:rPr>
        <w:t>11</w:t>
      </w:r>
      <w:r>
        <w:rPr>
          <w:rFonts w:ascii="Arial" w:hAnsi="Arial" w:cs="Arial"/>
          <w:bCs/>
          <w:sz w:val="20"/>
          <w:szCs w:val="20"/>
        </w:rPr>
        <w:fldChar w:fldCharType="end"/>
      </w:r>
      <w:r w:rsidRPr="00E9365F">
        <w:rPr>
          <w:rFonts w:ascii="Arial" w:hAnsi="Arial" w:cs="Arial"/>
          <w:bCs/>
          <w:sz w:val="20"/>
          <w:szCs w:val="20"/>
        </w:rPr>
        <w:t xml:space="preserve"> below. </w:t>
      </w:r>
    </w:p>
    <w:p w14:paraId="3A1E5E57" w14:textId="77777777" w:rsidR="00C74A82" w:rsidRPr="00E9365F"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bookmarkStart w:id="1" w:name="_Ref109661453"/>
      <w:r w:rsidRPr="00E9365F">
        <w:rPr>
          <w:rFonts w:ascii="Arial" w:hAnsi="Arial" w:cs="Arial"/>
          <w:bCs/>
          <w:sz w:val="20"/>
          <w:szCs w:val="20"/>
        </w:rPr>
        <w:t xml:space="preserve">If the class action is successful (that is, if money compensation is recovered), </w:t>
      </w:r>
      <w:r>
        <w:rPr>
          <w:rFonts w:ascii="Arial" w:hAnsi="Arial" w:cs="Arial"/>
          <w:bCs/>
          <w:sz w:val="20"/>
          <w:szCs w:val="20"/>
        </w:rPr>
        <w:t>the amounts recovered will be distributed in accordance with the litigation funding agreement signed by Group Members. T</w:t>
      </w:r>
      <w:r w:rsidRPr="00E9365F">
        <w:rPr>
          <w:rFonts w:ascii="Arial" w:hAnsi="Arial" w:cs="Arial"/>
          <w:bCs/>
          <w:sz w:val="20"/>
          <w:szCs w:val="20"/>
        </w:rPr>
        <w:t xml:space="preserve">he Court </w:t>
      </w:r>
      <w:proofErr w:type="gramStart"/>
      <w:r>
        <w:rPr>
          <w:rFonts w:ascii="Arial" w:hAnsi="Arial" w:cs="Arial"/>
          <w:bCs/>
          <w:sz w:val="20"/>
          <w:szCs w:val="20"/>
        </w:rPr>
        <w:t>may</w:t>
      </w:r>
      <w:r w:rsidRPr="00E9365F">
        <w:rPr>
          <w:rFonts w:ascii="Arial" w:hAnsi="Arial" w:cs="Arial"/>
          <w:bCs/>
          <w:sz w:val="20"/>
          <w:szCs w:val="20"/>
        </w:rPr>
        <w:t xml:space="preserve"> </w:t>
      </w:r>
      <w:r>
        <w:rPr>
          <w:rFonts w:ascii="Arial" w:hAnsi="Arial" w:cs="Arial"/>
          <w:bCs/>
          <w:sz w:val="20"/>
          <w:szCs w:val="20"/>
        </w:rPr>
        <w:t xml:space="preserve">also </w:t>
      </w:r>
      <w:r w:rsidRPr="00E9365F">
        <w:rPr>
          <w:rFonts w:ascii="Arial" w:hAnsi="Arial" w:cs="Arial"/>
          <w:bCs/>
          <w:sz w:val="20"/>
          <w:szCs w:val="20"/>
        </w:rPr>
        <w:t>be asked</w:t>
      </w:r>
      <w:proofErr w:type="gramEnd"/>
      <w:r w:rsidRPr="00E9365F">
        <w:rPr>
          <w:rFonts w:ascii="Arial" w:hAnsi="Arial" w:cs="Arial"/>
          <w:bCs/>
          <w:sz w:val="20"/>
          <w:szCs w:val="20"/>
        </w:rPr>
        <w:t xml:space="preserve"> to </w:t>
      </w:r>
      <w:r>
        <w:rPr>
          <w:rFonts w:ascii="Arial" w:hAnsi="Arial" w:cs="Arial"/>
          <w:bCs/>
          <w:sz w:val="20"/>
          <w:szCs w:val="20"/>
        </w:rPr>
        <w:t>make orders in connection with the distribution of funds recovered</w:t>
      </w:r>
      <w:r w:rsidRPr="00E9365F">
        <w:rPr>
          <w:rFonts w:ascii="Arial" w:hAnsi="Arial" w:cs="Arial"/>
          <w:bCs/>
          <w:sz w:val="20"/>
          <w:szCs w:val="20"/>
        </w:rPr>
        <w:t xml:space="preserve">. The effect of any such order, if made, would be that all </w:t>
      </w:r>
      <w:r>
        <w:rPr>
          <w:rFonts w:ascii="Arial" w:hAnsi="Arial" w:cs="Arial"/>
          <w:bCs/>
          <w:sz w:val="20"/>
          <w:szCs w:val="20"/>
        </w:rPr>
        <w:t>Group Members</w:t>
      </w:r>
      <w:r w:rsidRPr="00E9365F">
        <w:rPr>
          <w:rFonts w:ascii="Arial" w:hAnsi="Arial" w:cs="Arial"/>
          <w:bCs/>
          <w:sz w:val="20"/>
          <w:szCs w:val="20"/>
        </w:rPr>
        <w:t xml:space="preserve"> who benefit </w:t>
      </w:r>
      <w:proofErr w:type="gramStart"/>
      <w:r w:rsidRPr="00E9365F">
        <w:rPr>
          <w:rFonts w:ascii="Arial" w:hAnsi="Arial" w:cs="Arial"/>
          <w:bCs/>
          <w:sz w:val="20"/>
          <w:szCs w:val="20"/>
        </w:rPr>
        <w:t>will</w:t>
      </w:r>
      <w:proofErr w:type="gramEnd"/>
      <w:r w:rsidRPr="00E9365F">
        <w:rPr>
          <w:rFonts w:ascii="Arial" w:hAnsi="Arial" w:cs="Arial"/>
          <w:bCs/>
          <w:sz w:val="20"/>
          <w:szCs w:val="20"/>
        </w:rPr>
        <w:t xml:space="preserve"> contribute to the legal and funding costs.</w:t>
      </w:r>
      <w:bookmarkEnd w:id="1"/>
      <w:r w:rsidRPr="00E9365F">
        <w:rPr>
          <w:rFonts w:ascii="Arial" w:hAnsi="Arial" w:cs="Arial"/>
          <w:bCs/>
          <w:sz w:val="20"/>
          <w:szCs w:val="20"/>
        </w:rPr>
        <w:t xml:space="preserve"> </w:t>
      </w:r>
    </w:p>
    <w:p w14:paraId="3A1609F8" w14:textId="77777777" w:rsidR="00C74A82" w:rsidRPr="00B52E57"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bookmarkStart w:id="2" w:name="_Ref109661462"/>
      <w:r w:rsidRPr="00E9365F">
        <w:rPr>
          <w:rFonts w:ascii="Arial" w:hAnsi="Arial" w:cs="Arial"/>
          <w:bCs/>
          <w:sz w:val="20"/>
          <w:szCs w:val="20"/>
        </w:rPr>
        <w:t xml:space="preserve">If the class action is unsuccessful, </w:t>
      </w:r>
      <w:r>
        <w:rPr>
          <w:rFonts w:ascii="Arial" w:hAnsi="Arial" w:cs="Arial"/>
          <w:bCs/>
          <w:sz w:val="20"/>
          <w:szCs w:val="20"/>
        </w:rPr>
        <w:t>Group Members</w:t>
      </w:r>
      <w:r w:rsidRPr="00E9365F">
        <w:rPr>
          <w:rFonts w:ascii="Arial" w:hAnsi="Arial" w:cs="Arial"/>
          <w:bCs/>
          <w:sz w:val="20"/>
          <w:szCs w:val="20"/>
        </w:rPr>
        <w:t xml:space="preserve"> will have no liability to pay any legal and funding costs.</w:t>
      </w:r>
      <w:bookmarkEnd w:id="2"/>
    </w:p>
    <w:p w14:paraId="7A894B2D" w14:textId="77777777" w:rsidR="00C74A82" w:rsidRPr="007C0110" w:rsidRDefault="00C74A82" w:rsidP="00C74A82">
      <w:pPr>
        <w:keepNext/>
        <w:tabs>
          <w:tab w:val="center" w:pos="4678"/>
          <w:tab w:val="right" w:pos="9356"/>
        </w:tabs>
        <w:spacing w:before="120" w:line="276" w:lineRule="auto"/>
        <w:ind w:left="567" w:hanging="567"/>
        <w:rPr>
          <w:rFonts w:ascii="Arial" w:hAnsi="Arial" w:cs="Arial"/>
          <w:b/>
          <w:bCs/>
          <w:sz w:val="20"/>
          <w:szCs w:val="20"/>
        </w:rPr>
      </w:pPr>
      <w:r>
        <w:rPr>
          <w:rFonts w:ascii="Arial" w:hAnsi="Arial" w:cs="Arial"/>
          <w:b/>
          <w:bCs/>
          <w:sz w:val="20"/>
          <w:szCs w:val="20"/>
        </w:rPr>
        <w:t xml:space="preserve">B. </w:t>
      </w:r>
      <w:r>
        <w:rPr>
          <w:rFonts w:ascii="Arial" w:hAnsi="Arial" w:cs="Arial"/>
          <w:b/>
          <w:bCs/>
          <w:sz w:val="20"/>
          <w:szCs w:val="20"/>
        </w:rPr>
        <w:tab/>
        <w:t>YOUR OPTIONS</w:t>
      </w:r>
    </w:p>
    <w:p w14:paraId="0016069F" w14:textId="77777777" w:rsidR="00C74A82" w:rsidRPr="00E21286" w:rsidRDefault="00C74A82" w:rsidP="00C74A82">
      <w:pPr>
        <w:tabs>
          <w:tab w:val="left" w:pos="851"/>
          <w:tab w:val="center" w:pos="4678"/>
          <w:tab w:val="right" w:pos="9356"/>
        </w:tabs>
        <w:spacing w:before="120" w:line="276" w:lineRule="auto"/>
        <w:jc w:val="both"/>
        <w:rPr>
          <w:rFonts w:ascii="Arial" w:hAnsi="Arial" w:cs="Arial"/>
          <w:bCs/>
          <w:i/>
          <w:sz w:val="20"/>
          <w:szCs w:val="20"/>
        </w:rPr>
      </w:pPr>
      <w:r w:rsidRPr="00E21286">
        <w:rPr>
          <w:rFonts w:ascii="Arial" w:hAnsi="Arial" w:cs="Arial"/>
          <w:bCs/>
          <w:i/>
          <w:sz w:val="20"/>
          <w:szCs w:val="20"/>
        </w:rPr>
        <w:t>Option 1 - Remain a group member of the Linchpin and Endeavour Class Action</w:t>
      </w:r>
    </w:p>
    <w:p w14:paraId="6808AC3E" w14:textId="77777777" w:rsidR="00C74A82" w:rsidRPr="00E21286"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sidRPr="00E21286">
        <w:rPr>
          <w:rFonts w:ascii="Arial" w:hAnsi="Arial" w:cs="Arial"/>
          <w:bCs/>
          <w:sz w:val="20"/>
          <w:szCs w:val="20"/>
        </w:rPr>
        <w:t xml:space="preserve">If you wish to remain a group member of the Linchpin and Endeavour Class Action, there is nothing you need to do </w:t>
      </w:r>
      <w:proofErr w:type="gramStart"/>
      <w:r w:rsidRPr="00E21286">
        <w:rPr>
          <w:rFonts w:ascii="Arial" w:hAnsi="Arial" w:cs="Arial"/>
          <w:bCs/>
          <w:sz w:val="20"/>
          <w:szCs w:val="20"/>
        </w:rPr>
        <w:t>at the present time</w:t>
      </w:r>
      <w:proofErr w:type="gramEnd"/>
      <w:r w:rsidRPr="00E21286">
        <w:rPr>
          <w:rFonts w:ascii="Arial" w:hAnsi="Arial" w:cs="Arial"/>
          <w:bCs/>
          <w:sz w:val="20"/>
          <w:szCs w:val="20"/>
        </w:rPr>
        <w:t xml:space="preserve">.  You are not required to respond to this notice.   </w:t>
      </w:r>
    </w:p>
    <w:p w14:paraId="2FC4C65B"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sidRPr="00E21286">
        <w:rPr>
          <w:rFonts w:ascii="Arial" w:hAnsi="Arial" w:cs="Arial"/>
          <w:bCs/>
          <w:sz w:val="20"/>
          <w:szCs w:val="20"/>
        </w:rPr>
        <w:t xml:space="preserve">The Applicant will continue to bring the proceeding on your behalf up to the point where the Court determines those questions that are common to the claims of the Applicant and the </w:t>
      </w:r>
      <w:r>
        <w:rPr>
          <w:rFonts w:ascii="Arial" w:hAnsi="Arial" w:cs="Arial"/>
          <w:bCs/>
          <w:sz w:val="20"/>
          <w:szCs w:val="20"/>
        </w:rPr>
        <w:t>G</w:t>
      </w:r>
      <w:r w:rsidRPr="00E21286">
        <w:rPr>
          <w:rFonts w:ascii="Arial" w:hAnsi="Arial" w:cs="Arial"/>
          <w:bCs/>
          <w:sz w:val="20"/>
          <w:szCs w:val="20"/>
        </w:rPr>
        <w:t xml:space="preserve">roup </w:t>
      </w:r>
      <w:r>
        <w:rPr>
          <w:rFonts w:ascii="Arial" w:hAnsi="Arial" w:cs="Arial"/>
          <w:bCs/>
          <w:sz w:val="20"/>
          <w:szCs w:val="20"/>
        </w:rPr>
        <w:t>M</w:t>
      </w:r>
      <w:r w:rsidRPr="00E21286">
        <w:rPr>
          <w:rFonts w:ascii="Arial" w:hAnsi="Arial" w:cs="Arial"/>
          <w:bCs/>
          <w:sz w:val="20"/>
          <w:szCs w:val="20"/>
        </w:rPr>
        <w:t xml:space="preserve">embers.  </w:t>
      </w:r>
    </w:p>
    <w:p w14:paraId="2AFA4D87" w14:textId="2B77A3B2"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Pr>
          <w:rFonts w:ascii="Arial" w:hAnsi="Arial" w:cs="Arial"/>
          <w:bCs/>
          <w:sz w:val="20"/>
          <w:szCs w:val="20"/>
        </w:rPr>
        <w:t xml:space="preserve">Unless you opt out (as explained in paragraphs </w:t>
      </w:r>
      <w:r>
        <w:rPr>
          <w:rFonts w:ascii="Arial" w:hAnsi="Arial" w:cs="Arial"/>
          <w:bCs/>
          <w:sz w:val="20"/>
          <w:szCs w:val="20"/>
        </w:rPr>
        <w:fldChar w:fldCharType="begin"/>
      </w:r>
      <w:r>
        <w:rPr>
          <w:rFonts w:ascii="Arial" w:hAnsi="Arial" w:cs="Arial"/>
          <w:bCs/>
          <w:sz w:val="20"/>
          <w:szCs w:val="20"/>
        </w:rPr>
        <w:instrText xml:space="preserve"> REF _Ref109661512 \r \h </w:instrText>
      </w:r>
      <w:r>
        <w:rPr>
          <w:rFonts w:ascii="Arial" w:hAnsi="Arial" w:cs="Arial"/>
          <w:bCs/>
          <w:sz w:val="20"/>
          <w:szCs w:val="20"/>
        </w:rPr>
      </w:r>
      <w:r>
        <w:rPr>
          <w:rFonts w:ascii="Arial" w:hAnsi="Arial" w:cs="Arial"/>
          <w:bCs/>
          <w:sz w:val="20"/>
          <w:szCs w:val="20"/>
        </w:rPr>
        <w:fldChar w:fldCharType="separate"/>
      </w:r>
      <w:r w:rsidR="00303999">
        <w:rPr>
          <w:rFonts w:ascii="Arial" w:hAnsi="Arial" w:cs="Arial"/>
          <w:bCs/>
          <w:sz w:val="20"/>
          <w:szCs w:val="20"/>
        </w:rPr>
        <w:t>16</w:t>
      </w:r>
      <w:r>
        <w:rPr>
          <w:rFonts w:ascii="Arial" w:hAnsi="Arial" w:cs="Arial"/>
          <w:bCs/>
          <w:sz w:val="20"/>
          <w:szCs w:val="20"/>
        </w:rPr>
        <w:fldChar w:fldCharType="end"/>
      </w:r>
      <w:r>
        <w:rPr>
          <w:rFonts w:ascii="Arial" w:hAnsi="Arial" w:cs="Arial"/>
          <w:bCs/>
          <w:sz w:val="20"/>
          <w:szCs w:val="20"/>
        </w:rPr>
        <w:t xml:space="preserve"> to </w:t>
      </w:r>
      <w:r>
        <w:rPr>
          <w:rFonts w:ascii="Arial" w:hAnsi="Arial" w:cs="Arial"/>
          <w:bCs/>
          <w:sz w:val="20"/>
          <w:szCs w:val="20"/>
        </w:rPr>
        <w:fldChar w:fldCharType="begin"/>
      </w:r>
      <w:r>
        <w:rPr>
          <w:rFonts w:ascii="Arial" w:hAnsi="Arial" w:cs="Arial"/>
          <w:bCs/>
          <w:sz w:val="20"/>
          <w:szCs w:val="20"/>
        </w:rPr>
        <w:instrText xml:space="preserve"> REF _Ref109661513 \r \h </w:instrText>
      </w:r>
      <w:r>
        <w:rPr>
          <w:rFonts w:ascii="Arial" w:hAnsi="Arial" w:cs="Arial"/>
          <w:bCs/>
          <w:sz w:val="20"/>
          <w:szCs w:val="20"/>
        </w:rPr>
      </w:r>
      <w:r>
        <w:rPr>
          <w:rFonts w:ascii="Arial" w:hAnsi="Arial" w:cs="Arial"/>
          <w:bCs/>
          <w:sz w:val="20"/>
          <w:szCs w:val="20"/>
        </w:rPr>
        <w:fldChar w:fldCharType="separate"/>
      </w:r>
      <w:r w:rsidR="00303999">
        <w:rPr>
          <w:rFonts w:ascii="Arial" w:hAnsi="Arial" w:cs="Arial"/>
          <w:bCs/>
          <w:sz w:val="20"/>
          <w:szCs w:val="20"/>
        </w:rPr>
        <w:t>19</w:t>
      </w:r>
      <w:r>
        <w:rPr>
          <w:rFonts w:ascii="Arial" w:hAnsi="Arial" w:cs="Arial"/>
          <w:bCs/>
          <w:sz w:val="20"/>
          <w:szCs w:val="20"/>
        </w:rPr>
        <w:fldChar w:fldCharType="end"/>
      </w:r>
      <w:r>
        <w:rPr>
          <w:rFonts w:ascii="Arial" w:hAnsi="Arial" w:cs="Arial"/>
          <w:bCs/>
          <w:sz w:val="20"/>
          <w:szCs w:val="20"/>
        </w:rPr>
        <w:t xml:space="preserve"> below), you will be bound by any settlement or judgment in the Linchpin and Endeavour Class Action. If the class action is successful, you will be entitled to share in the benefit of any order, judgment or settlement in favour of the Applicant and Group Members, although you may have to satisfy certain conditions before your entitlement arises. </w:t>
      </w:r>
    </w:p>
    <w:p w14:paraId="5F7CFDEC" w14:textId="77777777" w:rsidR="00C74A82" w:rsidRPr="005D4A8C"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Pr>
          <w:rFonts w:ascii="Arial" w:hAnsi="Arial" w:cs="Arial"/>
          <w:bCs/>
          <w:sz w:val="20"/>
          <w:szCs w:val="20"/>
        </w:rPr>
        <w:t xml:space="preserve">If the action is unsuccessful or is not as successful as you may have wished, you will not be able to pursue the same claims and may not be able to pursue related claims against the Respondents in other legal proceedings. </w:t>
      </w:r>
    </w:p>
    <w:p w14:paraId="59262452" w14:textId="77777777" w:rsidR="00C74A82" w:rsidRPr="00E21286" w:rsidRDefault="00C74A82" w:rsidP="00C74A82">
      <w:pPr>
        <w:keepNext/>
        <w:tabs>
          <w:tab w:val="center" w:pos="4678"/>
          <w:tab w:val="right" w:pos="9356"/>
        </w:tabs>
        <w:spacing w:before="120" w:line="276" w:lineRule="auto"/>
        <w:rPr>
          <w:rFonts w:ascii="Arial" w:hAnsi="Arial" w:cs="Arial"/>
          <w:bCs/>
          <w:i/>
          <w:sz w:val="20"/>
          <w:szCs w:val="20"/>
        </w:rPr>
      </w:pPr>
      <w:r w:rsidRPr="00E21286">
        <w:rPr>
          <w:rFonts w:ascii="Arial" w:hAnsi="Arial" w:cs="Arial"/>
          <w:bCs/>
          <w:i/>
          <w:sz w:val="20"/>
          <w:szCs w:val="20"/>
        </w:rPr>
        <w:t xml:space="preserve">Option </w:t>
      </w:r>
      <w:proofErr w:type="gramStart"/>
      <w:r w:rsidRPr="00E21286">
        <w:rPr>
          <w:rFonts w:ascii="Arial" w:hAnsi="Arial" w:cs="Arial"/>
          <w:bCs/>
          <w:i/>
          <w:sz w:val="20"/>
          <w:szCs w:val="20"/>
        </w:rPr>
        <w:t>2</w:t>
      </w:r>
      <w:proofErr w:type="gramEnd"/>
      <w:r w:rsidRPr="00E21286">
        <w:rPr>
          <w:rFonts w:ascii="Arial" w:hAnsi="Arial" w:cs="Arial"/>
          <w:bCs/>
          <w:i/>
          <w:sz w:val="20"/>
          <w:szCs w:val="20"/>
        </w:rPr>
        <w:t xml:space="preserve"> - Opt out of the Linchpin and Endeavour Class Action</w:t>
      </w:r>
    </w:p>
    <w:p w14:paraId="274C329C" w14:textId="77777777" w:rsidR="00C74A82" w:rsidRPr="00A66384"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bookmarkStart w:id="3" w:name="_Ref109661512"/>
      <w:r w:rsidRPr="00E21286">
        <w:rPr>
          <w:rFonts w:ascii="Arial" w:hAnsi="Arial" w:cs="Arial"/>
          <w:bCs/>
          <w:sz w:val="20"/>
          <w:szCs w:val="20"/>
        </w:rPr>
        <w:t xml:space="preserve">If you do not wish to remain a </w:t>
      </w:r>
      <w:r>
        <w:rPr>
          <w:rFonts w:ascii="Arial" w:hAnsi="Arial" w:cs="Arial"/>
          <w:bCs/>
          <w:sz w:val="20"/>
          <w:szCs w:val="20"/>
        </w:rPr>
        <w:t>G</w:t>
      </w:r>
      <w:r w:rsidRPr="00E21286">
        <w:rPr>
          <w:rFonts w:ascii="Arial" w:hAnsi="Arial" w:cs="Arial"/>
          <w:bCs/>
          <w:sz w:val="20"/>
          <w:szCs w:val="20"/>
        </w:rPr>
        <w:t xml:space="preserve">roup </w:t>
      </w:r>
      <w:r>
        <w:rPr>
          <w:rFonts w:ascii="Arial" w:hAnsi="Arial" w:cs="Arial"/>
          <w:bCs/>
          <w:sz w:val="20"/>
          <w:szCs w:val="20"/>
        </w:rPr>
        <w:t>M</w:t>
      </w:r>
      <w:r w:rsidRPr="00E21286">
        <w:rPr>
          <w:rFonts w:ascii="Arial" w:hAnsi="Arial" w:cs="Arial"/>
          <w:bCs/>
          <w:sz w:val="20"/>
          <w:szCs w:val="20"/>
        </w:rPr>
        <w:t>ember, you must opt out of the Linchpin and Endeavour Class Actio</w:t>
      </w:r>
      <w:r w:rsidRPr="00A66384">
        <w:rPr>
          <w:rFonts w:ascii="Arial" w:hAnsi="Arial" w:cs="Arial"/>
          <w:bCs/>
          <w:sz w:val="20"/>
          <w:szCs w:val="20"/>
        </w:rPr>
        <w:t>n</w:t>
      </w:r>
      <w:r>
        <w:rPr>
          <w:rFonts w:ascii="Arial" w:hAnsi="Arial" w:cs="Arial"/>
          <w:bCs/>
          <w:sz w:val="20"/>
          <w:szCs w:val="20"/>
        </w:rPr>
        <w:t xml:space="preserve"> by 4.00 pm on 6 October 2022</w:t>
      </w:r>
      <w:r w:rsidRPr="00A66384">
        <w:rPr>
          <w:rFonts w:ascii="Arial" w:hAnsi="Arial" w:cs="Arial"/>
          <w:bCs/>
          <w:sz w:val="20"/>
          <w:szCs w:val="20"/>
        </w:rPr>
        <w:t>.</w:t>
      </w:r>
      <w:r w:rsidRPr="00E21286">
        <w:rPr>
          <w:rFonts w:ascii="Arial" w:hAnsi="Arial" w:cs="Arial"/>
          <w:bCs/>
          <w:sz w:val="20"/>
          <w:szCs w:val="20"/>
        </w:rPr>
        <w:t xml:space="preserve"> </w:t>
      </w:r>
      <w:r>
        <w:rPr>
          <w:rFonts w:ascii="Arial" w:hAnsi="Arial" w:cs="Arial"/>
          <w:bCs/>
          <w:sz w:val="20"/>
          <w:szCs w:val="20"/>
        </w:rPr>
        <w:t xml:space="preserve"> If you opt out of the class action, you will not be entitled to share in the benefit of any order, judgment or settlement in favour of the Applicant and Group Members against the Respondents. However, if you opt out, you may be at liberty to bring your own claim against the Respondents, </w:t>
      </w:r>
      <w:proofErr w:type="gramStart"/>
      <w:r>
        <w:rPr>
          <w:rFonts w:ascii="Arial" w:hAnsi="Arial" w:cs="Arial"/>
          <w:bCs/>
          <w:sz w:val="20"/>
          <w:szCs w:val="20"/>
        </w:rPr>
        <w:t>provided that</w:t>
      </w:r>
      <w:proofErr w:type="gramEnd"/>
      <w:r>
        <w:rPr>
          <w:rFonts w:ascii="Arial" w:hAnsi="Arial" w:cs="Arial"/>
          <w:bCs/>
          <w:sz w:val="20"/>
          <w:szCs w:val="20"/>
        </w:rPr>
        <w:t xml:space="preserve"> you file court proceedings within the time limit applicable to your claim. If you wish to opt out or bring your own claim, you should seek your own legal advice about your obligations under your funding </w:t>
      </w:r>
      <w:r w:rsidRPr="00A66384">
        <w:rPr>
          <w:rFonts w:ascii="Arial" w:hAnsi="Arial" w:cs="Arial"/>
          <w:bCs/>
          <w:sz w:val="20"/>
          <w:szCs w:val="20"/>
        </w:rPr>
        <w:t>agreement, your claim and any time limits prior to opting out.</w:t>
      </w:r>
      <w:bookmarkEnd w:id="3"/>
      <w:r w:rsidRPr="00A66384">
        <w:rPr>
          <w:rFonts w:ascii="Arial" w:hAnsi="Arial" w:cs="Arial"/>
          <w:bCs/>
          <w:sz w:val="20"/>
          <w:szCs w:val="20"/>
        </w:rPr>
        <w:t xml:space="preserve"> </w:t>
      </w:r>
    </w:p>
    <w:p w14:paraId="313E55D4" w14:textId="77777777" w:rsidR="00C74A82" w:rsidRPr="00A66384"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sidRPr="00A66384">
        <w:rPr>
          <w:rFonts w:ascii="Arial" w:hAnsi="Arial" w:cs="Arial"/>
          <w:bCs/>
          <w:sz w:val="20"/>
          <w:szCs w:val="20"/>
        </w:rPr>
        <w:t>If you wish to opt out of the Linchpin and Endeavour Class Action, you must do so by completing a</w:t>
      </w:r>
      <w:r>
        <w:rPr>
          <w:rFonts w:ascii="Arial" w:hAnsi="Arial" w:cs="Arial"/>
          <w:bCs/>
          <w:sz w:val="20"/>
          <w:szCs w:val="20"/>
        </w:rPr>
        <w:t>n</w:t>
      </w:r>
      <w:r w:rsidRPr="00A66384">
        <w:rPr>
          <w:rFonts w:ascii="Arial" w:hAnsi="Arial" w:cs="Arial"/>
          <w:bCs/>
          <w:sz w:val="20"/>
          <w:szCs w:val="20"/>
        </w:rPr>
        <w:t xml:space="preserve"> “</w:t>
      </w:r>
      <w:r>
        <w:rPr>
          <w:rFonts w:ascii="Arial" w:hAnsi="Arial" w:cs="Arial"/>
          <w:bCs/>
          <w:sz w:val="20"/>
          <w:szCs w:val="20"/>
        </w:rPr>
        <w:t>Opt out notice</w:t>
      </w:r>
      <w:r w:rsidRPr="00A66384">
        <w:rPr>
          <w:rFonts w:ascii="Arial" w:hAnsi="Arial" w:cs="Arial"/>
          <w:bCs/>
          <w:sz w:val="20"/>
          <w:szCs w:val="20"/>
        </w:rPr>
        <w:t>” (</w:t>
      </w:r>
      <w:r w:rsidRPr="00A66384">
        <w:rPr>
          <w:rFonts w:ascii="Arial" w:hAnsi="Arial" w:cs="Arial"/>
          <w:b/>
          <w:bCs/>
          <w:sz w:val="20"/>
          <w:szCs w:val="20"/>
        </w:rPr>
        <w:t>Opt Out Notice</w:t>
      </w:r>
      <w:r w:rsidRPr="00A66384">
        <w:rPr>
          <w:rFonts w:ascii="Arial" w:hAnsi="Arial" w:cs="Arial"/>
          <w:bCs/>
          <w:sz w:val="20"/>
          <w:szCs w:val="20"/>
        </w:rPr>
        <w:t>) in the form shown below, then returning it to the Registrar of the Federal Court of Australia at the address on the form</w:t>
      </w:r>
      <w:r>
        <w:rPr>
          <w:rFonts w:ascii="Arial" w:hAnsi="Arial" w:cs="Arial"/>
          <w:bCs/>
          <w:sz w:val="20"/>
          <w:szCs w:val="20"/>
        </w:rPr>
        <w:t>,</w:t>
      </w:r>
      <w:r w:rsidRPr="00A66384">
        <w:rPr>
          <w:rFonts w:ascii="Arial" w:hAnsi="Arial" w:cs="Arial"/>
          <w:bCs/>
          <w:sz w:val="20"/>
          <w:szCs w:val="20"/>
        </w:rPr>
        <w:t xml:space="preserve"> doing so by </w:t>
      </w:r>
      <w:r>
        <w:rPr>
          <w:rFonts w:ascii="Arial" w:hAnsi="Arial" w:cs="Arial"/>
          <w:bCs/>
          <w:sz w:val="20"/>
          <w:szCs w:val="20"/>
        </w:rPr>
        <w:t>4.00 pm on 6 October 2022</w:t>
      </w:r>
      <w:r w:rsidRPr="00A66384">
        <w:rPr>
          <w:rFonts w:ascii="Arial" w:hAnsi="Arial" w:cs="Arial"/>
          <w:bCs/>
          <w:sz w:val="20"/>
          <w:szCs w:val="20"/>
        </w:rPr>
        <w:t xml:space="preserve">.  </w:t>
      </w:r>
    </w:p>
    <w:p w14:paraId="3F6F609C" w14:textId="77777777" w:rsidR="00C74A82" w:rsidRPr="00E21286"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sidRPr="00E21286">
        <w:rPr>
          <w:rFonts w:ascii="Arial" w:hAnsi="Arial" w:cs="Arial"/>
          <w:bCs/>
          <w:sz w:val="20"/>
          <w:szCs w:val="20"/>
        </w:rPr>
        <w:t>You should</w:t>
      </w:r>
      <w:r>
        <w:rPr>
          <w:rFonts w:ascii="Arial" w:hAnsi="Arial" w:cs="Arial"/>
          <w:bCs/>
          <w:sz w:val="20"/>
          <w:szCs w:val="20"/>
        </w:rPr>
        <w:t xml:space="preserve"> only submit the Opt </w:t>
      </w:r>
      <w:r w:rsidRPr="00E21286">
        <w:rPr>
          <w:rFonts w:ascii="Arial" w:hAnsi="Arial" w:cs="Arial"/>
          <w:bCs/>
          <w:sz w:val="20"/>
          <w:szCs w:val="20"/>
        </w:rPr>
        <w:t>Out Notice if:</w:t>
      </w:r>
    </w:p>
    <w:p w14:paraId="2EDA1C29" w14:textId="77777777" w:rsidR="00C74A82" w:rsidRPr="00D64C37" w:rsidRDefault="00C74A82" w:rsidP="00C74A82">
      <w:pPr>
        <w:pStyle w:val="ListParagraph"/>
        <w:numPr>
          <w:ilvl w:val="1"/>
          <w:numId w:val="6"/>
        </w:numPr>
        <w:tabs>
          <w:tab w:val="left" w:pos="1134"/>
          <w:tab w:val="center" w:pos="4678"/>
          <w:tab w:val="right" w:pos="9356"/>
        </w:tabs>
        <w:spacing w:before="120" w:line="276" w:lineRule="auto"/>
        <w:ind w:left="1134" w:hanging="567"/>
        <w:contextualSpacing w:val="0"/>
        <w:jc w:val="both"/>
        <w:rPr>
          <w:rFonts w:ascii="Arial" w:hAnsi="Arial" w:cs="Arial"/>
          <w:bCs/>
          <w:sz w:val="20"/>
          <w:szCs w:val="20"/>
        </w:rPr>
      </w:pPr>
      <w:r w:rsidRPr="00D64C37">
        <w:rPr>
          <w:rFonts w:ascii="Arial" w:hAnsi="Arial" w:cs="Arial"/>
          <w:bCs/>
          <w:sz w:val="20"/>
          <w:szCs w:val="20"/>
        </w:rPr>
        <w:lastRenderedPageBreak/>
        <w:t>you qualify as a Group Member and you wish to opt out of the Linchpin and Endeavour Class Action; or</w:t>
      </w:r>
    </w:p>
    <w:p w14:paraId="0077226C" w14:textId="77777777" w:rsidR="00C74A82" w:rsidRPr="00E21286" w:rsidRDefault="00C74A82" w:rsidP="00C74A82">
      <w:pPr>
        <w:pStyle w:val="ListParagraph"/>
        <w:numPr>
          <w:ilvl w:val="1"/>
          <w:numId w:val="6"/>
        </w:numPr>
        <w:tabs>
          <w:tab w:val="left" w:pos="1276"/>
          <w:tab w:val="center" w:pos="4678"/>
          <w:tab w:val="right" w:pos="9356"/>
        </w:tabs>
        <w:spacing w:before="120" w:line="276" w:lineRule="auto"/>
        <w:ind w:left="1134" w:hanging="567"/>
        <w:contextualSpacing w:val="0"/>
        <w:jc w:val="both"/>
        <w:rPr>
          <w:rFonts w:ascii="Arial" w:hAnsi="Arial" w:cs="Arial"/>
          <w:bCs/>
          <w:sz w:val="20"/>
          <w:szCs w:val="20"/>
        </w:rPr>
      </w:pPr>
      <w:proofErr w:type="gramStart"/>
      <w:r w:rsidRPr="00E21286">
        <w:rPr>
          <w:rFonts w:ascii="Arial" w:hAnsi="Arial" w:cs="Arial"/>
          <w:bCs/>
          <w:sz w:val="20"/>
          <w:szCs w:val="20"/>
        </w:rPr>
        <w:t>you</w:t>
      </w:r>
      <w:proofErr w:type="gramEnd"/>
      <w:r w:rsidRPr="00E21286">
        <w:rPr>
          <w:rFonts w:ascii="Arial" w:hAnsi="Arial" w:cs="Arial"/>
          <w:bCs/>
          <w:sz w:val="20"/>
          <w:szCs w:val="20"/>
        </w:rPr>
        <w:t xml:space="preserve"> believe that you have been incorrectly identified as a </w:t>
      </w:r>
      <w:r>
        <w:rPr>
          <w:rFonts w:ascii="Arial" w:hAnsi="Arial" w:cs="Arial"/>
          <w:bCs/>
          <w:sz w:val="20"/>
          <w:szCs w:val="20"/>
        </w:rPr>
        <w:t>G</w:t>
      </w:r>
      <w:r w:rsidRPr="00E21286">
        <w:rPr>
          <w:rFonts w:ascii="Arial" w:hAnsi="Arial" w:cs="Arial"/>
          <w:bCs/>
          <w:sz w:val="20"/>
          <w:szCs w:val="20"/>
        </w:rPr>
        <w:t xml:space="preserve">roup </w:t>
      </w:r>
      <w:r>
        <w:rPr>
          <w:rFonts w:ascii="Arial" w:hAnsi="Arial" w:cs="Arial"/>
          <w:bCs/>
          <w:sz w:val="20"/>
          <w:szCs w:val="20"/>
        </w:rPr>
        <w:t>M</w:t>
      </w:r>
      <w:r w:rsidRPr="00E21286">
        <w:rPr>
          <w:rFonts w:ascii="Arial" w:hAnsi="Arial" w:cs="Arial"/>
          <w:bCs/>
          <w:sz w:val="20"/>
          <w:szCs w:val="20"/>
        </w:rPr>
        <w:t xml:space="preserve">ember, because you do not meet the criteria set out in </w:t>
      </w:r>
      <w:r>
        <w:rPr>
          <w:rFonts w:ascii="Arial" w:hAnsi="Arial" w:cs="Arial"/>
          <w:bCs/>
          <w:sz w:val="20"/>
          <w:szCs w:val="20"/>
        </w:rPr>
        <w:t>paragraph 2</w:t>
      </w:r>
      <w:r w:rsidRPr="00E21286">
        <w:rPr>
          <w:rFonts w:ascii="Arial" w:hAnsi="Arial" w:cs="Arial"/>
          <w:bCs/>
          <w:sz w:val="20"/>
          <w:szCs w:val="20"/>
        </w:rPr>
        <w:t xml:space="preserve"> above.</w:t>
      </w:r>
    </w:p>
    <w:p w14:paraId="75702E52"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bookmarkStart w:id="4" w:name="_Ref109661513"/>
      <w:r w:rsidRPr="00E21286">
        <w:rPr>
          <w:rFonts w:ascii="Arial" w:hAnsi="Arial" w:cs="Arial"/>
          <w:bCs/>
          <w:sz w:val="20"/>
          <w:szCs w:val="20"/>
        </w:rPr>
        <w:t xml:space="preserve">Each </w:t>
      </w:r>
      <w:r>
        <w:rPr>
          <w:rFonts w:ascii="Arial" w:hAnsi="Arial" w:cs="Arial"/>
          <w:bCs/>
          <w:sz w:val="20"/>
          <w:szCs w:val="20"/>
        </w:rPr>
        <w:t>G</w:t>
      </w:r>
      <w:r w:rsidRPr="00E21286">
        <w:rPr>
          <w:rFonts w:ascii="Arial" w:hAnsi="Arial" w:cs="Arial"/>
          <w:bCs/>
          <w:sz w:val="20"/>
          <w:szCs w:val="20"/>
        </w:rPr>
        <w:t xml:space="preserve">roup </w:t>
      </w:r>
      <w:r>
        <w:rPr>
          <w:rFonts w:ascii="Arial" w:hAnsi="Arial" w:cs="Arial"/>
          <w:bCs/>
          <w:sz w:val="20"/>
          <w:szCs w:val="20"/>
        </w:rPr>
        <w:t>M</w:t>
      </w:r>
      <w:r w:rsidRPr="00E21286">
        <w:rPr>
          <w:rFonts w:ascii="Arial" w:hAnsi="Arial" w:cs="Arial"/>
          <w:bCs/>
          <w:sz w:val="20"/>
          <w:szCs w:val="20"/>
        </w:rPr>
        <w:t>ember seeking to opt out should fill out a separate form.  If you are opting out on behalf of a company or business, please provide your name, the name of the company or business and your position within the company or business (e.g. director or partner).</w:t>
      </w:r>
      <w:bookmarkEnd w:id="4"/>
    </w:p>
    <w:p w14:paraId="6BADFC9E" w14:textId="77777777" w:rsidR="00C74A82" w:rsidRDefault="00C74A82" w:rsidP="00C74A82">
      <w:pPr>
        <w:tabs>
          <w:tab w:val="left" w:pos="567"/>
          <w:tab w:val="center" w:pos="4678"/>
          <w:tab w:val="right" w:pos="9356"/>
        </w:tabs>
        <w:spacing w:before="120" w:line="276" w:lineRule="auto"/>
        <w:jc w:val="both"/>
        <w:rPr>
          <w:rFonts w:ascii="Arial" w:hAnsi="Arial" w:cs="Arial"/>
          <w:b/>
          <w:sz w:val="20"/>
          <w:szCs w:val="20"/>
        </w:rPr>
      </w:pPr>
      <w:r>
        <w:rPr>
          <w:rFonts w:ascii="Arial" w:hAnsi="Arial" w:cs="Arial"/>
          <w:b/>
          <w:sz w:val="20"/>
          <w:szCs w:val="20"/>
        </w:rPr>
        <w:t xml:space="preserve">C. </w:t>
      </w:r>
      <w:r>
        <w:rPr>
          <w:rFonts w:ascii="Arial" w:hAnsi="Arial" w:cs="Arial"/>
          <w:b/>
          <w:sz w:val="20"/>
          <w:szCs w:val="20"/>
        </w:rPr>
        <w:tab/>
        <w:t>WHERE CAN YOU OBTAIN FURTHER INFORMATION?</w:t>
      </w:r>
    </w:p>
    <w:p w14:paraId="0CC1364F" w14:textId="77777777" w:rsidR="00C74A82" w:rsidRDefault="00C74A82" w:rsidP="00C74A82">
      <w:pPr>
        <w:pStyle w:val="ListParagraph"/>
        <w:numPr>
          <w:ilvl w:val="0"/>
          <w:numId w:val="6"/>
        </w:numPr>
        <w:tabs>
          <w:tab w:val="left" w:pos="851"/>
          <w:tab w:val="center" w:pos="4678"/>
          <w:tab w:val="right" w:pos="9356"/>
        </w:tabs>
        <w:spacing w:before="120" w:line="276" w:lineRule="auto"/>
        <w:ind w:left="567" w:hanging="567"/>
        <w:contextualSpacing w:val="0"/>
        <w:jc w:val="both"/>
        <w:rPr>
          <w:rFonts w:ascii="Arial" w:hAnsi="Arial" w:cs="Arial"/>
          <w:bCs/>
          <w:sz w:val="20"/>
          <w:szCs w:val="20"/>
        </w:rPr>
      </w:pPr>
      <w:r>
        <w:rPr>
          <w:rFonts w:ascii="Arial" w:hAnsi="Arial" w:cs="Arial"/>
          <w:bCs/>
          <w:sz w:val="20"/>
          <w:szCs w:val="20"/>
        </w:rPr>
        <w:t xml:space="preserve">Copies of relevant documents, including the Amended Originating Application, the Second Further Amended Statement of Claim, any defences and any other pleadings filed in the </w:t>
      </w:r>
      <w:r w:rsidRPr="00E21286">
        <w:rPr>
          <w:rFonts w:ascii="Arial" w:hAnsi="Arial" w:cs="Arial"/>
          <w:bCs/>
          <w:sz w:val="20"/>
          <w:szCs w:val="20"/>
        </w:rPr>
        <w:t>Linchpin and Endeavour Class Action</w:t>
      </w:r>
      <w:r w:rsidDel="009258EA">
        <w:rPr>
          <w:rFonts w:ascii="Arial" w:hAnsi="Arial" w:cs="Arial"/>
          <w:bCs/>
          <w:sz w:val="20"/>
          <w:szCs w:val="20"/>
        </w:rPr>
        <w:t xml:space="preserve"> </w:t>
      </w:r>
      <w:r>
        <w:rPr>
          <w:rFonts w:ascii="Arial" w:hAnsi="Arial" w:cs="Arial"/>
          <w:bCs/>
          <w:sz w:val="20"/>
          <w:szCs w:val="20"/>
        </w:rPr>
        <w:t>may be obtained by:</w:t>
      </w:r>
    </w:p>
    <w:p w14:paraId="6B4D2061" w14:textId="77777777" w:rsidR="00C74A82" w:rsidRDefault="00C74A82" w:rsidP="00C74A82">
      <w:pPr>
        <w:pStyle w:val="ListParagraph"/>
        <w:numPr>
          <w:ilvl w:val="1"/>
          <w:numId w:val="6"/>
        </w:numPr>
        <w:tabs>
          <w:tab w:val="left" w:pos="1134"/>
          <w:tab w:val="center" w:pos="4678"/>
          <w:tab w:val="right" w:pos="9356"/>
        </w:tabs>
        <w:spacing w:before="120" w:line="276" w:lineRule="auto"/>
        <w:ind w:left="1134" w:hanging="567"/>
        <w:contextualSpacing w:val="0"/>
        <w:jc w:val="both"/>
        <w:rPr>
          <w:rFonts w:ascii="Arial" w:hAnsi="Arial" w:cs="Arial"/>
          <w:bCs/>
          <w:sz w:val="20"/>
          <w:szCs w:val="20"/>
        </w:rPr>
      </w:pPr>
      <w:proofErr w:type="gramStart"/>
      <w:r>
        <w:rPr>
          <w:rFonts w:ascii="Arial" w:hAnsi="Arial" w:cs="Arial"/>
          <w:bCs/>
          <w:sz w:val="20"/>
          <w:szCs w:val="20"/>
        </w:rPr>
        <w:t>inspecting</w:t>
      </w:r>
      <w:proofErr w:type="gramEnd"/>
      <w:r>
        <w:rPr>
          <w:rFonts w:ascii="Arial" w:hAnsi="Arial" w:cs="Arial"/>
          <w:bCs/>
          <w:sz w:val="20"/>
          <w:szCs w:val="20"/>
        </w:rPr>
        <w:t xml:space="preserve"> them at the Federal Court by visiting a District Registry of the Court in Sydney, Canberra, Melbourne, Brisbane, Adelaide, Perth, Hobart or Darwin. The addresses for these registries are available at </w:t>
      </w:r>
      <w:hyperlink r:id="rId12" w:history="1">
        <w:r w:rsidRPr="001B5DB3">
          <w:rPr>
            <w:rStyle w:val="Hyperlink"/>
            <w:rFonts w:ascii="Arial" w:hAnsi="Arial" w:cs="Arial"/>
            <w:bCs/>
            <w:sz w:val="20"/>
            <w:szCs w:val="20"/>
          </w:rPr>
          <w:t>http://www.fedcourt.gov.au</w:t>
        </w:r>
      </w:hyperlink>
      <w:r>
        <w:rPr>
          <w:rFonts w:ascii="Arial" w:hAnsi="Arial" w:cs="Arial"/>
          <w:bCs/>
          <w:sz w:val="20"/>
          <w:szCs w:val="20"/>
        </w:rPr>
        <w:t xml:space="preserve"> or by calling the New South Wales District Registry on 1300 720 980; or</w:t>
      </w:r>
    </w:p>
    <w:p w14:paraId="08E02579" w14:textId="77777777" w:rsidR="00C74A82" w:rsidRDefault="00C74A82" w:rsidP="00C74A82">
      <w:pPr>
        <w:pStyle w:val="ListParagraph"/>
        <w:numPr>
          <w:ilvl w:val="1"/>
          <w:numId w:val="6"/>
        </w:numPr>
        <w:tabs>
          <w:tab w:val="left" w:pos="1134"/>
          <w:tab w:val="center" w:pos="4678"/>
          <w:tab w:val="right" w:pos="9356"/>
        </w:tabs>
        <w:spacing w:before="120" w:line="276" w:lineRule="auto"/>
        <w:ind w:left="1134" w:hanging="567"/>
        <w:contextualSpacing w:val="0"/>
        <w:jc w:val="both"/>
        <w:rPr>
          <w:rFonts w:ascii="Arial" w:hAnsi="Arial" w:cs="Arial"/>
          <w:bCs/>
          <w:sz w:val="20"/>
          <w:szCs w:val="20"/>
        </w:rPr>
      </w:pPr>
      <w:proofErr w:type="gramStart"/>
      <w:r>
        <w:rPr>
          <w:rFonts w:ascii="Arial" w:hAnsi="Arial" w:cs="Arial"/>
          <w:bCs/>
          <w:sz w:val="20"/>
          <w:szCs w:val="20"/>
        </w:rPr>
        <w:t>sending</w:t>
      </w:r>
      <w:proofErr w:type="gramEnd"/>
      <w:r>
        <w:rPr>
          <w:rFonts w:ascii="Arial" w:hAnsi="Arial" w:cs="Arial"/>
          <w:bCs/>
          <w:sz w:val="20"/>
          <w:szCs w:val="20"/>
        </w:rPr>
        <w:t xml:space="preserve"> an email requesting those documents to </w:t>
      </w:r>
      <w:r w:rsidRPr="00D64816">
        <w:rPr>
          <w:rStyle w:val="Hyperlink"/>
          <w:rFonts w:ascii="Arial" w:hAnsi="Arial" w:cs="Arial"/>
          <w:bCs/>
          <w:sz w:val="20"/>
          <w:szCs w:val="20"/>
        </w:rPr>
        <w:t>IIOF.class.action@corrs.com.au</w:t>
      </w:r>
      <w:r>
        <w:rPr>
          <w:rFonts w:ascii="Arial" w:hAnsi="Arial" w:cs="Arial"/>
          <w:bCs/>
          <w:sz w:val="20"/>
          <w:szCs w:val="20"/>
        </w:rPr>
        <w:t xml:space="preserve">. </w:t>
      </w:r>
    </w:p>
    <w:p w14:paraId="1A0A4CBB" w14:textId="77777777" w:rsidR="00C74A82" w:rsidRDefault="00C74A82" w:rsidP="00C74A82">
      <w:pPr>
        <w:tabs>
          <w:tab w:val="left" w:pos="567"/>
        </w:tabs>
        <w:spacing w:before="120" w:line="276" w:lineRule="auto"/>
        <w:jc w:val="center"/>
        <w:rPr>
          <w:rFonts w:ascii="Arial" w:hAnsi="Arial" w:cs="Arial"/>
          <w:b/>
        </w:rPr>
      </w:pPr>
      <w:bookmarkStart w:id="5" w:name="AppealTable"/>
      <w:bookmarkEnd w:id="5"/>
    </w:p>
    <w:p w14:paraId="182E5723" w14:textId="77777777" w:rsidR="00C74A82" w:rsidRDefault="00C74A82" w:rsidP="00C74A82">
      <w:pPr>
        <w:tabs>
          <w:tab w:val="left" w:pos="567"/>
        </w:tabs>
        <w:spacing w:before="120" w:line="276" w:lineRule="auto"/>
        <w:jc w:val="center"/>
        <w:rPr>
          <w:rFonts w:ascii="Arial" w:hAnsi="Arial" w:cs="Arial"/>
          <w:b/>
        </w:rPr>
      </w:pPr>
    </w:p>
    <w:p w14:paraId="44D18BD8" w14:textId="77777777" w:rsidR="00C74A82" w:rsidRDefault="00C74A82" w:rsidP="00C74A82">
      <w:pPr>
        <w:tabs>
          <w:tab w:val="left" w:pos="567"/>
        </w:tabs>
        <w:spacing w:before="120" w:line="276" w:lineRule="auto"/>
        <w:jc w:val="center"/>
        <w:rPr>
          <w:rFonts w:ascii="Arial" w:hAnsi="Arial" w:cs="Arial"/>
          <w:b/>
        </w:rPr>
        <w:sectPr w:rsidR="00C74A82" w:rsidSect="003C6152">
          <w:footerReference w:type="even" r:id="rId13"/>
          <w:footerReference w:type="default" r:id="rId14"/>
          <w:footerReference w:type="first" r:id="rId15"/>
          <w:pgSz w:w="11909" w:h="16834" w:code="9"/>
          <w:pgMar w:top="1134" w:right="1134" w:bottom="1134" w:left="1134" w:header="851" w:footer="567" w:gutter="0"/>
          <w:pgNumType w:start="1"/>
          <w:cols w:space="720"/>
          <w:titlePg/>
          <w:docGrid w:linePitch="299"/>
        </w:sectPr>
      </w:pPr>
    </w:p>
    <w:p w14:paraId="35EEA4CD" w14:textId="77777777" w:rsidR="00C74A82" w:rsidRPr="00701FA4" w:rsidRDefault="00C74A82" w:rsidP="00C74A82">
      <w:pPr>
        <w:jc w:val="both"/>
        <w:rPr>
          <w:rFonts w:ascii="Arial" w:hAnsi="Arial" w:cs="Arial"/>
        </w:rPr>
      </w:pPr>
      <w:r w:rsidRPr="00701FA4">
        <w:rPr>
          <w:rFonts w:ascii="Arial" w:hAnsi="Arial" w:cs="Arial"/>
        </w:rPr>
        <w:lastRenderedPageBreak/>
        <w:t>Form 21</w:t>
      </w:r>
    </w:p>
    <w:p w14:paraId="1F352351" w14:textId="77777777" w:rsidR="00C74A82" w:rsidRPr="00701FA4" w:rsidRDefault="00C74A82" w:rsidP="00C74A82">
      <w:pPr>
        <w:jc w:val="both"/>
        <w:rPr>
          <w:rFonts w:ascii="Arial" w:hAnsi="Arial" w:cs="Arial"/>
        </w:rPr>
      </w:pPr>
      <w:r w:rsidRPr="00701FA4">
        <w:rPr>
          <w:rFonts w:ascii="Arial" w:hAnsi="Arial" w:cs="Arial"/>
        </w:rPr>
        <w:t>Rule 9.34</w:t>
      </w:r>
    </w:p>
    <w:p w14:paraId="5498A1E8" w14:textId="77777777" w:rsidR="00C74A82" w:rsidRDefault="00C74A82" w:rsidP="00C74A82">
      <w:pPr>
        <w:spacing w:before="60" w:line="276" w:lineRule="auto"/>
        <w:jc w:val="center"/>
        <w:rPr>
          <w:rFonts w:ascii="Arial" w:hAnsi="Arial" w:cs="Arial"/>
          <w:b/>
        </w:rPr>
      </w:pPr>
    </w:p>
    <w:p w14:paraId="7E88260E" w14:textId="77777777" w:rsidR="00C74A82" w:rsidRPr="00701FA4" w:rsidRDefault="00C74A82" w:rsidP="00C74A82">
      <w:pPr>
        <w:spacing w:before="60" w:line="276" w:lineRule="auto"/>
        <w:jc w:val="center"/>
        <w:rPr>
          <w:rFonts w:ascii="Arial" w:hAnsi="Arial" w:cs="Arial"/>
          <w:b/>
        </w:rPr>
      </w:pPr>
      <w:r>
        <w:rPr>
          <w:rFonts w:ascii="Arial" w:hAnsi="Arial" w:cs="Arial"/>
          <w:b/>
        </w:rPr>
        <w:t>Opt out notice</w:t>
      </w:r>
    </w:p>
    <w:p w14:paraId="4828F30D" w14:textId="77777777" w:rsidR="00C74A82" w:rsidRPr="00701FA4" w:rsidRDefault="00C74A82" w:rsidP="00C74A82">
      <w:pPr>
        <w:spacing w:before="60" w:line="276" w:lineRule="auto"/>
        <w:jc w:val="right"/>
        <w:rPr>
          <w:rFonts w:ascii="Arial" w:hAnsi="Arial" w:cs="Arial"/>
          <w:color w:val="000000"/>
        </w:rPr>
      </w:pPr>
      <w:r w:rsidRPr="00701FA4">
        <w:rPr>
          <w:rFonts w:ascii="Arial" w:hAnsi="Arial" w:cs="Arial"/>
        </w:rPr>
        <w:t>No.</w:t>
      </w:r>
      <w:r w:rsidRPr="00701FA4">
        <w:rPr>
          <w:rFonts w:ascii="Arial" w:hAnsi="Arial" w:cs="Arial"/>
        </w:rPr>
        <w:tab/>
      </w:r>
      <w:r>
        <w:rPr>
          <w:rFonts w:ascii="Arial" w:hAnsi="Arial" w:cs="Arial"/>
        </w:rPr>
        <w:t>NSD 939</w:t>
      </w:r>
      <w:r w:rsidRPr="00701FA4">
        <w:rPr>
          <w:rFonts w:ascii="Arial" w:hAnsi="Arial" w:cs="Arial"/>
          <w:color w:val="000000"/>
        </w:rPr>
        <w:t xml:space="preserve"> of 20</w:t>
      </w:r>
      <w:r>
        <w:rPr>
          <w:rFonts w:ascii="Arial" w:hAnsi="Arial" w:cs="Arial"/>
        </w:rPr>
        <w:t>20</w:t>
      </w:r>
    </w:p>
    <w:p w14:paraId="66011F40" w14:textId="77777777" w:rsidR="00C74A82" w:rsidRPr="00701FA4" w:rsidRDefault="00C74A82" w:rsidP="00C74A82">
      <w:pPr>
        <w:spacing w:before="60" w:line="276" w:lineRule="auto"/>
        <w:jc w:val="both"/>
        <w:rPr>
          <w:rFonts w:ascii="Arial" w:hAnsi="Arial" w:cs="Arial"/>
        </w:rPr>
      </w:pPr>
      <w:r w:rsidRPr="00701FA4">
        <w:rPr>
          <w:rFonts w:ascii="Arial" w:hAnsi="Arial" w:cs="Arial"/>
        </w:rPr>
        <w:t>Federal Court of Australia</w:t>
      </w:r>
    </w:p>
    <w:p w14:paraId="5418B8CF" w14:textId="77777777" w:rsidR="00C74A82" w:rsidRPr="00701FA4" w:rsidRDefault="00C74A82" w:rsidP="00C74A82">
      <w:pPr>
        <w:spacing w:before="60" w:line="276" w:lineRule="auto"/>
        <w:jc w:val="both"/>
        <w:rPr>
          <w:rFonts w:ascii="Arial" w:hAnsi="Arial" w:cs="Arial"/>
        </w:rPr>
      </w:pPr>
      <w:r w:rsidRPr="00701FA4">
        <w:rPr>
          <w:rFonts w:ascii="Arial" w:hAnsi="Arial" w:cs="Arial"/>
        </w:rPr>
        <w:t xml:space="preserve">District Registry: </w:t>
      </w:r>
      <w:r>
        <w:rPr>
          <w:rFonts w:ascii="Arial" w:hAnsi="Arial" w:cs="Arial"/>
        </w:rPr>
        <w:t>New South Wales</w:t>
      </w:r>
    </w:p>
    <w:p w14:paraId="5376BFE1" w14:textId="77777777" w:rsidR="00C74A82" w:rsidRDefault="00C74A82" w:rsidP="00C74A82">
      <w:pPr>
        <w:spacing w:before="60" w:line="276" w:lineRule="auto"/>
        <w:jc w:val="both"/>
        <w:rPr>
          <w:rFonts w:ascii="Arial" w:hAnsi="Arial" w:cs="Arial"/>
        </w:rPr>
      </w:pPr>
      <w:r w:rsidRPr="00701FA4">
        <w:rPr>
          <w:rFonts w:ascii="Arial" w:hAnsi="Arial" w:cs="Arial"/>
        </w:rPr>
        <w:t xml:space="preserve">Division: </w:t>
      </w:r>
      <w:r>
        <w:rPr>
          <w:rFonts w:ascii="Arial" w:hAnsi="Arial" w:cs="Arial"/>
        </w:rPr>
        <w:t>General</w:t>
      </w:r>
    </w:p>
    <w:p w14:paraId="0DABFD0C" w14:textId="77777777" w:rsidR="00C74A82" w:rsidRPr="00701FA4" w:rsidRDefault="00C74A82" w:rsidP="00C74A82">
      <w:pPr>
        <w:spacing w:before="60" w:line="276" w:lineRule="auto"/>
        <w:jc w:val="both"/>
        <w:rPr>
          <w:rFonts w:ascii="Arial" w:hAnsi="Arial" w:cs="Arial"/>
        </w:rPr>
      </w:pPr>
    </w:p>
    <w:p w14:paraId="1A1774D4" w14:textId="77777777" w:rsidR="00C74A82" w:rsidRPr="00701FA4" w:rsidRDefault="00C74A82" w:rsidP="00C74A82">
      <w:pPr>
        <w:spacing w:before="60" w:line="276" w:lineRule="auto"/>
        <w:jc w:val="both"/>
        <w:rPr>
          <w:rFonts w:ascii="Arial" w:hAnsi="Arial" w:cs="Arial"/>
        </w:rPr>
      </w:pPr>
      <w:r>
        <w:rPr>
          <w:rFonts w:ascii="Arial" w:hAnsi="Arial" w:cs="Arial"/>
          <w:b/>
        </w:rPr>
        <w:t>J &amp; J Richards Super Pty Ltd ACN 169 275 156 as trustee for the J &amp; J Richards Superannuation Fund</w:t>
      </w:r>
      <w:r w:rsidRPr="00701FA4">
        <w:rPr>
          <w:rFonts w:ascii="Arial" w:hAnsi="Arial" w:cs="Arial"/>
        </w:rPr>
        <w:t xml:space="preserve"> </w:t>
      </w:r>
    </w:p>
    <w:p w14:paraId="10E996BA" w14:textId="77777777" w:rsidR="00C74A82" w:rsidRDefault="00C74A82" w:rsidP="00C74A82">
      <w:pPr>
        <w:spacing w:before="60" w:line="276" w:lineRule="auto"/>
        <w:jc w:val="both"/>
        <w:rPr>
          <w:rFonts w:ascii="Arial" w:hAnsi="Arial" w:cs="Arial"/>
        </w:rPr>
      </w:pPr>
      <w:r w:rsidRPr="00701FA4">
        <w:rPr>
          <w:rFonts w:ascii="Arial" w:hAnsi="Arial" w:cs="Arial"/>
        </w:rPr>
        <w:t>Applicant</w:t>
      </w:r>
    </w:p>
    <w:p w14:paraId="6C480967" w14:textId="77777777" w:rsidR="00C74A82" w:rsidRPr="00701FA4" w:rsidRDefault="00C74A82" w:rsidP="00C74A82">
      <w:pPr>
        <w:spacing w:before="60" w:line="276" w:lineRule="auto"/>
        <w:jc w:val="both"/>
        <w:rPr>
          <w:rFonts w:ascii="Arial" w:hAnsi="Arial" w:cs="Arial"/>
        </w:rPr>
      </w:pPr>
    </w:p>
    <w:p w14:paraId="229D9839" w14:textId="77777777" w:rsidR="00C74A82" w:rsidRPr="00450B36" w:rsidRDefault="00C74A82" w:rsidP="00C74A82">
      <w:pPr>
        <w:spacing w:before="60" w:line="276" w:lineRule="auto"/>
        <w:jc w:val="both"/>
        <w:rPr>
          <w:rFonts w:ascii="Arial" w:hAnsi="Arial" w:cs="Arial"/>
          <w:b/>
        </w:rPr>
      </w:pPr>
      <w:r>
        <w:rPr>
          <w:rFonts w:ascii="Arial" w:hAnsi="Arial" w:cs="Arial"/>
          <w:b/>
        </w:rPr>
        <w:t>Linchpin Capital Group Limited (In Liquidation) ACN 163 992 961</w:t>
      </w:r>
      <w:r w:rsidRPr="00701FA4">
        <w:rPr>
          <w:rFonts w:ascii="Arial" w:hAnsi="Arial" w:cs="Arial"/>
        </w:rPr>
        <w:t xml:space="preserve"> </w:t>
      </w:r>
      <w:r w:rsidRPr="00450B36">
        <w:rPr>
          <w:rFonts w:ascii="Arial" w:hAnsi="Arial" w:cs="Arial"/>
          <w:b/>
        </w:rPr>
        <w:t>and others named in the Schedule</w:t>
      </w:r>
    </w:p>
    <w:p w14:paraId="12E59A73" w14:textId="77777777" w:rsidR="00C74A82" w:rsidRDefault="00C74A82" w:rsidP="00C74A82">
      <w:pPr>
        <w:spacing w:before="60" w:line="276" w:lineRule="auto"/>
        <w:jc w:val="both"/>
        <w:rPr>
          <w:rFonts w:ascii="Arial" w:hAnsi="Arial" w:cs="Arial"/>
        </w:rPr>
      </w:pPr>
      <w:r w:rsidRPr="00701FA4">
        <w:rPr>
          <w:rFonts w:ascii="Arial" w:hAnsi="Arial" w:cs="Arial"/>
        </w:rPr>
        <w:t>Respondent</w:t>
      </w:r>
      <w:r>
        <w:rPr>
          <w:rFonts w:ascii="Arial" w:hAnsi="Arial" w:cs="Arial"/>
        </w:rPr>
        <w:t>s</w:t>
      </w:r>
    </w:p>
    <w:p w14:paraId="0D62FC28" w14:textId="77777777" w:rsidR="00C74A82" w:rsidRPr="00701FA4" w:rsidRDefault="00C74A82" w:rsidP="00C74A82">
      <w:pPr>
        <w:spacing w:before="60" w:line="276" w:lineRule="auto"/>
        <w:jc w:val="both"/>
        <w:rPr>
          <w:rFonts w:ascii="Arial" w:hAnsi="Arial" w:cs="Arial"/>
        </w:rPr>
      </w:pPr>
    </w:p>
    <w:p w14:paraId="29703DDC" w14:textId="77777777" w:rsidR="00C74A82" w:rsidRPr="00701FA4" w:rsidRDefault="00C74A82" w:rsidP="00C74A82">
      <w:pPr>
        <w:spacing w:before="60" w:line="276" w:lineRule="auto"/>
        <w:ind w:left="851" w:hanging="851"/>
        <w:jc w:val="both"/>
        <w:rPr>
          <w:rFonts w:ascii="Arial" w:hAnsi="Arial" w:cs="Arial"/>
        </w:rPr>
      </w:pPr>
      <w:r w:rsidRPr="00701FA4">
        <w:rPr>
          <w:rFonts w:ascii="Arial" w:hAnsi="Arial" w:cs="Arial"/>
        </w:rPr>
        <w:t>To:</w:t>
      </w:r>
      <w:r w:rsidRPr="00701FA4">
        <w:rPr>
          <w:rFonts w:ascii="Arial" w:hAnsi="Arial" w:cs="Arial"/>
        </w:rPr>
        <w:tab/>
        <w:t>The Registrar</w:t>
      </w:r>
    </w:p>
    <w:p w14:paraId="5201E4A8" w14:textId="77777777" w:rsidR="00C74A82" w:rsidRPr="00701FA4" w:rsidRDefault="00C74A82" w:rsidP="00C74A82">
      <w:pPr>
        <w:spacing w:before="60" w:line="276" w:lineRule="auto"/>
        <w:ind w:left="851"/>
        <w:jc w:val="both"/>
        <w:rPr>
          <w:rFonts w:ascii="Arial" w:hAnsi="Arial" w:cs="Arial"/>
        </w:rPr>
      </w:pPr>
      <w:r w:rsidRPr="00701FA4">
        <w:rPr>
          <w:rFonts w:ascii="Arial" w:hAnsi="Arial" w:cs="Arial"/>
        </w:rPr>
        <w:t>Federal Court of Australia</w:t>
      </w:r>
    </w:p>
    <w:p w14:paraId="2DADE2AA" w14:textId="77777777" w:rsidR="00C74A82" w:rsidRPr="00701FA4" w:rsidRDefault="00C74A82" w:rsidP="00C74A82">
      <w:pPr>
        <w:spacing w:before="60" w:line="276" w:lineRule="auto"/>
        <w:ind w:left="993" w:hanging="142"/>
        <w:jc w:val="both"/>
        <w:rPr>
          <w:rFonts w:ascii="Arial" w:hAnsi="Arial" w:cs="Arial"/>
        </w:rPr>
      </w:pPr>
      <w:r>
        <w:rPr>
          <w:rFonts w:ascii="Arial" w:hAnsi="Arial" w:cs="Arial"/>
        </w:rPr>
        <w:t>New South Wales</w:t>
      </w:r>
      <w:r w:rsidRPr="00701FA4">
        <w:rPr>
          <w:rFonts w:ascii="Arial" w:hAnsi="Arial" w:cs="Arial"/>
        </w:rPr>
        <w:t xml:space="preserve"> District Registry</w:t>
      </w:r>
    </w:p>
    <w:p w14:paraId="02DD613D" w14:textId="77777777" w:rsidR="00C74A82" w:rsidRDefault="00C74A82" w:rsidP="00C74A82">
      <w:pPr>
        <w:spacing w:before="60" w:line="276" w:lineRule="auto"/>
        <w:ind w:left="993" w:hanging="142"/>
        <w:jc w:val="both"/>
        <w:rPr>
          <w:rFonts w:ascii="Arial" w:hAnsi="Arial" w:cs="Arial"/>
        </w:rPr>
      </w:pPr>
      <w:r>
        <w:rPr>
          <w:rFonts w:ascii="Arial" w:hAnsi="Arial" w:cs="Arial"/>
        </w:rPr>
        <w:t>Level 17, Law Courts Building</w:t>
      </w:r>
    </w:p>
    <w:p w14:paraId="01E80D99" w14:textId="77777777" w:rsidR="00C74A82" w:rsidRDefault="00C74A82" w:rsidP="00C74A82">
      <w:pPr>
        <w:spacing w:before="60" w:line="276" w:lineRule="auto"/>
        <w:ind w:left="993" w:hanging="142"/>
        <w:jc w:val="both"/>
        <w:rPr>
          <w:rFonts w:ascii="Arial" w:hAnsi="Arial" w:cs="Arial"/>
        </w:rPr>
      </w:pPr>
      <w:r>
        <w:rPr>
          <w:rFonts w:ascii="Arial" w:hAnsi="Arial" w:cs="Arial"/>
        </w:rPr>
        <w:t>184 Phillip Street</w:t>
      </w:r>
    </w:p>
    <w:p w14:paraId="3E5E4F0C" w14:textId="77777777" w:rsidR="00C74A82" w:rsidRDefault="00C74A82" w:rsidP="00C74A82">
      <w:pPr>
        <w:spacing w:before="60" w:line="276" w:lineRule="auto"/>
        <w:ind w:left="993" w:hanging="142"/>
        <w:jc w:val="both"/>
        <w:rPr>
          <w:rFonts w:ascii="Arial" w:hAnsi="Arial" w:cs="Arial"/>
        </w:rPr>
      </w:pPr>
      <w:r>
        <w:rPr>
          <w:rFonts w:ascii="Arial" w:hAnsi="Arial" w:cs="Arial"/>
        </w:rPr>
        <w:t>Queens Square</w:t>
      </w:r>
    </w:p>
    <w:p w14:paraId="430B4D21" w14:textId="77777777" w:rsidR="00C74A82" w:rsidRDefault="00C74A82" w:rsidP="00C74A82">
      <w:pPr>
        <w:spacing w:before="60" w:line="276" w:lineRule="auto"/>
        <w:ind w:left="993" w:hanging="142"/>
        <w:jc w:val="both"/>
        <w:rPr>
          <w:rFonts w:ascii="Arial" w:hAnsi="Arial" w:cs="Arial"/>
        </w:rPr>
      </w:pPr>
      <w:r>
        <w:rPr>
          <w:rFonts w:ascii="Arial" w:hAnsi="Arial" w:cs="Arial"/>
        </w:rPr>
        <w:t>Sydney NSW 2000</w:t>
      </w:r>
    </w:p>
    <w:p w14:paraId="239AD204" w14:textId="77777777" w:rsidR="00C74A82" w:rsidRPr="00701FA4" w:rsidRDefault="00C74A82" w:rsidP="00C74A82">
      <w:pPr>
        <w:spacing w:before="60" w:line="276" w:lineRule="auto"/>
        <w:ind w:firstLine="720"/>
        <w:jc w:val="both"/>
        <w:rPr>
          <w:rFonts w:ascii="Arial" w:hAnsi="Arial" w:cs="Arial"/>
        </w:rPr>
      </w:pPr>
    </w:p>
    <w:p w14:paraId="0577B3EE" w14:textId="77777777" w:rsidR="00C74A82" w:rsidRPr="00701FA4" w:rsidRDefault="00C74A82" w:rsidP="00C74A82">
      <w:pPr>
        <w:spacing w:before="60" w:line="276" w:lineRule="auto"/>
        <w:jc w:val="both"/>
        <w:rPr>
          <w:rFonts w:ascii="Arial" w:hAnsi="Arial" w:cs="Arial"/>
        </w:rPr>
      </w:pPr>
      <w:r w:rsidRPr="00701FA4">
        <w:rPr>
          <w:rFonts w:ascii="Arial" w:hAnsi="Arial" w:cs="Arial"/>
        </w:rPr>
        <w:fldChar w:fldCharType="begin">
          <w:ffData>
            <w:name w:val=""/>
            <w:enabled/>
            <w:calcOnExit w:val="0"/>
            <w:textInput>
              <w:default w:val="[Name of group member]"/>
            </w:textInput>
          </w:ffData>
        </w:fldChar>
      </w:r>
      <w:r w:rsidRPr="00701FA4">
        <w:rPr>
          <w:rFonts w:ascii="Arial" w:hAnsi="Arial" w:cs="Arial"/>
        </w:rPr>
        <w:instrText xml:space="preserve"> FORMTEXT </w:instrText>
      </w:r>
      <w:r w:rsidRPr="00701FA4">
        <w:rPr>
          <w:rFonts w:ascii="Arial" w:hAnsi="Arial" w:cs="Arial"/>
        </w:rPr>
      </w:r>
      <w:r w:rsidRPr="00701FA4">
        <w:rPr>
          <w:rFonts w:ascii="Arial" w:hAnsi="Arial" w:cs="Arial"/>
        </w:rPr>
        <w:fldChar w:fldCharType="separate"/>
      </w:r>
      <w:r>
        <w:rPr>
          <w:rFonts w:ascii="Arial" w:hAnsi="Arial" w:cs="Arial"/>
          <w:noProof/>
        </w:rPr>
        <w:t>[Name of group member]</w:t>
      </w:r>
      <w:r w:rsidRPr="00701FA4">
        <w:rPr>
          <w:rFonts w:ascii="Arial" w:hAnsi="Arial" w:cs="Arial"/>
        </w:rPr>
        <w:fldChar w:fldCharType="end"/>
      </w:r>
      <w:r w:rsidRPr="00701FA4">
        <w:rPr>
          <w:rFonts w:ascii="Arial" w:hAnsi="Arial" w:cs="Arial"/>
        </w:rPr>
        <w:t xml:space="preserve">, a </w:t>
      </w:r>
      <w:r>
        <w:rPr>
          <w:rFonts w:ascii="Arial" w:hAnsi="Arial" w:cs="Arial"/>
        </w:rPr>
        <w:t>group member</w:t>
      </w:r>
      <w:r w:rsidRPr="00701FA4">
        <w:rPr>
          <w:rFonts w:ascii="Arial" w:hAnsi="Arial" w:cs="Arial"/>
        </w:rPr>
        <w:t xml:space="preserve"> in this </w:t>
      </w:r>
      <w:r>
        <w:rPr>
          <w:rFonts w:ascii="Arial" w:hAnsi="Arial" w:cs="Arial"/>
        </w:rPr>
        <w:t>representative proceeding</w:t>
      </w:r>
      <w:r w:rsidRPr="00701FA4">
        <w:rPr>
          <w:rFonts w:ascii="Arial" w:hAnsi="Arial" w:cs="Arial"/>
        </w:rPr>
        <w:t xml:space="preserve">, gives notice under section 33J of the </w:t>
      </w:r>
      <w:r w:rsidRPr="00701FA4">
        <w:rPr>
          <w:rFonts w:ascii="Arial" w:hAnsi="Arial" w:cs="Arial"/>
          <w:i/>
        </w:rPr>
        <w:t>Federal Court of Australia Act 1976</w:t>
      </w:r>
      <w:r w:rsidRPr="00701FA4">
        <w:rPr>
          <w:rFonts w:ascii="Arial" w:hAnsi="Arial" w:cs="Arial"/>
        </w:rPr>
        <w:t xml:space="preserve">, that </w:t>
      </w:r>
      <w:r w:rsidRPr="00701FA4">
        <w:rPr>
          <w:rFonts w:ascii="Arial" w:hAnsi="Arial" w:cs="Arial"/>
        </w:rPr>
        <w:fldChar w:fldCharType="begin">
          <w:ffData>
            <w:name w:val=""/>
            <w:enabled/>
            <w:calcOnExit w:val="0"/>
            <w:textInput>
              <w:default w:val="[Name of group member]"/>
            </w:textInput>
          </w:ffData>
        </w:fldChar>
      </w:r>
      <w:r w:rsidRPr="00701FA4">
        <w:rPr>
          <w:rFonts w:ascii="Arial" w:hAnsi="Arial" w:cs="Arial"/>
        </w:rPr>
        <w:instrText xml:space="preserve"> FORMTEXT </w:instrText>
      </w:r>
      <w:r w:rsidRPr="00701FA4">
        <w:rPr>
          <w:rFonts w:ascii="Arial" w:hAnsi="Arial" w:cs="Arial"/>
        </w:rPr>
      </w:r>
      <w:r w:rsidRPr="00701FA4">
        <w:rPr>
          <w:rFonts w:ascii="Arial" w:hAnsi="Arial" w:cs="Arial"/>
        </w:rPr>
        <w:fldChar w:fldCharType="separate"/>
      </w:r>
      <w:r>
        <w:rPr>
          <w:rFonts w:ascii="Arial" w:hAnsi="Arial" w:cs="Arial"/>
          <w:noProof/>
        </w:rPr>
        <w:t>[Name of group member]</w:t>
      </w:r>
      <w:r w:rsidRPr="00701FA4">
        <w:rPr>
          <w:rFonts w:ascii="Arial" w:hAnsi="Arial" w:cs="Arial"/>
        </w:rPr>
        <w:fldChar w:fldCharType="end"/>
      </w:r>
      <w:r w:rsidRPr="00701FA4">
        <w:rPr>
          <w:rFonts w:ascii="Arial" w:hAnsi="Arial" w:cs="Arial"/>
        </w:rPr>
        <w:t xml:space="preserve"> is opting out of the </w:t>
      </w:r>
      <w:r>
        <w:rPr>
          <w:rFonts w:ascii="Arial" w:hAnsi="Arial" w:cs="Arial"/>
        </w:rPr>
        <w:t>representative proceeding</w:t>
      </w:r>
      <w:r w:rsidRPr="00701FA4">
        <w:rPr>
          <w:rFonts w:ascii="Arial" w:hAnsi="Arial" w:cs="Arial"/>
        </w:rPr>
        <w:t>.</w:t>
      </w:r>
    </w:p>
    <w:p w14:paraId="5C3E6815" w14:textId="77777777" w:rsidR="00C74A82" w:rsidRPr="00701FA4" w:rsidRDefault="00C74A82" w:rsidP="00C74A82">
      <w:pPr>
        <w:keepNext/>
        <w:spacing w:before="60" w:line="276" w:lineRule="auto"/>
        <w:jc w:val="both"/>
        <w:rPr>
          <w:rFonts w:ascii="Arial" w:hAnsi="Arial" w:cs="Arial"/>
        </w:rPr>
      </w:pPr>
    </w:p>
    <w:p w14:paraId="612BD76D" w14:textId="77777777" w:rsidR="00C74A82" w:rsidRPr="00701FA4" w:rsidRDefault="00C74A82" w:rsidP="00C74A82">
      <w:pPr>
        <w:keepNext/>
        <w:spacing w:before="60" w:line="276" w:lineRule="auto"/>
        <w:jc w:val="both"/>
        <w:rPr>
          <w:rFonts w:ascii="Arial" w:hAnsi="Arial" w:cs="Arial"/>
        </w:rPr>
      </w:pPr>
      <w:r w:rsidRPr="00701FA4">
        <w:rPr>
          <w:rFonts w:ascii="Arial" w:hAnsi="Arial" w:cs="Arial"/>
        </w:rPr>
        <w:t xml:space="preserve">Date: </w:t>
      </w:r>
      <w:r>
        <w:rPr>
          <w:rFonts w:ascii="Arial" w:hAnsi="Arial" w:cs="Arial"/>
        </w:rPr>
        <w:t>[Insert date]</w:t>
      </w:r>
    </w:p>
    <w:p w14:paraId="69F45CB8" w14:textId="77777777" w:rsidR="00C74A82" w:rsidRPr="00701FA4" w:rsidRDefault="00C74A82" w:rsidP="00C74A82">
      <w:pPr>
        <w:keepNext/>
        <w:keepLines/>
        <w:spacing w:before="60" w:line="276" w:lineRule="auto"/>
        <w:jc w:val="both"/>
        <w:rPr>
          <w:rFonts w:ascii="Arial" w:hAnsi="Arial" w:cs="Arial"/>
        </w:rPr>
      </w:pPr>
    </w:p>
    <w:p w14:paraId="5E95DCCD" w14:textId="77777777" w:rsidR="00C74A82" w:rsidRPr="00701FA4" w:rsidRDefault="00C74A82" w:rsidP="00C74A82">
      <w:pPr>
        <w:keepNext/>
        <w:keepLines/>
        <w:spacing w:before="60" w:line="276" w:lineRule="auto"/>
        <w:jc w:val="both"/>
        <w:rPr>
          <w:rFonts w:ascii="Arial" w:hAnsi="Arial" w:cs="Arial"/>
        </w:rPr>
      </w:pPr>
    </w:p>
    <w:tbl>
      <w:tblPr>
        <w:tblW w:w="0" w:type="auto"/>
        <w:tblInd w:w="108" w:type="dxa"/>
        <w:tblBorders>
          <w:top w:val="dotted" w:sz="4" w:space="0" w:color="auto"/>
        </w:tblBorders>
        <w:tblLayout w:type="fixed"/>
        <w:tblLook w:val="0000" w:firstRow="0" w:lastRow="0" w:firstColumn="0" w:lastColumn="0" w:noHBand="0" w:noVBand="0"/>
      </w:tblPr>
      <w:tblGrid>
        <w:gridCol w:w="7230"/>
      </w:tblGrid>
      <w:tr w:rsidR="00C74A82" w:rsidRPr="00701FA4" w14:paraId="42056A2C" w14:textId="77777777" w:rsidTr="00F546F9">
        <w:tc>
          <w:tcPr>
            <w:tcW w:w="7230" w:type="dxa"/>
            <w:tcBorders>
              <w:top w:val="dotted" w:sz="4" w:space="0" w:color="auto"/>
            </w:tcBorders>
          </w:tcPr>
          <w:p w14:paraId="36449C22" w14:textId="77777777" w:rsidR="00C74A82" w:rsidRPr="00701FA4" w:rsidRDefault="00C74A82" w:rsidP="00F546F9">
            <w:pPr>
              <w:keepNext/>
              <w:keepLines/>
              <w:spacing w:before="60" w:line="276" w:lineRule="auto"/>
              <w:jc w:val="both"/>
              <w:rPr>
                <w:rFonts w:ascii="Arial" w:hAnsi="Arial" w:cs="Arial"/>
              </w:rPr>
            </w:pPr>
            <w:r w:rsidRPr="00701FA4">
              <w:rPr>
                <w:rFonts w:ascii="Arial" w:hAnsi="Arial" w:cs="Arial"/>
              </w:rPr>
              <w:t xml:space="preserve">Signed by </w:t>
            </w:r>
            <w:r w:rsidRPr="00701FA4">
              <w:rPr>
                <w:rFonts w:ascii="Arial" w:hAnsi="Arial" w:cs="Arial"/>
              </w:rPr>
              <w:fldChar w:fldCharType="begin">
                <w:ffData>
                  <w:name w:val=""/>
                  <w:enabled/>
                  <w:calcOnExit w:val="0"/>
                  <w:textInput>
                    <w:default w:val="[Name]"/>
                  </w:textInput>
                </w:ffData>
              </w:fldChar>
            </w:r>
            <w:r w:rsidRPr="00701FA4">
              <w:rPr>
                <w:rFonts w:ascii="Arial" w:hAnsi="Arial" w:cs="Arial"/>
              </w:rPr>
              <w:instrText xml:space="preserve"> FORMTEXT </w:instrText>
            </w:r>
            <w:r w:rsidRPr="00701FA4">
              <w:rPr>
                <w:rFonts w:ascii="Arial" w:hAnsi="Arial" w:cs="Arial"/>
              </w:rPr>
            </w:r>
            <w:r w:rsidRPr="00701FA4">
              <w:rPr>
                <w:rFonts w:ascii="Arial" w:hAnsi="Arial" w:cs="Arial"/>
              </w:rPr>
              <w:fldChar w:fldCharType="separate"/>
            </w:r>
            <w:r w:rsidRPr="00701FA4">
              <w:rPr>
                <w:rFonts w:ascii="Arial" w:hAnsi="Arial" w:cs="Arial"/>
                <w:noProof/>
              </w:rPr>
              <w:t>[Name]</w:t>
            </w:r>
            <w:r w:rsidRPr="00701FA4">
              <w:rPr>
                <w:rFonts w:ascii="Arial" w:hAnsi="Arial" w:cs="Arial"/>
              </w:rPr>
              <w:fldChar w:fldCharType="end"/>
            </w:r>
          </w:p>
          <w:p w14:paraId="0126A144" w14:textId="77777777" w:rsidR="00C74A82" w:rsidRPr="00701FA4" w:rsidRDefault="00C74A82" w:rsidP="00F546F9">
            <w:pPr>
              <w:keepNext/>
              <w:keepLines/>
              <w:spacing w:before="60" w:line="276" w:lineRule="auto"/>
              <w:jc w:val="both"/>
              <w:rPr>
                <w:rFonts w:ascii="Arial" w:hAnsi="Arial" w:cs="Arial"/>
              </w:rPr>
            </w:pPr>
            <w:r w:rsidRPr="00701FA4">
              <w:rPr>
                <w:rFonts w:ascii="Arial" w:hAnsi="Arial" w:cs="Arial"/>
              </w:rPr>
              <w:fldChar w:fldCharType="begin">
                <w:ffData>
                  <w:name w:val=""/>
                  <w:enabled/>
                  <w:calcOnExit w:val="0"/>
                  <w:textInput>
                    <w:default w:val="[Insert capacity eg group member / Lawyer for the group member]"/>
                  </w:textInput>
                </w:ffData>
              </w:fldChar>
            </w:r>
            <w:r w:rsidRPr="00701FA4">
              <w:rPr>
                <w:rFonts w:ascii="Arial" w:hAnsi="Arial" w:cs="Arial"/>
              </w:rPr>
              <w:instrText xml:space="preserve"> FORMTEXT </w:instrText>
            </w:r>
            <w:r w:rsidRPr="00701FA4">
              <w:rPr>
                <w:rFonts w:ascii="Arial" w:hAnsi="Arial" w:cs="Arial"/>
              </w:rPr>
            </w:r>
            <w:r w:rsidRPr="00701FA4">
              <w:rPr>
                <w:rFonts w:ascii="Arial" w:hAnsi="Arial" w:cs="Arial"/>
              </w:rPr>
              <w:fldChar w:fldCharType="separate"/>
            </w:r>
            <w:r>
              <w:rPr>
                <w:rFonts w:ascii="Arial" w:hAnsi="Arial" w:cs="Arial"/>
                <w:noProof/>
              </w:rPr>
              <w:t>[Insert capacity eg group member / Lawyer for the group member]</w:t>
            </w:r>
            <w:r w:rsidRPr="00701FA4">
              <w:rPr>
                <w:rFonts w:ascii="Arial" w:hAnsi="Arial" w:cs="Arial"/>
              </w:rPr>
              <w:fldChar w:fldCharType="end"/>
            </w:r>
          </w:p>
        </w:tc>
      </w:tr>
    </w:tbl>
    <w:p w14:paraId="64C6E3DD" w14:textId="77777777" w:rsidR="00C74A82" w:rsidRDefault="00C74A82" w:rsidP="00C74A82"/>
    <w:p w14:paraId="3D207E56" w14:textId="77777777" w:rsidR="00C74A82" w:rsidRPr="00701FA4" w:rsidRDefault="00C74A82" w:rsidP="00C74A82">
      <w:pPr>
        <w:spacing w:before="60" w:line="276" w:lineRule="auto"/>
        <w:jc w:val="center"/>
        <w:rPr>
          <w:rFonts w:ascii="Arial" w:hAnsi="Arial" w:cs="Arial"/>
          <w:b/>
        </w:rPr>
      </w:pPr>
      <w:r>
        <w:br w:type="page"/>
      </w:r>
      <w:r>
        <w:rPr>
          <w:rFonts w:ascii="Arial" w:hAnsi="Arial" w:cs="Arial"/>
          <w:b/>
        </w:rPr>
        <w:lastRenderedPageBreak/>
        <w:t>Schedule</w:t>
      </w:r>
    </w:p>
    <w:p w14:paraId="229B760C" w14:textId="77777777" w:rsidR="00C74A82" w:rsidRPr="00701FA4" w:rsidRDefault="00C74A82" w:rsidP="00C74A82">
      <w:pPr>
        <w:spacing w:before="60" w:line="276" w:lineRule="auto"/>
        <w:jc w:val="right"/>
        <w:rPr>
          <w:rFonts w:ascii="Arial" w:hAnsi="Arial" w:cs="Arial"/>
          <w:color w:val="000000"/>
        </w:rPr>
      </w:pPr>
      <w:r w:rsidRPr="00701FA4">
        <w:rPr>
          <w:rFonts w:ascii="Arial" w:hAnsi="Arial" w:cs="Arial"/>
        </w:rPr>
        <w:t>No.</w:t>
      </w:r>
      <w:r w:rsidRPr="00701FA4">
        <w:rPr>
          <w:rFonts w:ascii="Arial" w:hAnsi="Arial" w:cs="Arial"/>
        </w:rPr>
        <w:tab/>
      </w:r>
      <w:r>
        <w:rPr>
          <w:rFonts w:ascii="Arial" w:hAnsi="Arial" w:cs="Arial"/>
        </w:rPr>
        <w:t>NSD 939</w:t>
      </w:r>
      <w:r w:rsidRPr="00701FA4">
        <w:rPr>
          <w:rFonts w:ascii="Arial" w:hAnsi="Arial" w:cs="Arial"/>
          <w:color w:val="000000"/>
        </w:rPr>
        <w:t xml:space="preserve"> of 20</w:t>
      </w:r>
      <w:r>
        <w:rPr>
          <w:rFonts w:ascii="Arial" w:hAnsi="Arial" w:cs="Arial"/>
        </w:rPr>
        <w:t>20</w:t>
      </w:r>
    </w:p>
    <w:p w14:paraId="410C64CE" w14:textId="77777777" w:rsidR="00C74A82" w:rsidRDefault="00C74A82" w:rsidP="00C74A82">
      <w:pPr>
        <w:spacing w:before="60" w:line="276" w:lineRule="auto"/>
        <w:jc w:val="both"/>
        <w:rPr>
          <w:rFonts w:ascii="Arial" w:hAnsi="Arial" w:cs="Arial"/>
        </w:rPr>
      </w:pPr>
    </w:p>
    <w:p w14:paraId="13840064" w14:textId="77777777" w:rsidR="00C74A82" w:rsidRPr="00701FA4" w:rsidRDefault="00C74A82" w:rsidP="00C74A82">
      <w:pPr>
        <w:spacing w:before="60" w:line="276" w:lineRule="auto"/>
        <w:jc w:val="both"/>
        <w:rPr>
          <w:rFonts w:ascii="Arial" w:hAnsi="Arial" w:cs="Arial"/>
        </w:rPr>
      </w:pPr>
      <w:r w:rsidRPr="00701FA4">
        <w:rPr>
          <w:rFonts w:ascii="Arial" w:hAnsi="Arial" w:cs="Arial"/>
        </w:rPr>
        <w:t>Federal Court of Australia</w:t>
      </w:r>
    </w:p>
    <w:p w14:paraId="4A0FAFBB" w14:textId="77777777" w:rsidR="00C74A82" w:rsidRPr="00701FA4" w:rsidRDefault="00C74A82" w:rsidP="00C74A82">
      <w:pPr>
        <w:spacing w:before="60" w:line="276" w:lineRule="auto"/>
        <w:jc w:val="both"/>
        <w:rPr>
          <w:rFonts w:ascii="Arial" w:hAnsi="Arial" w:cs="Arial"/>
        </w:rPr>
      </w:pPr>
      <w:r w:rsidRPr="00701FA4">
        <w:rPr>
          <w:rFonts w:ascii="Arial" w:hAnsi="Arial" w:cs="Arial"/>
        </w:rPr>
        <w:t xml:space="preserve">District Registry: </w:t>
      </w:r>
      <w:r>
        <w:rPr>
          <w:rFonts w:ascii="Arial" w:hAnsi="Arial" w:cs="Arial"/>
        </w:rPr>
        <w:t>New South Wales</w:t>
      </w:r>
    </w:p>
    <w:p w14:paraId="56D563A3" w14:textId="77777777" w:rsidR="00C74A82" w:rsidRDefault="00C74A82" w:rsidP="00C74A82">
      <w:pPr>
        <w:spacing w:before="60" w:line="276" w:lineRule="auto"/>
        <w:jc w:val="both"/>
        <w:rPr>
          <w:rFonts w:ascii="Arial" w:hAnsi="Arial" w:cs="Arial"/>
        </w:rPr>
      </w:pPr>
      <w:r w:rsidRPr="00701FA4">
        <w:rPr>
          <w:rFonts w:ascii="Arial" w:hAnsi="Arial" w:cs="Arial"/>
        </w:rPr>
        <w:t xml:space="preserve">Division: </w:t>
      </w:r>
      <w:r>
        <w:rPr>
          <w:rFonts w:ascii="Arial" w:hAnsi="Arial" w:cs="Arial"/>
        </w:rPr>
        <w:t>General</w:t>
      </w:r>
    </w:p>
    <w:p w14:paraId="535C41B9" w14:textId="77777777" w:rsidR="00C74A82" w:rsidRDefault="00C74A82" w:rsidP="00C74A82">
      <w:pPr>
        <w:spacing w:before="60" w:line="276" w:lineRule="auto"/>
        <w:jc w:val="both"/>
        <w:rPr>
          <w:rFonts w:ascii="Arial" w:hAnsi="Arial" w:cs="Arial"/>
        </w:rPr>
      </w:pPr>
    </w:p>
    <w:p w14:paraId="15524A6C" w14:textId="77777777" w:rsidR="00C74A82" w:rsidRDefault="00C74A82" w:rsidP="00C74A82">
      <w:pPr>
        <w:spacing w:before="60" w:line="276" w:lineRule="auto"/>
        <w:jc w:val="both"/>
        <w:rPr>
          <w:rFonts w:ascii="Arial" w:hAnsi="Arial" w:cs="Arial"/>
          <w:b/>
        </w:rPr>
      </w:pPr>
      <w:r>
        <w:rPr>
          <w:rFonts w:ascii="Arial" w:hAnsi="Arial" w:cs="Arial"/>
          <w:b/>
        </w:rPr>
        <w:t>Respondents</w:t>
      </w:r>
    </w:p>
    <w:p w14:paraId="10FDE083" w14:textId="77777777" w:rsidR="00C74A82" w:rsidRDefault="00C74A82" w:rsidP="00C74A82">
      <w:pPr>
        <w:spacing w:before="60" w:line="276" w:lineRule="auto"/>
        <w:jc w:val="both"/>
        <w:rPr>
          <w:rFonts w:ascii="Arial" w:hAnsi="Arial" w:cs="Arial"/>
          <w:b/>
        </w:rPr>
      </w:pPr>
    </w:p>
    <w:p w14:paraId="769ABBCE" w14:textId="77777777" w:rsidR="00C74A82" w:rsidRDefault="00C74A82" w:rsidP="00C74A82">
      <w:pPr>
        <w:spacing w:before="60" w:line="276" w:lineRule="auto"/>
        <w:ind w:left="3402" w:hanging="3402"/>
        <w:jc w:val="both"/>
        <w:rPr>
          <w:rFonts w:ascii="Arial" w:hAnsi="Arial" w:cs="Arial"/>
        </w:rPr>
      </w:pPr>
      <w:r w:rsidRPr="00450B36">
        <w:rPr>
          <w:rFonts w:ascii="Arial" w:hAnsi="Arial" w:cs="Arial"/>
        </w:rPr>
        <w:t xml:space="preserve">Second Respondent: </w:t>
      </w:r>
      <w:r>
        <w:rPr>
          <w:rFonts w:ascii="Arial" w:hAnsi="Arial" w:cs="Arial"/>
        </w:rPr>
        <w:tab/>
      </w:r>
      <w:r w:rsidRPr="00450B36">
        <w:rPr>
          <w:rFonts w:ascii="Arial" w:hAnsi="Arial" w:cs="Arial"/>
        </w:rPr>
        <w:t>Paul Nielsen</w:t>
      </w:r>
    </w:p>
    <w:p w14:paraId="2923D336" w14:textId="77777777" w:rsidR="00C74A82" w:rsidRPr="00450B36" w:rsidRDefault="00C74A82" w:rsidP="00C74A82">
      <w:pPr>
        <w:spacing w:before="60" w:line="276" w:lineRule="auto"/>
        <w:ind w:left="3402" w:hanging="3402"/>
        <w:jc w:val="both"/>
        <w:rPr>
          <w:rFonts w:ascii="Arial" w:hAnsi="Arial" w:cs="Arial"/>
        </w:rPr>
      </w:pPr>
    </w:p>
    <w:p w14:paraId="5E6A7E61" w14:textId="77777777" w:rsidR="00C74A82" w:rsidRDefault="00C74A82" w:rsidP="00C74A82">
      <w:pPr>
        <w:spacing w:before="60" w:line="276" w:lineRule="auto"/>
        <w:ind w:left="3402" w:hanging="3402"/>
        <w:jc w:val="both"/>
        <w:rPr>
          <w:rFonts w:ascii="Arial" w:hAnsi="Arial" w:cs="Arial"/>
        </w:rPr>
      </w:pPr>
      <w:r w:rsidRPr="00450B36">
        <w:rPr>
          <w:rFonts w:ascii="Arial" w:hAnsi="Arial" w:cs="Arial"/>
        </w:rPr>
        <w:t xml:space="preserve">Third Respondent: </w:t>
      </w:r>
      <w:r>
        <w:rPr>
          <w:rFonts w:ascii="Arial" w:hAnsi="Arial" w:cs="Arial"/>
        </w:rPr>
        <w:tab/>
      </w:r>
      <w:r w:rsidRPr="00450B36">
        <w:rPr>
          <w:rFonts w:ascii="Arial" w:hAnsi="Arial" w:cs="Arial"/>
        </w:rPr>
        <w:t xml:space="preserve">Ian </w:t>
      </w:r>
      <w:proofErr w:type="spellStart"/>
      <w:r w:rsidRPr="00450B36">
        <w:rPr>
          <w:rFonts w:ascii="Arial" w:hAnsi="Arial" w:cs="Arial"/>
        </w:rPr>
        <w:t>Comrie</w:t>
      </w:r>
      <w:proofErr w:type="spellEnd"/>
      <w:r w:rsidRPr="00450B36">
        <w:rPr>
          <w:rFonts w:ascii="Arial" w:hAnsi="Arial" w:cs="Arial"/>
        </w:rPr>
        <w:t xml:space="preserve"> Williams</w:t>
      </w:r>
    </w:p>
    <w:p w14:paraId="367F3F2F" w14:textId="77777777" w:rsidR="00C74A82" w:rsidRPr="00450B36" w:rsidRDefault="00C74A82" w:rsidP="00C74A82">
      <w:pPr>
        <w:spacing w:before="60" w:line="276" w:lineRule="auto"/>
        <w:ind w:left="3402" w:hanging="3402"/>
        <w:jc w:val="both"/>
        <w:rPr>
          <w:rFonts w:ascii="Arial" w:hAnsi="Arial" w:cs="Arial"/>
        </w:rPr>
      </w:pPr>
    </w:p>
    <w:p w14:paraId="4AA7AFC9" w14:textId="77777777" w:rsidR="00C74A82" w:rsidRDefault="00C74A82" w:rsidP="00C74A82">
      <w:pPr>
        <w:spacing w:before="60" w:line="276" w:lineRule="auto"/>
        <w:ind w:left="3402" w:hanging="3402"/>
        <w:jc w:val="both"/>
        <w:rPr>
          <w:rFonts w:ascii="Arial" w:hAnsi="Arial" w:cs="Arial"/>
        </w:rPr>
      </w:pPr>
      <w:r w:rsidRPr="00450B36">
        <w:rPr>
          <w:rFonts w:ascii="Arial" w:hAnsi="Arial" w:cs="Arial"/>
        </w:rPr>
        <w:t xml:space="preserve">Fourth Respondent: </w:t>
      </w:r>
      <w:r>
        <w:rPr>
          <w:rFonts w:ascii="Arial" w:hAnsi="Arial" w:cs="Arial"/>
        </w:rPr>
        <w:tab/>
      </w:r>
      <w:r w:rsidRPr="00450B36">
        <w:rPr>
          <w:rFonts w:ascii="Arial" w:hAnsi="Arial" w:cs="Arial"/>
        </w:rPr>
        <w:t xml:space="preserve">Paul Anthony </w:t>
      </w:r>
      <w:proofErr w:type="spellStart"/>
      <w:r w:rsidRPr="00450B36">
        <w:rPr>
          <w:rFonts w:ascii="Arial" w:hAnsi="Arial" w:cs="Arial"/>
        </w:rPr>
        <w:t>Raftery</w:t>
      </w:r>
      <w:proofErr w:type="spellEnd"/>
    </w:p>
    <w:p w14:paraId="1E0F9753" w14:textId="77777777" w:rsidR="00C74A82" w:rsidRPr="00450B36" w:rsidRDefault="00C74A82" w:rsidP="00C74A82">
      <w:pPr>
        <w:spacing w:before="60" w:line="276" w:lineRule="auto"/>
        <w:ind w:left="3402" w:hanging="3402"/>
        <w:jc w:val="both"/>
        <w:rPr>
          <w:rFonts w:ascii="Arial" w:hAnsi="Arial" w:cs="Arial"/>
        </w:rPr>
      </w:pPr>
    </w:p>
    <w:p w14:paraId="572D14CE" w14:textId="77777777" w:rsidR="00C74A82" w:rsidRDefault="00C74A82" w:rsidP="00C74A82">
      <w:pPr>
        <w:spacing w:before="60" w:line="276" w:lineRule="auto"/>
        <w:ind w:left="3402" w:hanging="3402"/>
        <w:jc w:val="both"/>
        <w:rPr>
          <w:rFonts w:ascii="Arial" w:hAnsi="Arial" w:cs="Arial"/>
        </w:rPr>
      </w:pPr>
      <w:r w:rsidRPr="00450B36">
        <w:rPr>
          <w:rFonts w:ascii="Arial" w:hAnsi="Arial" w:cs="Arial"/>
        </w:rPr>
        <w:t xml:space="preserve">Fifth Respondent: </w:t>
      </w:r>
      <w:r>
        <w:rPr>
          <w:rFonts w:ascii="Arial" w:hAnsi="Arial" w:cs="Arial"/>
        </w:rPr>
        <w:tab/>
      </w:r>
      <w:r w:rsidRPr="00450B36">
        <w:rPr>
          <w:rFonts w:ascii="Arial" w:hAnsi="Arial" w:cs="Arial"/>
        </w:rPr>
        <w:t>Peter Eugene Daly</w:t>
      </w:r>
    </w:p>
    <w:p w14:paraId="778411E0" w14:textId="77777777" w:rsidR="00C74A82" w:rsidRPr="00450B36" w:rsidRDefault="00C74A82" w:rsidP="00C74A82">
      <w:pPr>
        <w:spacing w:before="60" w:line="276" w:lineRule="auto"/>
        <w:ind w:left="3402" w:hanging="3402"/>
        <w:jc w:val="both"/>
        <w:rPr>
          <w:rFonts w:ascii="Arial" w:hAnsi="Arial" w:cs="Arial"/>
        </w:rPr>
      </w:pPr>
    </w:p>
    <w:p w14:paraId="20AEC5EC" w14:textId="77777777" w:rsidR="00C74A82" w:rsidRDefault="00C74A82" w:rsidP="00C74A82">
      <w:pPr>
        <w:spacing w:before="60" w:line="276" w:lineRule="auto"/>
        <w:ind w:left="3402" w:hanging="3402"/>
        <w:jc w:val="both"/>
        <w:rPr>
          <w:rFonts w:ascii="Arial" w:hAnsi="Arial" w:cs="Arial"/>
        </w:rPr>
      </w:pPr>
      <w:r w:rsidRPr="00450B36">
        <w:rPr>
          <w:rFonts w:ascii="Arial" w:hAnsi="Arial" w:cs="Arial"/>
        </w:rPr>
        <w:t xml:space="preserve">Sixth Respondent: </w:t>
      </w:r>
      <w:r>
        <w:rPr>
          <w:rFonts w:ascii="Arial" w:hAnsi="Arial" w:cs="Arial"/>
        </w:rPr>
        <w:tab/>
      </w:r>
      <w:r w:rsidRPr="00450B36">
        <w:rPr>
          <w:rFonts w:ascii="Arial" w:hAnsi="Arial" w:cs="Arial"/>
        </w:rPr>
        <w:t>Endeavour Securities (Australia) Ltd (in Liquidation) ACN 079 988 819</w:t>
      </w:r>
    </w:p>
    <w:p w14:paraId="6BEBB8D6" w14:textId="77777777" w:rsidR="00C74A82" w:rsidRDefault="00C74A82" w:rsidP="00C74A82">
      <w:pPr>
        <w:spacing w:before="60" w:line="276" w:lineRule="auto"/>
        <w:ind w:left="3402" w:hanging="3402"/>
        <w:jc w:val="both"/>
        <w:rPr>
          <w:rFonts w:ascii="Arial" w:hAnsi="Arial" w:cs="Arial"/>
        </w:rPr>
      </w:pPr>
    </w:p>
    <w:p w14:paraId="4D1EDC3B" w14:textId="77777777" w:rsidR="00C74A82" w:rsidRDefault="00C74A82" w:rsidP="00C74A82">
      <w:pPr>
        <w:spacing w:before="60" w:line="276" w:lineRule="auto"/>
        <w:ind w:left="3402" w:hanging="3402"/>
        <w:jc w:val="both"/>
        <w:rPr>
          <w:rFonts w:ascii="Arial" w:hAnsi="Arial" w:cs="Arial"/>
        </w:rPr>
      </w:pPr>
      <w:r>
        <w:rPr>
          <w:rFonts w:ascii="Arial" w:hAnsi="Arial" w:cs="Arial"/>
        </w:rPr>
        <w:t>Seventh Respondent:</w:t>
      </w:r>
      <w:r>
        <w:rPr>
          <w:rFonts w:ascii="Arial" w:hAnsi="Arial" w:cs="Arial"/>
        </w:rPr>
        <w:tab/>
        <w:t xml:space="preserve">AIG Australia Limited </w:t>
      </w:r>
      <w:r w:rsidRPr="00880D35">
        <w:rPr>
          <w:rFonts w:ascii="Arial" w:hAnsi="Arial" w:cs="Arial"/>
          <w:iCs/>
        </w:rPr>
        <w:t>ACN 004 727 753</w:t>
      </w:r>
    </w:p>
    <w:p w14:paraId="33F3B241" w14:textId="77777777" w:rsidR="00C74A82" w:rsidRDefault="00C74A82" w:rsidP="00C74A82">
      <w:pPr>
        <w:spacing w:before="60" w:line="276" w:lineRule="auto"/>
        <w:ind w:left="3402" w:hanging="3402"/>
        <w:jc w:val="both"/>
        <w:rPr>
          <w:rFonts w:ascii="Arial" w:hAnsi="Arial" w:cs="Arial"/>
        </w:rPr>
      </w:pPr>
    </w:p>
    <w:p w14:paraId="270A33E4" w14:textId="77777777" w:rsidR="00C74A82" w:rsidRPr="00450B36" w:rsidRDefault="00C74A82" w:rsidP="00C74A82">
      <w:pPr>
        <w:spacing w:before="60" w:line="276" w:lineRule="auto"/>
        <w:ind w:left="3402" w:hanging="3402"/>
        <w:jc w:val="both"/>
        <w:rPr>
          <w:rFonts w:ascii="Arial" w:hAnsi="Arial" w:cs="Arial"/>
        </w:rPr>
      </w:pPr>
      <w:r>
        <w:rPr>
          <w:rFonts w:ascii="Arial" w:hAnsi="Arial" w:cs="Arial"/>
        </w:rPr>
        <w:t xml:space="preserve">Eighth Respondent: </w:t>
      </w:r>
      <w:r>
        <w:rPr>
          <w:rFonts w:ascii="Arial" w:hAnsi="Arial" w:cs="Arial"/>
        </w:rPr>
        <w:tab/>
      </w:r>
      <w:proofErr w:type="spellStart"/>
      <w:r>
        <w:rPr>
          <w:rFonts w:ascii="Arial" w:hAnsi="Arial" w:cs="Arial"/>
          <w:iCs/>
        </w:rPr>
        <w:t>RiverStone</w:t>
      </w:r>
      <w:proofErr w:type="spellEnd"/>
      <w:r w:rsidRPr="00880D35">
        <w:rPr>
          <w:rFonts w:ascii="Arial" w:hAnsi="Arial" w:cs="Arial"/>
          <w:iCs/>
        </w:rPr>
        <w:t xml:space="preserve"> Managing Agency Limited </w:t>
      </w:r>
      <w:bookmarkStart w:id="6" w:name="ProcessAllFootersStartPos"/>
      <w:bookmarkEnd w:id="6"/>
      <w:r>
        <w:rPr>
          <w:rFonts w:ascii="Arial" w:hAnsi="Arial" w:cs="Arial"/>
          <w:iCs/>
        </w:rPr>
        <w:t xml:space="preserve">for and </w:t>
      </w:r>
      <w:r w:rsidRPr="00880D35">
        <w:rPr>
          <w:rFonts w:ascii="Arial" w:hAnsi="Arial" w:cs="Arial"/>
          <w:iCs/>
        </w:rPr>
        <w:t xml:space="preserve">on behalf of </w:t>
      </w:r>
      <w:r>
        <w:rPr>
          <w:rFonts w:ascii="Arial" w:hAnsi="Arial" w:cs="Arial"/>
          <w:iCs/>
        </w:rPr>
        <w:t xml:space="preserve">all the </w:t>
      </w:r>
      <w:r w:rsidRPr="00880D35">
        <w:rPr>
          <w:rFonts w:ascii="Arial" w:hAnsi="Arial" w:cs="Arial"/>
          <w:iCs/>
        </w:rPr>
        <w:t xml:space="preserve">underwriting members of </w:t>
      </w:r>
      <w:r>
        <w:rPr>
          <w:rFonts w:ascii="Arial" w:hAnsi="Arial" w:cs="Arial"/>
          <w:iCs/>
        </w:rPr>
        <w:t xml:space="preserve">Lloyd’s </w:t>
      </w:r>
      <w:r w:rsidRPr="00880D35">
        <w:rPr>
          <w:rFonts w:ascii="Arial" w:hAnsi="Arial" w:cs="Arial"/>
          <w:iCs/>
        </w:rPr>
        <w:t>Syndicate 2014</w:t>
      </w:r>
    </w:p>
    <w:p w14:paraId="7B1F2004" w14:textId="77777777" w:rsidR="002E7321" w:rsidRPr="00D71C1E" w:rsidRDefault="002E7321" w:rsidP="00CF0591">
      <w:pPr>
        <w:tabs>
          <w:tab w:val="right" w:pos="9026"/>
        </w:tabs>
        <w:suppressAutoHyphens/>
        <w:ind w:right="1008"/>
        <w:rPr>
          <w:b/>
        </w:rPr>
      </w:pPr>
    </w:p>
    <w:sectPr w:rsidR="002E7321" w:rsidRPr="00D71C1E" w:rsidSect="007D42F5">
      <w:headerReference w:type="default" r:id="rId16"/>
      <w:footerReference w:type="default" r:id="rId17"/>
      <w:footerReference w:type="first" r:id="rId18"/>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919F" w14:textId="77777777" w:rsidR="00566600" w:rsidRDefault="00566600">
      <w:r>
        <w:separator/>
      </w:r>
    </w:p>
  </w:endnote>
  <w:endnote w:type="continuationSeparator" w:id="0">
    <w:p w14:paraId="175132FB" w14:textId="77777777" w:rsidR="00566600" w:rsidRDefault="0056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14D6" w14:textId="3A8D7BD2" w:rsidR="00C74A82" w:rsidRDefault="00C74A82">
    <w:pPr>
      <w:pStyle w:val="Footer"/>
    </w:pPr>
    <w:r>
      <w:fldChar w:fldCharType="begin"/>
    </w:r>
    <w:r>
      <w:instrText xml:space="preserve"> if </w:instrText>
    </w:r>
    <w:r>
      <w:fldChar w:fldCharType="begin"/>
    </w:r>
    <w:r>
      <w:instrText xml:space="preserve"> docproperty mDocID </w:instrText>
    </w:r>
    <w:r>
      <w:fldChar w:fldCharType="separate"/>
    </w:r>
    <w:r w:rsidR="00303999">
      <w:rPr>
        <w:b/>
        <w:bCs/>
      </w:rPr>
      <w:instrText>Error! Unknown document property name.</w:instrText>
    </w:r>
    <w:r>
      <w:fldChar w:fldCharType="end"/>
    </w:r>
    <w:r>
      <w:instrText xml:space="preserve"> = "" "</w:instrText>
    </w:r>
    <w:r>
      <w:rPr>
        <w:noProof/>
      </w:rPr>
      <w:fldChar w:fldCharType="begin"/>
    </w:r>
    <w:r>
      <w:rPr>
        <w:noProof/>
      </w:rPr>
      <w:instrText xml:space="preserve"> FILENAME \p </w:instrText>
    </w:r>
    <w:r>
      <w:rPr>
        <w:noProof/>
      </w:rPr>
      <w:fldChar w:fldCharType="separate"/>
    </w:r>
    <w:r>
      <w:rPr>
        <w:noProof/>
      </w:rPr>
      <w:instrText>C:\Users\103499\AppData\Local\Microsoft\Windows\INetCache\Content.Outlook\71UWQD6O\NSD 939 of 2020 - Opt Out Notice for Group Members - August 2022.docx</w:instrText>
    </w:r>
    <w:r>
      <w:rPr>
        <w:noProof/>
      </w:rPr>
      <w:fldChar w:fldCharType="end"/>
    </w:r>
    <w:r>
      <w:instrText>" "</w:instrText>
    </w:r>
    <w:r>
      <w:fldChar w:fldCharType="begin"/>
    </w:r>
    <w:r>
      <w:instrText xml:space="preserve"> docproperty  mDocID  \* charFORMAT </w:instrText>
    </w:r>
    <w:r>
      <w:fldChar w:fldCharType="separate"/>
    </w:r>
    <w:r w:rsidR="00303999">
      <w:rPr>
        <w:b/>
        <w:bCs/>
      </w:rPr>
      <w:instrText>Error! Unknown document property name.</w:instrText>
    </w:r>
    <w:r>
      <w:fldChar w:fldCharType="end"/>
    </w:r>
    <w:r>
      <w:instrText xml:space="preserve">" </w:instrText>
    </w:r>
    <w:r>
      <w:fldChar w:fldCharType="separate"/>
    </w:r>
    <w:r w:rsidR="00303999">
      <w:rPr>
        <w:b/>
        <w:bCs/>
        <w:noProof/>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3A7E" w14:textId="77777777" w:rsidR="00BB1F29" w:rsidRDefault="00BB1F29" w:rsidP="00BB1F2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89704610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D91110C" w14:textId="2B403E22" w:rsidR="00C74A82" w:rsidRPr="00BB1F29" w:rsidRDefault="00566600" w:rsidP="00BB1F2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31484740"/>
        <w:showingPlcHdr/>
      </w:sdtPr>
      <w:sdtEndPr/>
      <w:sdtContent>
        <w:r w:rsidR="00BB1F29">
          <w:rPr>
            <w:rFonts w:ascii="Times New Roman" w:hAnsi="Times New Roman"/>
            <w:lang w:val="en-AU"/>
          </w:rPr>
          <w:t>Level 17,  Law Courts Building, Queens Square</w:t>
        </w:r>
      </w:sdtContent>
    </w:sdt>
    <w:r w:rsidR="00BB1F2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859883207"/>
        <w:showingPlcHdr/>
      </w:sdtPr>
      <w:sdtEndPr/>
      <w:sdtContent>
        <w:r w:rsidR="00BB1F29">
          <w:rPr>
            <w:rFonts w:ascii="Times New Roman" w:hAnsi="Times New Roman"/>
            <w:lang w:val="en-AU"/>
          </w:rPr>
          <w:t>1300 720 980</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55D4" w14:textId="77777777" w:rsidR="00303999" w:rsidRDefault="00303999" w:rsidP="0030399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65220819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03DD0B0" w14:textId="07F116AD" w:rsidR="00C74A82" w:rsidRPr="00303999" w:rsidRDefault="00566600" w:rsidP="0030399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335495088"/>
        <w:showingPlcHdr/>
      </w:sdtPr>
      <w:sdtEndPr/>
      <w:sdtContent>
        <w:r w:rsidR="00303999">
          <w:rPr>
            <w:rFonts w:ascii="Times New Roman" w:hAnsi="Times New Roman"/>
            <w:lang w:val="en-AU"/>
          </w:rPr>
          <w:t>Level 17,  Law Courts Building, Queens Square</w:t>
        </w:r>
      </w:sdtContent>
    </w:sdt>
    <w:r w:rsidR="0030399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83537008"/>
        <w:showingPlcHdr/>
      </w:sdtPr>
      <w:sdtEndPr/>
      <w:sdtContent>
        <w:r w:rsidR="00303999">
          <w:rPr>
            <w:rFonts w:ascii="Times New Roman" w:hAnsi="Times New Roman"/>
            <w:lang w:val="en-AU"/>
          </w:rPr>
          <w:t>1300 720 980</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566600"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587A83">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587A83">
          <w:rPr>
            <w:rFonts w:ascii="Times New Roman" w:hAnsi="Times New Roman"/>
            <w:lang w:val="en-AU"/>
          </w:rPr>
          <w:t>1300 720 980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566600"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587A83">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587A83">
          <w:rPr>
            <w:rFonts w:ascii="Times New Roman" w:hAnsi="Times New Roman"/>
            <w:lang w:val="en-AU"/>
          </w:rPr>
          <w:t>1300 720 980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B4B8" w14:textId="77777777" w:rsidR="00566600" w:rsidRDefault="00566600">
      <w:r>
        <w:separator/>
      </w:r>
    </w:p>
  </w:footnote>
  <w:footnote w:type="continuationSeparator" w:id="0">
    <w:p w14:paraId="272155DF" w14:textId="77777777" w:rsidR="00566600" w:rsidRDefault="0056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573C12DD" w:rsidR="00C368DC" w:rsidRDefault="00C368DC" w:rsidP="00C368DC">
    <w:pPr>
      <w:pStyle w:val="Header"/>
      <w:jc w:val="center"/>
    </w:pPr>
    <w:r>
      <w:t xml:space="preserve">- </w:t>
    </w:r>
    <w:sdt>
      <w:sdtPr>
        <w:id w:val="1301344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74806">
          <w:rPr>
            <w:noProof/>
          </w:rPr>
          <w:t>5</w:t>
        </w:r>
        <w:r>
          <w:rPr>
            <w:noProof/>
          </w:rPr>
          <w:fldChar w:fldCharType="end"/>
        </w:r>
      </w:sdtContent>
    </w:sdt>
    <w:r>
      <w:rPr>
        <w:noProof/>
      </w:rPr>
      <w:t xml:space="preserve"> -</w:t>
    </w:r>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3A6"/>
    <w:multiLevelType w:val="hybridMultilevel"/>
    <w:tmpl w:val="B468A660"/>
    <w:lvl w:ilvl="0" w:tplc="47CA6DEA">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FC73B9"/>
    <w:multiLevelType w:val="multilevel"/>
    <w:tmpl w:val="405ECAEC"/>
    <w:styleLink w:val="MANumbering"/>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upperLetter"/>
      <w:pStyle w:val="ListNumber4"/>
      <w:lvlText w:val="(%4)"/>
      <w:lvlJc w:val="left"/>
      <w:pPr>
        <w:tabs>
          <w:tab w:val="num" w:pos="2268"/>
        </w:tabs>
        <w:ind w:left="2268" w:hanging="567"/>
      </w:pPr>
      <w:rPr>
        <w:rFonts w:hint="default"/>
      </w:rPr>
    </w:lvl>
    <w:lvl w:ilvl="4">
      <w:start w:val="1"/>
      <w:numFmt w:val="upperRoman"/>
      <w:pStyle w:val="ListNumber5"/>
      <w:lvlText w:val="(%5)"/>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2"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0EF9"/>
    <w:multiLevelType w:val="hybridMultilevel"/>
    <w:tmpl w:val="18C6CFA4"/>
    <w:lvl w:ilvl="0" w:tplc="11AA2420">
      <w:start w:val="1"/>
      <w:numFmt w:val="decimal"/>
      <w:lvlRestart w:val="0"/>
      <w:lvlText w:val="%1"/>
      <w:lvlJc w:val="left"/>
      <w:pPr>
        <w:tabs>
          <w:tab w:val="num" w:pos="850"/>
        </w:tabs>
        <w:ind w:left="850" w:hanging="85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
    <w:lvlOverride w:ilvl="0">
      <w:lvl w:ilvl="0">
        <w:start w:val="1"/>
        <w:numFmt w:val="decimal"/>
        <w:pStyle w:val="ListNumber"/>
        <w:lvlText w:val="%1."/>
        <w:lvlJc w:val="left"/>
        <w:pPr>
          <w:tabs>
            <w:tab w:val="num" w:pos="567"/>
          </w:tabs>
          <w:ind w:left="567" w:hanging="567"/>
        </w:pPr>
        <w:rPr>
          <w:rFonts w:hint="default"/>
          <w:b w:val="0"/>
          <w:sz w:val="22"/>
          <w:szCs w:val="22"/>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upperLetter"/>
        <w:pStyle w:val="ListNumber4"/>
        <w:lvlText w:val="(%4)"/>
        <w:lvlJc w:val="left"/>
        <w:pPr>
          <w:tabs>
            <w:tab w:val="num" w:pos="2268"/>
          </w:tabs>
          <w:ind w:left="2268" w:hanging="567"/>
        </w:pPr>
        <w:rPr>
          <w:rFonts w:hint="default"/>
        </w:rPr>
      </w:lvl>
    </w:lvlOverride>
    <w:lvlOverride w:ilvl="4">
      <w:lvl w:ilvl="4">
        <w:start w:val="1"/>
        <w:numFmt w:val="upperRoman"/>
        <w:pStyle w:val="ListNumber5"/>
        <w:lvlText w:val="(%5)"/>
        <w:lvlJc w:val="left"/>
        <w:pPr>
          <w:tabs>
            <w:tab w:val="num" w:pos="2835"/>
          </w:tabs>
          <w:ind w:left="2835" w:hanging="567"/>
        </w:pPr>
        <w:rPr>
          <w:rFonts w:hint="default"/>
        </w:rPr>
      </w:lvl>
    </w:lvlOverride>
    <w:lvlOverride w:ilvl="5">
      <w:lvl w:ilvl="5">
        <w:start w:val="1"/>
        <w:numFmt w:val="none"/>
        <w:lvlText w:val=""/>
        <w:lvlJc w:val="right"/>
        <w:pPr>
          <w:tabs>
            <w:tab w:val="num" w:pos="3402"/>
          </w:tabs>
          <w:ind w:left="3402" w:hanging="567"/>
        </w:pPr>
        <w:rPr>
          <w:rFonts w:hint="default"/>
        </w:rPr>
      </w:lvl>
    </w:lvlOverride>
    <w:lvlOverride w:ilvl="6">
      <w:lvl w:ilvl="6">
        <w:start w:val="1"/>
        <w:numFmt w:val="none"/>
        <w:lvlText w:val=""/>
        <w:lvlJc w:val="left"/>
        <w:pPr>
          <w:tabs>
            <w:tab w:val="num" w:pos="3969"/>
          </w:tabs>
          <w:ind w:left="3969" w:hanging="567"/>
        </w:pPr>
        <w:rPr>
          <w:rFonts w:hint="default"/>
        </w:rPr>
      </w:lvl>
    </w:lvlOverride>
    <w:lvlOverride w:ilvl="7">
      <w:lvl w:ilvl="7">
        <w:start w:val="1"/>
        <w:numFmt w:val="none"/>
        <w:lvlText w:val=""/>
        <w:lvlJc w:val="left"/>
        <w:pPr>
          <w:tabs>
            <w:tab w:val="num" w:pos="4536"/>
          </w:tabs>
          <w:ind w:left="4536" w:hanging="567"/>
        </w:pPr>
        <w:rPr>
          <w:rFonts w:hint="default"/>
        </w:rPr>
      </w:lvl>
    </w:lvlOverride>
    <w:lvlOverride w:ilvl="8">
      <w:lvl w:ilvl="8">
        <w:start w:val="1"/>
        <w:numFmt w:val="none"/>
        <w:lvlText w:val=""/>
        <w:lvlJc w:val="right"/>
        <w:pPr>
          <w:tabs>
            <w:tab w:val="num" w:pos="5103"/>
          </w:tabs>
          <w:ind w:left="5103" w:hanging="567"/>
        </w:pPr>
        <w:rPr>
          <w:rFonts w:hint="default"/>
        </w:rPr>
      </w:lvl>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74806"/>
    <w:rsid w:val="001828AC"/>
    <w:rsid w:val="00193033"/>
    <w:rsid w:val="001A03A3"/>
    <w:rsid w:val="001A5CD6"/>
    <w:rsid w:val="001D33E5"/>
    <w:rsid w:val="001E1CE8"/>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A32B9"/>
    <w:rsid w:val="002A33C8"/>
    <w:rsid w:val="002A57E2"/>
    <w:rsid w:val="002B2A81"/>
    <w:rsid w:val="002D2FD8"/>
    <w:rsid w:val="002E7321"/>
    <w:rsid w:val="00303999"/>
    <w:rsid w:val="00305217"/>
    <w:rsid w:val="003054AA"/>
    <w:rsid w:val="00326633"/>
    <w:rsid w:val="003313E7"/>
    <w:rsid w:val="00331C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66600"/>
    <w:rsid w:val="00576BCA"/>
    <w:rsid w:val="005811EB"/>
    <w:rsid w:val="00587A83"/>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A65FF"/>
    <w:rsid w:val="008B537C"/>
    <w:rsid w:val="008C33A5"/>
    <w:rsid w:val="008E301F"/>
    <w:rsid w:val="008F026B"/>
    <w:rsid w:val="008F75AF"/>
    <w:rsid w:val="0091067D"/>
    <w:rsid w:val="00927547"/>
    <w:rsid w:val="0095419D"/>
    <w:rsid w:val="00963311"/>
    <w:rsid w:val="009979FF"/>
    <w:rsid w:val="009A0B40"/>
    <w:rsid w:val="009A13ED"/>
    <w:rsid w:val="009D62D6"/>
    <w:rsid w:val="009E4F84"/>
    <w:rsid w:val="00A04486"/>
    <w:rsid w:val="00A075E8"/>
    <w:rsid w:val="00A143E4"/>
    <w:rsid w:val="00A1644A"/>
    <w:rsid w:val="00A37EE6"/>
    <w:rsid w:val="00A473A4"/>
    <w:rsid w:val="00A73198"/>
    <w:rsid w:val="00A73D41"/>
    <w:rsid w:val="00A7602E"/>
    <w:rsid w:val="00A76BD7"/>
    <w:rsid w:val="00A91B90"/>
    <w:rsid w:val="00A91C29"/>
    <w:rsid w:val="00AE007A"/>
    <w:rsid w:val="00AF6A6F"/>
    <w:rsid w:val="00B059F5"/>
    <w:rsid w:val="00B100AC"/>
    <w:rsid w:val="00B45852"/>
    <w:rsid w:val="00B5217C"/>
    <w:rsid w:val="00B5225C"/>
    <w:rsid w:val="00B615A9"/>
    <w:rsid w:val="00B61AFA"/>
    <w:rsid w:val="00B82818"/>
    <w:rsid w:val="00B870C6"/>
    <w:rsid w:val="00BA7F6F"/>
    <w:rsid w:val="00BB1F29"/>
    <w:rsid w:val="00BF4ACE"/>
    <w:rsid w:val="00C13E92"/>
    <w:rsid w:val="00C20E50"/>
    <w:rsid w:val="00C27A0B"/>
    <w:rsid w:val="00C31B08"/>
    <w:rsid w:val="00C344AC"/>
    <w:rsid w:val="00C368DC"/>
    <w:rsid w:val="00C4066B"/>
    <w:rsid w:val="00C46572"/>
    <w:rsid w:val="00C64427"/>
    <w:rsid w:val="00C74591"/>
    <w:rsid w:val="00C74A82"/>
    <w:rsid w:val="00C75D4E"/>
    <w:rsid w:val="00C803D8"/>
    <w:rsid w:val="00C863FF"/>
    <w:rsid w:val="00C9483C"/>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B7244"/>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33"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33"/>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Number">
    <w:name w:val="List Number"/>
    <w:qFormat/>
    <w:rsid w:val="00FB7244"/>
    <w:pPr>
      <w:numPr>
        <w:numId w:val="3"/>
      </w:numPr>
      <w:spacing w:before="120" w:line="312" w:lineRule="auto"/>
    </w:pPr>
    <w:rPr>
      <w:rFonts w:ascii="Arial" w:eastAsia="Calibri" w:hAnsi="Arial"/>
      <w:sz w:val="22"/>
      <w:szCs w:val="22"/>
      <w:lang w:val="en-AU"/>
    </w:rPr>
  </w:style>
  <w:style w:type="paragraph" w:styleId="ListNumber2">
    <w:name w:val="List Number 2"/>
    <w:basedOn w:val="ListNumber"/>
    <w:qFormat/>
    <w:rsid w:val="00FB7244"/>
    <w:pPr>
      <w:numPr>
        <w:ilvl w:val="1"/>
      </w:numPr>
    </w:pPr>
  </w:style>
  <w:style w:type="paragraph" w:styleId="ListNumber3">
    <w:name w:val="List Number 3"/>
    <w:basedOn w:val="ListNumber2"/>
    <w:qFormat/>
    <w:rsid w:val="00FB7244"/>
    <w:pPr>
      <w:numPr>
        <w:ilvl w:val="2"/>
      </w:numPr>
    </w:pPr>
  </w:style>
  <w:style w:type="paragraph" w:styleId="ListNumber4">
    <w:name w:val="List Number 4"/>
    <w:basedOn w:val="ListNumber3"/>
    <w:qFormat/>
    <w:rsid w:val="00FB7244"/>
    <w:pPr>
      <w:numPr>
        <w:ilvl w:val="3"/>
      </w:numPr>
    </w:pPr>
  </w:style>
  <w:style w:type="paragraph" w:styleId="ListNumber5">
    <w:name w:val="List Number 5"/>
    <w:basedOn w:val="ListNumber4"/>
    <w:qFormat/>
    <w:rsid w:val="00FB7244"/>
    <w:pPr>
      <w:numPr>
        <w:ilvl w:val="4"/>
      </w:numPr>
    </w:pPr>
  </w:style>
  <w:style w:type="numbering" w:customStyle="1" w:styleId="MANumbering">
    <w:name w:val="M&amp;ANumbering"/>
    <w:uiPriority w:val="99"/>
    <w:rsid w:val="00FB7244"/>
    <w:pPr>
      <w:numPr>
        <w:numId w:val="3"/>
      </w:numPr>
    </w:pPr>
  </w:style>
  <w:style w:type="character" w:styleId="Hyperlink">
    <w:name w:val="Hyperlink"/>
    <w:basedOn w:val="DefaultParagraphFont"/>
    <w:uiPriority w:val="34"/>
    <w:unhideWhenUsed/>
    <w:rsid w:val="00C74A82"/>
    <w:rPr>
      <w:color w:val="0000FF"/>
      <w:u w:val="single"/>
    </w:rPr>
  </w:style>
  <w:style w:type="paragraph" w:styleId="ListParagraph">
    <w:name w:val="List Paragraph"/>
    <w:basedOn w:val="Normal"/>
    <w:link w:val="ListParagraphChar"/>
    <w:uiPriority w:val="34"/>
    <w:qFormat/>
    <w:rsid w:val="00C74A82"/>
    <w:pPr>
      <w:ind w:left="720"/>
      <w:contextualSpacing/>
    </w:pPr>
    <w:rPr>
      <w:rFonts w:cs="Calibri"/>
      <w:lang w:eastAsia="en-AU"/>
    </w:rPr>
  </w:style>
  <w:style w:type="character" w:customStyle="1" w:styleId="ListParagraphChar">
    <w:name w:val="List Paragraph Char"/>
    <w:basedOn w:val="DefaultParagraphFont"/>
    <w:link w:val="ListParagraph"/>
    <w:uiPriority w:val="34"/>
    <w:rsid w:val="00C74A82"/>
    <w:rPr>
      <w:rFonts w:cs="Calibri"/>
      <w:sz w:val="24"/>
      <w:szCs w:val="24"/>
      <w:lang w:val="en-AU" w:eastAsia="en-AU"/>
    </w:rPr>
  </w:style>
  <w:style w:type="character" w:customStyle="1" w:styleId="FooterChar">
    <w:name w:val="Footer Char"/>
    <w:basedOn w:val="DefaultParagraphFont"/>
    <w:link w:val="Footer"/>
    <w:uiPriority w:val="99"/>
    <w:rsid w:val="00C74A82"/>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dcourt.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MURPHY</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695573/DOC18</listingrolid>
    <File_x0020_Number xmlns="85512599-8531-48e1-9b90-9215d01f2c32">NSD939/2020</File_x0020_Number>
    <Date_x0020_Filed xmlns="85512599-8531-48e1-9b90-9215d01f2c32">2022-08-29T23:49:41+00:00</Date_x0020_Filed>
    <orderdivision xmlns="85512599-8531-48e1-9b90-9215d01f2c32">General</orderdivision>
    <showorderinccp xmlns="85512599-8531-48e1-9b90-9215d01f2c32">false</showorderinccp>
    <Listing_x0020_DateTime xmlns="85512599-8531-48e1-9b90-9215d01f2c32">2022-08-29T23:00:00+00:00</Listing_x0020_DateTime>
    <Document_x0020_Type xmlns="85512599-8531-48e1-9b90-9215d01f2c32">Order</Document_x0020_Type>
    <districtregistry xmlns="85512599-8531-48e1-9b90-9215d01f2c32">New South Wales</districtregistry>
    <Document_x0020_Title xmlns="85512599-8531-48e1-9b90-9215d01f2c32">Order_JUSTICEMURPHY</Document_x0020_Title>
    <registryphonenumber xmlns="85512599-8531-48e1-9b90-9215d01f2c32">1300 720 980</registryphonenumber>
    <listinglocation xmlns="85512599-8531-48e1-9b90-9215d01f2c32">Melbourne</listinglocation>
    <inspectingcoding xmlns="85512599-8531-48e1-9b90-9215d01f2c32">false</inspectingcoding>
    <outcomeid xmlns="85512599-8531-48e1-9b90-9215d01f2c32">D-ADJPREH</outcomeid>
  </documentManagement>
</p:properties>
</file>

<file path=customXml/item4.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9824331118E1E84E84FAB790BA5FE385" ma:contentTypeVersion="0" ma:contentTypeDescription="Create a new document." ma:contentTypeScope="" ma:versionID="04a86fb7b9665c9dd273cea3651a9971">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2.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3.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4.xml><?xml version="1.0" encoding="utf-8"?>
<ds:datastoreItem xmlns:ds="http://schemas.openxmlformats.org/officeDocument/2006/customXml" ds:itemID="{5F76CFFD-EAC9-48ED-A19F-C3937751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CC343E-0454-4A7D-8C3D-FB73ED28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Order_JUSTICEMURPHY_DOC18</vt:lpstr>
    </vt:vector>
  </TitlesOfParts>
  <Company>Federal Court of Australia</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Order_JUSTICEMURPHY_DOC18</dc:title>
  <dc:creator>Contoso Administrator</dc:creator>
  <cp:lastModifiedBy>Megan Carey</cp:lastModifiedBy>
  <cp:revision>2</cp:revision>
  <cp:lastPrinted>2022-08-30T00:20:00Z</cp:lastPrinted>
  <dcterms:created xsi:type="dcterms:W3CDTF">2022-08-31T07:28:00Z</dcterms:created>
  <dcterms:modified xsi:type="dcterms:W3CDTF">2022-08-31T07:28:00Z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0x0101002660ECA7A2BC9E48BEC14588AF8062EE009824331118E1E84E84FAB790BA5FE385</vt:lpwstr>
  </property>
  <property fmtid="{D5CDD505-2E9C-101B-9397-08002B2CF9AE}" pid="11" name="isformultiplejudges">
    <vt:bool>false</vt:bool>
  </property>
</Properties>
</file>