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3227"/>
        <w:gridCol w:w="3614"/>
        <w:gridCol w:w="3932"/>
      </w:tblGrid>
      <w:tr w:rsidR="00C76A68" w:rsidRPr="00CD4824" w14:paraId="67BF6222" w14:textId="77777777" w:rsidTr="00921365">
        <w:trPr>
          <w:jc w:val="center"/>
        </w:trPr>
        <w:tc>
          <w:tcPr>
            <w:tcW w:w="10773" w:type="dxa"/>
            <w:gridSpan w:val="3"/>
          </w:tcPr>
          <w:p w14:paraId="1738591D" w14:textId="77777777" w:rsidR="00C76A68" w:rsidRPr="00CD4824" w:rsidRDefault="00AD01E6" w:rsidP="000E5050">
            <w:pPr>
              <w:rPr>
                <w:sz w:val="20"/>
              </w:rPr>
            </w:pPr>
            <w:bookmarkStart w:id="0" w:name="_Toc227657235"/>
            <w:bookmarkStart w:id="1" w:name="_Toc227663978"/>
            <w:bookmarkStart w:id="2" w:name="_Toc227664079"/>
            <w:bookmarkStart w:id="3" w:name="_Toc227664190"/>
            <w:bookmarkStart w:id="4" w:name="_Toc227667200"/>
            <w:r w:rsidRPr="00CD4824">
              <w:rPr>
                <w:noProof/>
              </w:rPr>
              <w:drawing>
                <wp:anchor distT="0" distB="0" distL="114300" distR="114300" simplePos="0" relativeHeight="251651584" behindDoc="1" locked="0" layoutInCell="1" allowOverlap="1" wp14:anchorId="78719B69" wp14:editId="3963F505">
                  <wp:simplePos x="0" y="0"/>
                  <wp:positionH relativeFrom="column">
                    <wp:posOffset>-44450</wp:posOffset>
                  </wp:positionH>
                  <wp:positionV relativeFrom="paragraph">
                    <wp:posOffset>5080</wp:posOffset>
                  </wp:positionV>
                  <wp:extent cx="1707515" cy="1732915"/>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7515" cy="1732915"/>
                          </a:xfrm>
                          <a:prstGeom prst="rect">
                            <a:avLst/>
                          </a:prstGeom>
                          <a:solidFill>
                            <a:srgbClr val="FFFFFF"/>
                          </a:solidFill>
                        </pic:spPr>
                      </pic:pic>
                    </a:graphicData>
                  </a:graphic>
                </wp:anchor>
              </w:drawing>
            </w:r>
          </w:p>
        </w:tc>
      </w:tr>
      <w:tr w:rsidR="00C76A68" w:rsidRPr="00CD4824" w14:paraId="20E755C2" w14:textId="77777777" w:rsidTr="00E116FA">
        <w:trPr>
          <w:jc w:val="center"/>
        </w:trPr>
        <w:tc>
          <w:tcPr>
            <w:tcW w:w="3227" w:type="dxa"/>
            <w:vAlign w:val="center"/>
          </w:tcPr>
          <w:p w14:paraId="34249FD3" w14:textId="77777777" w:rsidR="00C76A68" w:rsidRPr="00CD4824" w:rsidRDefault="00C76A68" w:rsidP="000B3556">
            <w:pPr>
              <w:rPr>
                <w:rFonts w:cs="Calibri"/>
                <w:noProof/>
                <w:sz w:val="60"/>
                <w:szCs w:val="60"/>
              </w:rPr>
            </w:pPr>
          </w:p>
        </w:tc>
        <w:tc>
          <w:tcPr>
            <w:tcW w:w="3614" w:type="dxa"/>
            <w:vAlign w:val="center"/>
          </w:tcPr>
          <w:p w14:paraId="7C142396" w14:textId="77777777" w:rsidR="00C76A68" w:rsidRPr="00CD4824" w:rsidRDefault="00C76A68" w:rsidP="000B3556">
            <w:pPr>
              <w:rPr>
                <w:rFonts w:cs="Calibri"/>
                <w:spacing w:val="138"/>
                <w:sz w:val="60"/>
                <w:szCs w:val="60"/>
              </w:rPr>
            </w:pPr>
          </w:p>
        </w:tc>
        <w:tc>
          <w:tcPr>
            <w:tcW w:w="3932" w:type="dxa"/>
            <w:vAlign w:val="center"/>
          </w:tcPr>
          <w:p w14:paraId="2BA62BB4" w14:textId="77777777" w:rsidR="00C76A68" w:rsidRPr="00CD4824" w:rsidRDefault="00C76A68" w:rsidP="000B3556">
            <w:pPr>
              <w:rPr>
                <w:rFonts w:cs="Calibri"/>
                <w:spacing w:val="138"/>
                <w:sz w:val="60"/>
                <w:szCs w:val="60"/>
              </w:rPr>
            </w:pPr>
          </w:p>
        </w:tc>
      </w:tr>
      <w:tr w:rsidR="00C76A68" w:rsidRPr="00CD4824" w14:paraId="325E9DA6" w14:textId="77777777" w:rsidTr="00E116FA">
        <w:trPr>
          <w:jc w:val="center"/>
        </w:trPr>
        <w:tc>
          <w:tcPr>
            <w:tcW w:w="3227" w:type="dxa"/>
            <w:vAlign w:val="center"/>
          </w:tcPr>
          <w:p w14:paraId="65D1C43F" w14:textId="77777777" w:rsidR="00C76A68" w:rsidRPr="00CD4824" w:rsidRDefault="00C76A68" w:rsidP="000B3556">
            <w:pPr>
              <w:rPr>
                <w:rFonts w:cs="Calibri"/>
                <w:noProof/>
                <w:sz w:val="60"/>
                <w:szCs w:val="60"/>
              </w:rPr>
            </w:pPr>
          </w:p>
        </w:tc>
        <w:tc>
          <w:tcPr>
            <w:tcW w:w="3614" w:type="dxa"/>
            <w:vAlign w:val="center"/>
          </w:tcPr>
          <w:p w14:paraId="3B629DBF" w14:textId="77777777" w:rsidR="00C76A68" w:rsidRPr="00CD4824" w:rsidRDefault="00C76A68" w:rsidP="000B3556">
            <w:pPr>
              <w:rPr>
                <w:rFonts w:cs="Calibri"/>
                <w:spacing w:val="138"/>
                <w:sz w:val="60"/>
                <w:szCs w:val="60"/>
              </w:rPr>
            </w:pPr>
          </w:p>
        </w:tc>
        <w:tc>
          <w:tcPr>
            <w:tcW w:w="3932" w:type="dxa"/>
            <w:vAlign w:val="center"/>
          </w:tcPr>
          <w:p w14:paraId="514A81B3" w14:textId="77777777" w:rsidR="00C76A68" w:rsidRPr="00CD4824" w:rsidRDefault="00C76A68" w:rsidP="000B3556">
            <w:pPr>
              <w:rPr>
                <w:rFonts w:cs="Calibri"/>
                <w:spacing w:val="138"/>
                <w:sz w:val="60"/>
                <w:szCs w:val="60"/>
              </w:rPr>
            </w:pPr>
          </w:p>
        </w:tc>
      </w:tr>
      <w:tr w:rsidR="00C76A68" w:rsidRPr="00CD4824" w14:paraId="199C283A" w14:textId="77777777" w:rsidTr="00E116FA">
        <w:trPr>
          <w:jc w:val="center"/>
        </w:trPr>
        <w:tc>
          <w:tcPr>
            <w:tcW w:w="3227" w:type="dxa"/>
            <w:vAlign w:val="center"/>
          </w:tcPr>
          <w:p w14:paraId="72D2B92D" w14:textId="77777777" w:rsidR="00C76A68" w:rsidRPr="00CD4824" w:rsidRDefault="00C76A68" w:rsidP="000B13F5">
            <w:pPr>
              <w:rPr>
                <w:rFonts w:cs="Calibri"/>
                <w:noProof/>
                <w:sz w:val="60"/>
                <w:szCs w:val="60"/>
              </w:rPr>
            </w:pPr>
          </w:p>
        </w:tc>
        <w:tc>
          <w:tcPr>
            <w:tcW w:w="3614" w:type="dxa"/>
            <w:vAlign w:val="center"/>
          </w:tcPr>
          <w:p w14:paraId="1916E551" w14:textId="77777777" w:rsidR="00C76A68" w:rsidRPr="00CD4824" w:rsidRDefault="00C76A68" w:rsidP="000B13F5">
            <w:pPr>
              <w:rPr>
                <w:rFonts w:cs="Calibri"/>
                <w:spacing w:val="138"/>
                <w:sz w:val="60"/>
                <w:szCs w:val="60"/>
              </w:rPr>
            </w:pPr>
          </w:p>
        </w:tc>
        <w:tc>
          <w:tcPr>
            <w:tcW w:w="3932" w:type="dxa"/>
            <w:vAlign w:val="center"/>
          </w:tcPr>
          <w:p w14:paraId="1E68128B" w14:textId="77777777" w:rsidR="00C76A68" w:rsidRPr="00CD4824" w:rsidRDefault="00C76A68" w:rsidP="000B13F5">
            <w:pPr>
              <w:rPr>
                <w:rFonts w:cs="Calibri"/>
                <w:spacing w:val="138"/>
                <w:sz w:val="60"/>
                <w:szCs w:val="60"/>
              </w:rPr>
            </w:pPr>
          </w:p>
        </w:tc>
      </w:tr>
      <w:tr w:rsidR="00C76A68" w:rsidRPr="00CD4824" w14:paraId="18340694" w14:textId="77777777" w:rsidTr="00921365">
        <w:trPr>
          <w:jc w:val="center"/>
        </w:trPr>
        <w:tc>
          <w:tcPr>
            <w:tcW w:w="3227" w:type="dxa"/>
            <w:vAlign w:val="center"/>
          </w:tcPr>
          <w:p w14:paraId="16C008B9" w14:textId="77777777" w:rsidR="00C76A68" w:rsidRPr="00CD4824" w:rsidRDefault="00C76A68" w:rsidP="00921365">
            <w:pPr>
              <w:rPr>
                <w:rFonts w:cs="Calibri"/>
                <w:noProof/>
                <w:sz w:val="60"/>
                <w:szCs w:val="60"/>
              </w:rPr>
            </w:pPr>
          </w:p>
        </w:tc>
        <w:tc>
          <w:tcPr>
            <w:tcW w:w="3614" w:type="dxa"/>
            <w:vAlign w:val="center"/>
          </w:tcPr>
          <w:p w14:paraId="601B57E7" w14:textId="77777777" w:rsidR="00C76A68" w:rsidRPr="00CD4824" w:rsidRDefault="00C76A68" w:rsidP="00921365">
            <w:pPr>
              <w:rPr>
                <w:rFonts w:cs="Calibri"/>
                <w:spacing w:val="138"/>
                <w:sz w:val="60"/>
                <w:szCs w:val="60"/>
              </w:rPr>
            </w:pPr>
          </w:p>
        </w:tc>
        <w:tc>
          <w:tcPr>
            <w:tcW w:w="3932" w:type="dxa"/>
            <w:vAlign w:val="center"/>
          </w:tcPr>
          <w:p w14:paraId="140829B0" w14:textId="77777777" w:rsidR="00C76A68" w:rsidRPr="00CD4824" w:rsidRDefault="00C76A68" w:rsidP="00921365">
            <w:pPr>
              <w:rPr>
                <w:rFonts w:cs="Calibri"/>
                <w:spacing w:val="138"/>
                <w:sz w:val="60"/>
                <w:szCs w:val="60"/>
              </w:rPr>
            </w:pPr>
          </w:p>
        </w:tc>
      </w:tr>
      <w:tr w:rsidR="00C76A68" w:rsidRPr="00CD4824" w14:paraId="62B3C3FA" w14:textId="77777777" w:rsidTr="00E116FA">
        <w:trPr>
          <w:jc w:val="center"/>
        </w:trPr>
        <w:tc>
          <w:tcPr>
            <w:tcW w:w="3227" w:type="dxa"/>
            <w:vAlign w:val="center"/>
          </w:tcPr>
          <w:p w14:paraId="1EED13BD" w14:textId="77777777" w:rsidR="00C76A68" w:rsidRPr="00CD4824" w:rsidRDefault="00C76A68" w:rsidP="000B3556">
            <w:pPr>
              <w:rPr>
                <w:rFonts w:cs="Calibri"/>
                <w:noProof/>
                <w:sz w:val="66"/>
                <w:szCs w:val="60"/>
              </w:rPr>
            </w:pPr>
          </w:p>
        </w:tc>
        <w:tc>
          <w:tcPr>
            <w:tcW w:w="3614" w:type="dxa"/>
            <w:vAlign w:val="center"/>
          </w:tcPr>
          <w:p w14:paraId="081B0771" w14:textId="77777777" w:rsidR="00C76A68" w:rsidRPr="00CD4824" w:rsidRDefault="00C76A68" w:rsidP="000B3556">
            <w:pPr>
              <w:rPr>
                <w:rFonts w:cs="Calibri"/>
                <w:spacing w:val="138"/>
                <w:sz w:val="66"/>
                <w:szCs w:val="60"/>
              </w:rPr>
            </w:pPr>
          </w:p>
        </w:tc>
        <w:tc>
          <w:tcPr>
            <w:tcW w:w="3932" w:type="dxa"/>
            <w:vAlign w:val="center"/>
          </w:tcPr>
          <w:p w14:paraId="0FF91BFF" w14:textId="77777777" w:rsidR="00C76A68" w:rsidRPr="00CD4824" w:rsidRDefault="00C76A68" w:rsidP="000B3556">
            <w:pPr>
              <w:rPr>
                <w:rFonts w:cs="Calibri"/>
                <w:spacing w:val="138"/>
                <w:sz w:val="66"/>
                <w:szCs w:val="60"/>
              </w:rPr>
            </w:pPr>
          </w:p>
        </w:tc>
      </w:tr>
      <w:tr w:rsidR="00C76A68" w:rsidRPr="00CD4824" w14:paraId="2FC316E1" w14:textId="77777777" w:rsidTr="008A305E">
        <w:trPr>
          <w:jc w:val="center"/>
        </w:trPr>
        <w:tc>
          <w:tcPr>
            <w:tcW w:w="3227" w:type="dxa"/>
            <w:vAlign w:val="center"/>
          </w:tcPr>
          <w:p w14:paraId="25722C75" w14:textId="77777777" w:rsidR="00C76A68" w:rsidRPr="00CD4824" w:rsidRDefault="00C76A68" w:rsidP="008A305E">
            <w:pPr>
              <w:rPr>
                <w:rFonts w:cs="Calibri"/>
                <w:noProof/>
                <w:sz w:val="66"/>
                <w:szCs w:val="60"/>
              </w:rPr>
            </w:pPr>
          </w:p>
        </w:tc>
        <w:tc>
          <w:tcPr>
            <w:tcW w:w="3614" w:type="dxa"/>
            <w:vAlign w:val="center"/>
          </w:tcPr>
          <w:p w14:paraId="282047CB" w14:textId="77777777" w:rsidR="00C76A68" w:rsidRPr="00CD4824" w:rsidRDefault="00C76A68" w:rsidP="008A305E">
            <w:pPr>
              <w:rPr>
                <w:rFonts w:cs="Calibri"/>
                <w:spacing w:val="138"/>
                <w:sz w:val="66"/>
                <w:szCs w:val="60"/>
              </w:rPr>
            </w:pPr>
          </w:p>
        </w:tc>
        <w:tc>
          <w:tcPr>
            <w:tcW w:w="3932" w:type="dxa"/>
            <w:vAlign w:val="center"/>
          </w:tcPr>
          <w:p w14:paraId="796EEE91" w14:textId="77777777" w:rsidR="00C76A68" w:rsidRPr="00CD4824" w:rsidRDefault="00C76A68" w:rsidP="008A305E">
            <w:pPr>
              <w:rPr>
                <w:rFonts w:cs="Calibri"/>
                <w:spacing w:val="138"/>
                <w:sz w:val="66"/>
                <w:szCs w:val="60"/>
              </w:rPr>
            </w:pPr>
          </w:p>
        </w:tc>
      </w:tr>
      <w:tr w:rsidR="00C76A68" w:rsidRPr="00CD4824" w14:paraId="4FF5D059" w14:textId="77777777" w:rsidTr="00E116FA">
        <w:trPr>
          <w:jc w:val="center"/>
        </w:trPr>
        <w:tc>
          <w:tcPr>
            <w:tcW w:w="3227" w:type="dxa"/>
            <w:vAlign w:val="center"/>
          </w:tcPr>
          <w:p w14:paraId="6A518649" w14:textId="77777777" w:rsidR="00C76A68" w:rsidRPr="00CD4824" w:rsidRDefault="00C76A68" w:rsidP="000B3556">
            <w:pPr>
              <w:rPr>
                <w:rFonts w:cs="Calibri"/>
                <w:noProof/>
                <w:sz w:val="66"/>
                <w:szCs w:val="60"/>
              </w:rPr>
            </w:pPr>
          </w:p>
        </w:tc>
        <w:tc>
          <w:tcPr>
            <w:tcW w:w="3614" w:type="dxa"/>
            <w:vAlign w:val="center"/>
          </w:tcPr>
          <w:p w14:paraId="54998279" w14:textId="77777777" w:rsidR="00C76A68" w:rsidRPr="00CD4824" w:rsidRDefault="00C76A68" w:rsidP="000B3556">
            <w:pPr>
              <w:rPr>
                <w:rFonts w:cs="Calibri"/>
                <w:spacing w:val="138"/>
                <w:sz w:val="66"/>
                <w:szCs w:val="60"/>
              </w:rPr>
            </w:pPr>
          </w:p>
        </w:tc>
        <w:tc>
          <w:tcPr>
            <w:tcW w:w="3932" w:type="dxa"/>
            <w:vAlign w:val="center"/>
          </w:tcPr>
          <w:p w14:paraId="202F41A3" w14:textId="77777777" w:rsidR="00C76A68" w:rsidRPr="00CD4824" w:rsidRDefault="00C76A68" w:rsidP="000B3556">
            <w:pPr>
              <w:rPr>
                <w:rFonts w:cs="Calibri"/>
                <w:spacing w:val="138"/>
                <w:sz w:val="66"/>
                <w:szCs w:val="60"/>
              </w:rPr>
            </w:pPr>
          </w:p>
        </w:tc>
      </w:tr>
      <w:tr w:rsidR="00C76A68" w:rsidRPr="00CD4824" w14:paraId="495E289F" w14:textId="77777777" w:rsidTr="00E116FA">
        <w:trPr>
          <w:jc w:val="center"/>
        </w:trPr>
        <w:tc>
          <w:tcPr>
            <w:tcW w:w="10773" w:type="dxa"/>
            <w:gridSpan w:val="3"/>
            <w:vAlign w:val="center"/>
          </w:tcPr>
          <w:p w14:paraId="2446C0C6" w14:textId="77777777" w:rsidR="00C76A68" w:rsidRPr="00CD4824" w:rsidRDefault="00C76A68" w:rsidP="000B3556">
            <w:pPr>
              <w:jc w:val="center"/>
              <w:rPr>
                <w:rFonts w:cs="Calibri"/>
                <w:b/>
                <w:smallCaps/>
                <w:spacing w:val="94"/>
                <w:sz w:val="60"/>
                <w:szCs w:val="60"/>
              </w:rPr>
            </w:pPr>
            <w:r w:rsidRPr="00CD4824">
              <w:rPr>
                <w:rFonts w:cs="Calibri"/>
                <w:b/>
                <w:smallCaps/>
                <w:spacing w:val="94"/>
                <w:sz w:val="78"/>
                <w:szCs w:val="60"/>
              </w:rPr>
              <w:t>Pacific Judicial Development Programme</w:t>
            </w:r>
          </w:p>
        </w:tc>
      </w:tr>
      <w:tr w:rsidR="00C76A68" w:rsidRPr="00CD4824" w14:paraId="751644FD" w14:textId="77777777" w:rsidTr="00E116FA">
        <w:trPr>
          <w:jc w:val="center"/>
        </w:trPr>
        <w:tc>
          <w:tcPr>
            <w:tcW w:w="3227" w:type="dxa"/>
            <w:vAlign w:val="center"/>
          </w:tcPr>
          <w:p w14:paraId="3C493A8C" w14:textId="77777777" w:rsidR="00C76A68" w:rsidRPr="00CD4824" w:rsidRDefault="00C76A68" w:rsidP="000B13F5">
            <w:pPr>
              <w:rPr>
                <w:rFonts w:cs="Calibri"/>
                <w:noProof/>
                <w:sz w:val="74"/>
                <w:szCs w:val="60"/>
              </w:rPr>
            </w:pPr>
          </w:p>
        </w:tc>
        <w:tc>
          <w:tcPr>
            <w:tcW w:w="3614" w:type="dxa"/>
            <w:vAlign w:val="center"/>
          </w:tcPr>
          <w:p w14:paraId="6057DE14" w14:textId="77777777" w:rsidR="00C76A68" w:rsidRPr="00CD4824" w:rsidRDefault="00C76A68" w:rsidP="000B13F5">
            <w:pPr>
              <w:rPr>
                <w:rFonts w:cs="Calibri"/>
                <w:spacing w:val="138"/>
                <w:sz w:val="74"/>
                <w:szCs w:val="60"/>
              </w:rPr>
            </w:pPr>
          </w:p>
        </w:tc>
        <w:tc>
          <w:tcPr>
            <w:tcW w:w="3932" w:type="dxa"/>
            <w:vAlign w:val="center"/>
          </w:tcPr>
          <w:p w14:paraId="25EFA193" w14:textId="77777777" w:rsidR="00C76A68" w:rsidRPr="00CD4824" w:rsidRDefault="00C76A68" w:rsidP="000B13F5">
            <w:pPr>
              <w:rPr>
                <w:rFonts w:cs="Calibri"/>
                <w:spacing w:val="138"/>
                <w:sz w:val="74"/>
                <w:szCs w:val="60"/>
              </w:rPr>
            </w:pPr>
          </w:p>
        </w:tc>
      </w:tr>
      <w:tr w:rsidR="00C76A68" w:rsidRPr="00CD4824" w14:paraId="22CFF7BA" w14:textId="77777777" w:rsidTr="00E116FA">
        <w:trPr>
          <w:jc w:val="center"/>
        </w:trPr>
        <w:tc>
          <w:tcPr>
            <w:tcW w:w="3227" w:type="dxa"/>
            <w:vAlign w:val="center"/>
          </w:tcPr>
          <w:p w14:paraId="72618DC6" w14:textId="77777777" w:rsidR="00C76A68" w:rsidRPr="00CD4824" w:rsidRDefault="00C76A68" w:rsidP="000B13F5">
            <w:pPr>
              <w:rPr>
                <w:rFonts w:cs="Calibri"/>
                <w:noProof/>
                <w:sz w:val="74"/>
                <w:szCs w:val="60"/>
              </w:rPr>
            </w:pPr>
          </w:p>
        </w:tc>
        <w:tc>
          <w:tcPr>
            <w:tcW w:w="3614" w:type="dxa"/>
            <w:vAlign w:val="center"/>
          </w:tcPr>
          <w:p w14:paraId="2388EC7A" w14:textId="77777777" w:rsidR="00C76A68" w:rsidRPr="00CD4824" w:rsidRDefault="00C76A68" w:rsidP="000B13F5">
            <w:pPr>
              <w:rPr>
                <w:rFonts w:cs="Calibri"/>
                <w:spacing w:val="138"/>
                <w:sz w:val="74"/>
                <w:szCs w:val="60"/>
              </w:rPr>
            </w:pPr>
          </w:p>
        </w:tc>
        <w:tc>
          <w:tcPr>
            <w:tcW w:w="3932" w:type="dxa"/>
            <w:vAlign w:val="center"/>
          </w:tcPr>
          <w:p w14:paraId="56E4CE6C" w14:textId="77777777" w:rsidR="00C76A68" w:rsidRPr="00CD4824" w:rsidRDefault="00C76A68" w:rsidP="000B13F5">
            <w:pPr>
              <w:rPr>
                <w:rFonts w:cs="Calibri"/>
                <w:spacing w:val="138"/>
                <w:sz w:val="74"/>
                <w:szCs w:val="60"/>
              </w:rPr>
            </w:pPr>
          </w:p>
        </w:tc>
      </w:tr>
      <w:tr w:rsidR="00C76A68" w:rsidRPr="00CD4824" w14:paraId="675EDA9B" w14:textId="77777777" w:rsidTr="00E116FA">
        <w:trPr>
          <w:jc w:val="center"/>
        </w:trPr>
        <w:tc>
          <w:tcPr>
            <w:tcW w:w="3227" w:type="dxa"/>
            <w:vAlign w:val="center"/>
          </w:tcPr>
          <w:p w14:paraId="1F5F6307" w14:textId="77777777" w:rsidR="00C76A68" w:rsidRPr="00CD4824" w:rsidRDefault="00C76A68" w:rsidP="000B13F5">
            <w:pPr>
              <w:rPr>
                <w:rFonts w:cs="Calibri"/>
                <w:noProof/>
                <w:sz w:val="74"/>
                <w:szCs w:val="60"/>
              </w:rPr>
            </w:pPr>
          </w:p>
        </w:tc>
        <w:tc>
          <w:tcPr>
            <w:tcW w:w="3614" w:type="dxa"/>
            <w:vAlign w:val="center"/>
          </w:tcPr>
          <w:p w14:paraId="2966CFD2" w14:textId="77777777" w:rsidR="00C76A68" w:rsidRPr="00CD4824" w:rsidRDefault="00C76A68" w:rsidP="000B13F5">
            <w:pPr>
              <w:rPr>
                <w:rFonts w:cs="Calibri"/>
                <w:spacing w:val="138"/>
                <w:sz w:val="74"/>
                <w:szCs w:val="60"/>
              </w:rPr>
            </w:pPr>
          </w:p>
        </w:tc>
        <w:tc>
          <w:tcPr>
            <w:tcW w:w="3932" w:type="dxa"/>
            <w:vAlign w:val="center"/>
          </w:tcPr>
          <w:p w14:paraId="683F81AE" w14:textId="77777777" w:rsidR="00C76A68" w:rsidRPr="00CD4824" w:rsidRDefault="00C76A68" w:rsidP="000B13F5">
            <w:pPr>
              <w:rPr>
                <w:rFonts w:cs="Calibri"/>
                <w:spacing w:val="138"/>
                <w:sz w:val="74"/>
                <w:szCs w:val="60"/>
              </w:rPr>
            </w:pPr>
          </w:p>
        </w:tc>
      </w:tr>
      <w:tr w:rsidR="00C76A68" w:rsidRPr="00CD4824" w14:paraId="5DEA35A6" w14:textId="77777777" w:rsidTr="00A27166">
        <w:trPr>
          <w:trHeight w:val="2723"/>
          <w:jc w:val="center"/>
        </w:trPr>
        <w:tc>
          <w:tcPr>
            <w:tcW w:w="10773" w:type="dxa"/>
            <w:gridSpan w:val="3"/>
            <w:vAlign w:val="bottom"/>
          </w:tcPr>
          <w:p w14:paraId="3CF569D0" w14:textId="77777777" w:rsidR="00AE3E3F" w:rsidRPr="00CD4824" w:rsidRDefault="00AE3E3F" w:rsidP="00AE3E3F">
            <w:pPr>
              <w:ind w:left="318" w:right="317"/>
              <w:jc w:val="center"/>
              <w:rPr>
                <w:b/>
                <w:sz w:val="66"/>
                <w:szCs w:val="68"/>
              </w:rPr>
            </w:pPr>
            <w:r w:rsidRPr="00CD4824">
              <w:rPr>
                <w:b/>
                <w:sz w:val="66"/>
                <w:szCs w:val="68"/>
              </w:rPr>
              <w:t xml:space="preserve">Phase 2 - </w:t>
            </w:r>
            <w:r w:rsidR="00A27166">
              <w:rPr>
                <w:b/>
                <w:sz w:val="66"/>
                <w:szCs w:val="68"/>
              </w:rPr>
              <w:t>Tenth</w:t>
            </w:r>
            <w:r w:rsidRPr="00CD4824">
              <w:rPr>
                <w:b/>
                <w:sz w:val="66"/>
                <w:szCs w:val="68"/>
              </w:rPr>
              <w:t xml:space="preserve"> Quarterly              Progress Report  </w:t>
            </w:r>
          </w:p>
          <w:p w14:paraId="2DE933EB" w14:textId="77777777" w:rsidR="00AE3E3F" w:rsidRPr="00CD4824" w:rsidRDefault="00AE3E3F" w:rsidP="00AE3E3F">
            <w:pPr>
              <w:ind w:left="318" w:right="317"/>
              <w:jc w:val="center"/>
              <w:rPr>
                <w:b/>
                <w:vanish/>
                <w:sz w:val="14"/>
                <w:szCs w:val="68"/>
              </w:rPr>
            </w:pPr>
          </w:p>
          <w:p w14:paraId="667992AA" w14:textId="11429811" w:rsidR="00AE3E3F" w:rsidRPr="00CD4824" w:rsidRDefault="00AE3E3F" w:rsidP="00AE3E3F">
            <w:pPr>
              <w:ind w:left="318" w:right="317"/>
              <w:jc w:val="center"/>
              <w:rPr>
                <w:b/>
                <w:sz w:val="52"/>
                <w:szCs w:val="68"/>
              </w:rPr>
            </w:pPr>
            <w:r w:rsidRPr="00CD4824">
              <w:rPr>
                <w:b/>
                <w:sz w:val="52"/>
                <w:szCs w:val="68"/>
              </w:rPr>
              <w:t xml:space="preserve">1 </w:t>
            </w:r>
            <w:r w:rsidR="00A27166">
              <w:rPr>
                <w:b/>
                <w:sz w:val="52"/>
                <w:szCs w:val="68"/>
              </w:rPr>
              <w:t>January</w:t>
            </w:r>
            <w:r w:rsidR="005621F1">
              <w:rPr>
                <w:b/>
                <w:sz w:val="52"/>
                <w:szCs w:val="68"/>
              </w:rPr>
              <w:t>-</w:t>
            </w:r>
            <w:r w:rsidR="00A27166">
              <w:rPr>
                <w:b/>
                <w:sz w:val="52"/>
                <w:szCs w:val="68"/>
              </w:rPr>
              <w:t>31 March, 2015</w:t>
            </w:r>
          </w:p>
          <w:p w14:paraId="60FC6ADC" w14:textId="77777777" w:rsidR="00AE3E3F" w:rsidRPr="00CD4824" w:rsidRDefault="00AE3E3F" w:rsidP="00AE3E3F">
            <w:pPr>
              <w:ind w:left="318" w:right="317"/>
              <w:jc w:val="center"/>
              <w:rPr>
                <w:i/>
                <w:sz w:val="16"/>
                <w:szCs w:val="68"/>
              </w:rPr>
            </w:pPr>
          </w:p>
          <w:p w14:paraId="4E9C515D" w14:textId="77777777" w:rsidR="00C76A68" w:rsidRPr="00CD4824" w:rsidRDefault="00AE3E3F" w:rsidP="00A27166">
            <w:pPr>
              <w:ind w:left="318" w:right="317"/>
              <w:jc w:val="center"/>
              <w:rPr>
                <w:i/>
                <w:sz w:val="68"/>
                <w:szCs w:val="68"/>
              </w:rPr>
            </w:pPr>
            <w:r w:rsidRPr="00CD4824">
              <w:rPr>
                <w:i/>
                <w:sz w:val="48"/>
                <w:szCs w:val="68"/>
              </w:rPr>
              <w:t xml:space="preserve">Milestone </w:t>
            </w:r>
            <w:r w:rsidR="00A27166">
              <w:rPr>
                <w:i/>
                <w:sz w:val="48"/>
                <w:szCs w:val="68"/>
              </w:rPr>
              <w:t>51</w:t>
            </w:r>
          </w:p>
        </w:tc>
      </w:tr>
      <w:tr w:rsidR="00C76A68" w:rsidRPr="00CD4824" w14:paraId="44DA2FEC" w14:textId="77777777" w:rsidTr="00E116FA">
        <w:trPr>
          <w:trHeight w:val="564"/>
          <w:jc w:val="center"/>
        </w:trPr>
        <w:tc>
          <w:tcPr>
            <w:tcW w:w="10773" w:type="dxa"/>
            <w:gridSpan w:val="3"/>
            <w:vAlign w:val="center"/>
          </w:tcPr>
          <w:p w14:paraId="7D190B7A" w14:textId="77777777" w:rsidR="00C76A68" w:rsidRPr="00CD4824" w:rsidRDefault="00C76A68" w:rsidP="001B0ACE">
            <w:pPr>
              <w:rPr>
                <w:rFonts w:cs="Calibri"/>
                <w:b/>
                <w:sz w:val="36"/>
                <w:szCs w:val="60"/>
              </w:rPr>
            </w:pPr>
          </w:p>
        </w:tc>
      </w:tr>
      <w:tr w:rsidR="00C76A68" w:rsidRPr="00CD4824" w14:paraId="4526A754" w14:textId="77777777" w:rsidTr="008A305E">
        <w:trPr>
          <w:jc w:val="center"/>
        </w:trPr>
        <w:tc>
          <w:tcPr>
            <w:tcW w:w="3227" w:type="dxa"/>
            <w:vAlign w:val="center"/>
          </w:tcPr>
          <w:p w14:paraId="016D3A18" w14:textId="77777777" w:rsidR="00C76A68" w:rsidRPr="00CD4824" w:rsidRDefault="00C76A68" w:rsidP="008A305E">
            <w:pPr>
              <w:rPr>
                <w:rFonts w:cs="Calibri"/>
                <w:noProof/>
                <w:sz w:val="44"/>
                <w:szCs w:val="60"/>
              </w:rPr>
            </w:pPr>
          </w:p>
        </w:tc>
        <w:tc>
          <w:tcPr>
            <w:tcW w:w="3614" w:type="dxa"/>
            <w:vAlign w:val="center"/>
          </w:tcPr>
          <w:p w14:paraId="565A5786" w14:textId="77777777" w:rsidR="00C76A68" w:rsidRPr="00CD4824" w:rsidRDefault="00C76A68" w:rsidP="008A305E">
            <w:pPr>
              <w:rPr>
                <w:rFonts w:cs="Calibri"/>
                <w:spacing w:val="138"/>
                <w:sz w:val="44"/>
                <w:szCs w:val="60"/>
              </w:rPr>
            </w:pPr>
          </w:p>
        </w:tc>
        <w:tc>
          <w:tcPr>
            <w:tcW w:w="3932" w:type="dxa"/>
            <w:vAlign w:val="center"/>
          </w:tcPr>
          <w:p w14:paraId="62DCA158" w14:textId="77777777" w:rsidR="00C76A68" w:rsidRPr="00CD4824" w:rsidRDefault="00C76A68" w:rsidP="008A305E">
            <w:pPr>
              <w:rPr>
                <w:rFonts w:cs="Calibri"/>
                <w:spacing w:val="138"/>
                <w:sz w:val="44"/>
                <w:szCs w:val="60"/>
              </w:rPr>
            </w:pPr>
          </w:p>
        </w:tc>
      </w:tr>
      <w:tr w:rsidR="00C76A68" w:rsidRPr="00CD4824" w14:paraId="7B15A4B5" w14:textId="77777777" w:rsidTr="00E116FA">
        <w:trPr>
          <w:jc w:val="center"/>
        </w:trPr>
        <w:tc>
          <w:tcPr>
            <w:tcW w:w="3227" w:type="dxa"/>
            <w:vAlign w:val="center"/>
          </w:tcPr>
          <w:p w14:paraId="76EE0CBE" w14:textId="77777777" w:rsidR="00C76A68" w:rsidRPr="00CD4824" w:rsidRDefault="00C76A68" w:rsidP="000B13F5">
            <w:pPr>
              <w:rPr>
                <w:rFonts w:cs="Calibri"/>
                <w:noProof/>
                <w:sz w:val="44"/>
                <w:szCs w:val="60"/>
              </w:rPr>
            </w:pPr>
          </w:p>
        </w:tc>
        <w:tc>
          <w:tcPr>
            <w:tcW w:w="3614" w:type="dxa"/>
            <w:vAlign w:val="center"/>
          </w:tcPr>
          <w:p w14:paraId="256BBCF3" w14:textId="77777777" w:rsidR="00C76A68" w:rsidRPr="00CD4824" w:rsidRDefault="00C76A68" w:rsidP="000B13F5">
            <w:pPr>
              <w:rPr>
                <w:rFonts w:cs="Calibri"/>
                <w:spacing w:val="138"/>
                <w:sz w:val="44"/>
                <w:szCs w:val="60"/>
              </w:rPr>
            </w:pPr>
          </w:p>
        </w:tc>
        <w:tc>
          <w:tcPr>
            <w:tcW w:w="3932" w:type="dxa"/>
            <w:vAlign w:val="center"/>
          </w:tcPr>
          <w:p w14:paraId="313C8DB8" w14:textId="77777777" w:rsidR="00C76A68" w:rsidRPr="00CD4824" w:rsidRDefault="00C76A68" w:rsidP="000B13F5">
            <w:pPr>
              <w:rPr>
                <w:rFonts w:cs="Calibri"/>
                <w:spacing w:val="138"/>
                <w:sz w:val="44"/>
                <w:szCs w:val="60"/>
              </w:rPr>
            </w:pPr>
          </w:p>
        </w:tc>
      </w:tr>
      <w:tr w:rsidR="00C76A68" w:rsidRPr="00CD4824" w14:paraId="602575A9" w14:textId="77777777" w:rsidTr="00E116FA">
        <w:trPr>
          <w:jc w:val="center"/>
        </w:trPr>
        <w:tc>
          <w:tcPr>
            <w:tcW w:w="3227" w:type="dxa"/>
            <w:vAlign w:val="center"/>
          </w:tcPr>
          <w:p w14:paraId="085C9DEE" w14:textId="77777777" w:rsidR="00C76A68" w:rsidRPr="00CD4824" w:rsidRDefault="00C76A68" w:rsidP="000B3556">
            <w:pPr>
              <w:rPr>
                <w:rFonts w:cs="Calibri"/>
                <w:noProof/>
                <w:sz w:val="44"/>
                <w:szCs w:val="60"/>
              </w:rPr>
            </w:pPr>
          </w:p>
        </w:tc>
        <w:tc>
          <w:tcPr>
            <w:tcW w:w="3614" w:type="dxa"/>
            <w:vAlign w:val="center"/>
          </w:tcPr>
          <w:p w14:paraId="642375C5" w14:textId="77777777" w:rsidR="00C76A68" w:rsidRPr="00CD4824" w:rsidRDefault="00C76A68" w:rsidP="000B3556">
            <w:pPr>
              <w:rPr>
                <w:rFonts w:cs="Calibri"/>
                <w:spacing w:val="138"/>
                <w:sz w:val="44"/>
                <w:szCs w:val="60"/>
              </w:rPr>
            </w:pPr>
          </w:p>
        </w:tc>
        <w:tc>
          <w:tcPr>
            <w:tcW w:w="3932" w:type="dxa"/>
            <w:vAlign w:val="center"/>
          </w:tcPr>
          <w:p w14:paraId="3F69FD41" w14:textId="77777777" w:rsidR="00C76A68" w:rsidRPr="00CD4824" w:rsidRDefault="00C76A68" w:rsidP="000B3556">
            <w:pPr>
              <w:rPr>
                <w:rFonts w:cs="Calibri"/>
                <w:spacing w:val="138"/>
                <w:sz w:val="44"/>
                <w:szCs w:val="60"/>
              </w:rPr>
            </w:pPr>
          </w:p>
        </w:tc>
      </w:tr>
      <w:tr w:rsidR="00C76A68" w:rsidRPr="00CD4824" w14:paraId="160C7BB3" w14:textId="77777777" w:rsidTr="00E116FA">
        <w:trPr>
          <w:jc w:val="center"/>
        </w:trPr>
        <w:tc>
          <w:tcPr>
            <w:tcW w:w="10773" w:type="dxa"/>
            <w:gridSpan w:val="3"/>
            <w:vAlign w:val="center"/>
          </w:tcPr>
          <w:p w14:paraId="181FC670" w14:textId="77777777" w:rsidR="00C76A68" w:rsidRPr="00CD4824" w:rsidRDefault="00C76A68" w:rsidP="00336DE3">
            <w:pPr>
              <w:jc w:val="center"/>
              <w:rPr>
                <w:rFonts w:cs="Calibri"/>
                <w:b/>
                <w:bCs/>
                <w:sz w:val="28"/>
                <w:szCs w:val="32"/>
              </w:rPr>
            </w:pPr>
            <w:r w:rsidRPr="00CD4824">
              <w:rPr>
                <w:sz w:val="28"/>
                <w:szCs w:val="32"/>
              </w:rPr>
              <w:t xml:space="preserve">PJDP is </w:t>
            </w:r>
            <w:r w:rsidR="00336DE3" w:rsidRPr="00CD4824">
              <w:rPr>
                <w:sz w:val="28"/>
                <w:szCs w:val="32"/>
              </w:rPr>
              <w:t>funded by the Government of New Zealand and managed by the Federal Court of Australia</w:t>
            </w:r>
          </w:p>
        </w:tc>
      </w:tr>
    </w:tbl>
    <w:p w14:paraId="77F240AA" w14:textId="77777777" w:rsidR="00C76A68" w:rsidRPr="00CD4824" w:rsidRDefault="00C76A68" w:rsidP="000B3556">
      <w:pPr>
        <w:jc w:val="center"/>
        <w:rPr>
          <w:rFonts w:cs="Calibri"/>
          <w:sz w:val="2"/>
          <w:szCs w:val="32"/>
        </w:rPr>
        <w:sectPr w:rsidR="00C76A68" w:rsidRPr="00CD4824" w:rsidSect="00CB011C">
          <w:footerReference w:type="default" r:id="rId10"/>
          <w:type w:val="continuous"/>
          <w:pgSz w:w="11907" w:h="16840" w:code="9"/>
          <w:pgMar w:top="679" w:right="1361" w:bottom="567" w:left="1418" w:header="180" w:footer="680" w:gutter="0"/>
          <w:pgNumType w:fmt="lowerRoman" w:start="1"/>
          <w:cols w:space="708"/>
          <w:docGrid w:linePitch="360"/>
        </w:sectPr>
      </w:pPr>
    </w:p>
    <w:p w14:paraId="23A7B445" w14:textId="77777777" w:rsidR="00C76A68" w:rsidRPr="00CD4824" w:rsidRDefault="00C76A68" w:rsidP="00B3054C">
      <w:pPr>
        <w:jc w:val="center"/>
        <w:rPr>
          <w:b/>
          <w:sz w:val="27"/>
          <w:szCs w:val="27"/>
        </w:rPr>
      </w:pPr>
      <w:bookmarkStart w:id="5" w:name="_Toc305056773"/>
      <w:bookmarkStart w:id="6" w:name="_Toc314150135"/>
      <w:bookmarkStart w:id="7" w:name="_Toc314212054"/>
      <w:bookmarkStart w:id="8" w:name="_Toc314212100"/>
      <w:bookmarkStart w:id="9" w:name="_Toc314229577"/>
      <w:bookmarkStart w:id="10" w:name="_Toc279333647"/>
      <w:bookmarkEnd w:id="0"/>
      <w:bookmarkEnd w:id="1"/>
      <w:bookmarkEnd w:id="2"/>
      <w:bookmarkEnd w:id="3"/>
      <w:bookmarkEnd w:id="4"/>
      <w:r w:rsidRPr="00CD4824">
        <w:rPr>
          <w:b/>
          <w:sz w:val="27"/>
          <w:szCs w:val="27"/>
        </w:rPr>
        <w:lastRenderedPageBreak/>
        <w:t>Table of Contents</w:t>
      </w:r>
      <w:bookmarkEnd w:id="5"/>
      <w:bookmarkEnd w:id="6"/>
      <w:bookmarkEnd w:id="7"/>
      <w:bookmarkEnd w:id="8"/>
      <w:bookmarkEnd w:id="9"/>
    </w:p>
    <w:p w14:paraId="73BB6DF1" w14:textId="77777777" w:rsidR="00C76A68" w:rsidRPr="00CD4824" w:rsidRDefault="00C76A68">
      <w:pPr>
        <w:rPr>
          <w:b/>
          <w:sz w:val="23"/>
          <w:szCs w:val="23"/>
        </w:rPr>
      </w:pPr>
    </w:p>
    <w:p w14:paraId="78759D33" w14:textId="77777777" w:rsidR="00EA6FC4" w:rsidRPr="00CD4824" w:rsidRDefault="00EA6FC4" w:rsidP="00B7540E">
      <w:pPr>
        <w:spacing w:before="60" w:after="60"/>
        <w:rPr>
          <w:b/>
        </w:rPr>
      </w:pPr>
    </w:p>
    <w:p w14:paraId="531CA809" w14:textId="77777777" w:rsidR="00307CA2" w:rsidRPr="001118E7" w:rsidRDefault="00F863CC">
      <w:pPr>
        <w:pStyle w:val="TOC1"/>
        <w:rPr>
          <w:rFonts w:asciiTheme="minorHAnsi" w:hAnsiTheme="minorHAnsi" w:cstheme="minorBidi"/>
          <w:sz w:val="22"/>
          <w:szCs w:val="22"/>
        </w:rPr>
      </w:pPr>
      <w:r w:rsidRPr="001118E7">
        <w:fldChar w:fldCharType="begin"/>
      </w:r>
      <w:r w:rsidR="00C76A68" w:rsidRPr="001118E7">
        <w:instrText xml:space="preserve"> TOC \o "1-3" \h \z \u </w:instrText>
      </w:r>
      <w:r w:rsidRPr="001118E7">
        <w:fldChar w:fldCharType="separate"/>
      </w:r>
      <w:hyperlink w:anchor="_Toc413321555" w:history="1">
        <w:r w:rsidR="00307CA2" w:rsidRPr="001118E7">
          <w:rPr>
            <w:rStyle w:val="Hyperlink"/>
            <w:bCs/>
          </w:rPr>
          <w:t>Abbreviations</w:t>
        </w:r>
        <w:r w:rsidR="00307CA2" w:rsidRPr="001118E7">
          <w:rPr>
            <w:webHidden/>
          </w:rPr>
          <w:tab/>
        </w:r>
        <w:r w:rsidR="00307CA2" w:rsidRPr="001118E7">
          <w:rPr>
            <w:webHidden/>
          </w:rPr>
          <w:fldChar w:fldCharType="begin"/>
        </w:r>
        <w:r w:rsidR="00307CA2" w:rsidRPr="001118E7">
          <w:rPr>
            <w:webHidden/>
          </w:rPr>
          <w:instrText xml:space="preserve"> PAGEREF _Toc413321555 \h </w:instrText>
        </w:r>
        <w:r w:rsidR="00307CA2" w:rsidRPr="001118E7">
          <w:rPr>
            <w:webHidden/>
          </w:rPr>
        </w:r>
        <w:r w:rsidR="00307CA2" w:rsidRPr="001118E7">
          <w:rPr>
            <w:webHidden/>
          </w:rPr>
          <w:fldChar w:fldCharType="separate"/>
        </w:r>
        <w:r w:rsidR="003E7738">
          <w:rPr>
            <w:webHidden/>
          </w:rPr>
          <w:t>ii</w:t>
        </w:r>
        <w:r w:rsidR="00307CA2" w:rsidRPr="001118E7">
          <w:rPr>
            <w:webHidden/>
          </w:rPr>
          <w:fldChar w:fldCharType="end"/>
        </w:r>
      </w:hyperlink>
    </w:p>
    <w:p w14:paraId="0D673A83" w14:textId="77777777" w:rsidR="00307CA2" w:rsidRPr="001118E7" w:rsidRDefault="002F3DC1">
      <w:pPr>
        <w:pStyle w:val="TOC1"/>
        <w:rPr>
          <w:rFonts w:asciiTheme="minorHAnsi" w:hAnsiTheme="minorHAnsi" w:cstheme="minorBidi"/>
          <w:sz w:val="22"/>
          <w:szCs w:val="22"/>
        </w:rPr>
      </w:pPr>
      <w:hyperlink w:anchor="_Toc413321556" w:history="1">
        <w:r w:rsidR="00307CA2" w:rsidRPr="001118E7">
          <w:rPr>
            <w:rStyle w:val="Hyperlink"/>
          </w:rPr>
          <w:t>1.0</w:t>
        </w:r>
        <w:r w:rsidR="00307CA2" w:rsidRPr="001118E7">
          <w:rPr>
            <w:rFonts w:asciiTheme="minorHAnsi" w:hAnsiTheme="minorHAnsi" w:cstheme="minorBidi"/>
            <w:sz w:val="22"/>
            <w:szCs w:val="22"/>
          </w:rPr>
          <w:tab/>
        </w:r>
        <w:r w:rsidR="00307CA2" w:rsidRPr="001118E7">
          <w:rPr>
            <w:rStyle w:val="Hyperlink"/>
          </w:rPr>
          <w:t>Introduction</w:t>
        </w:r>
        <w:r w:rsidR="00307CA2" w:rsidRPr="001118E7">
          <w:rPr>
            <w:webHidden/>
          </w:rPr>
          <w:tab/>
        </w:r>
        <w:r w:rsidR="00307CA2" w:rsidRPr="001118E7">
          <w:rPr>
            <w:webHidden/>
          </w:rPr>
          <w:fldChar w:fldCharType="begin"/>
        </w:r>
        <w:r w:rsidR="00307CA2" w:rsidRPr="001118E7">
          <w:rPr>
            <w:webHidden/>
          </w:rPr>
          <w:instrText xml:space="preserve"> PAGEREF _Toc413321556 \h </w:instrText>
        </w:r>
        <w:r w:rsidR="00307CA2" w:rsidRPr="001118E7">
          <w:rPr>
            <w:webHidden/>
          </w:rPr>
        </w:r>
        <w:r w:rsidR="00307CA2" w:rsidRPr="001118E7">
          <w:rPr>
            <w:webHidden/>
          </w:rPr>
          <w:fldChar w:fldCharType="separate"/>
        </w:r>
        <w:r w:rsidR="003E7738">
          <w:rPr>
            <w:webHidden/>
          </w:rPr>
          <w:t>1</w:t>
        </w:r>
        <w:r w:rsidR="00307CA2" w:rsidRPr="001118E7">
          <w:rPr>
            <w:webHidden/>
          </w:rPr>
          <w:fldChar w:fldCharType="end"/>
        </w:r>
      </w:hyperlink>
    </w:p>
    <w:p w14:paraId="4C3C73E1" w14:textId="77777777" w:rsidR="00307CA2" w:rsidRPr="001118E7" w:rsidRDefault="002F3DC1">
      <w:pPr>
        <w:pStyle w:val="TOC1"/>
        <w:rPr>
          <w:rFonts w:asciiTheme="minorHAnsi" w:hAnsiTheme="minorHAnsi" w:cstheme="minorBidi"/>
          <w:sz w:val="22"/>
          <w:szCs w:val="22"/>
        </w:rPr>
      </w:pPr>
      <w:hyperlink w:anchor="_Toc413321557" w:history="1">
        <w:r w:rsidR="00307CA2" w:rsidRPr="001118E7">
          <w:rPr>
            <w:rStyle w:val="Hyperlink"/>
          </w:rPr>
          <w:t>2.0</w:t>
        </w:r>
        <w:r w:rsidR="00307CA2" w:rsidRPr="001118E7">
          <w:rPr>
            <w:rFonts w:asciiTheme="minorHAnsi" w:hAnsiTheme="minorHAnsi" w:cstheme="minorBidi"/>
            <w:sz w:val="22"/>
            <w:szCs w:val="22"/>
          </w:rPr>
          <w:tab/>
        </w:r>
        <w:r w:rsidR="00307CA2" w:rsidRPr="001118E7">
          <w:rPr>
            <w:rStyle w:val="Hyperlink"/>
          </w:rPr>
          <w:t>Principal Activities</w:t>
        </w:r>
        <w:r w:rsidR="00307CA2" w:rsidRPr="001118E7">
          <w:rPr>
            <w:webHidden/>
          </w:rPr>
          <w:tab/>
        </w:r>
        <w:r w:rsidR="00307CA2" w:rsidRPr="001118E7">
          <w:rPr>
            <w:webHidden/>
          </w:rPr>
          <w:fldChar w:fldCharType="begin"/>
        </w:r>
        <w:r w:rsidR="00307CA2" w:rsidRPr="001118E7">
          <w:rPr>
            <w:webHidden/>
          </w:rPr>
          <w:instrText xml:space="preserve"> PAGEREF _Toc413321557 \h </w:instrText>
        </w:r>
        <w:r w:rsidR="00307CA2" w:rsidRPr="001118E7">
          <w:rPr>
            <w:webHidden/>
          </w:rPr>
        </w:r>
        <w:r w:rsidR="00307CA2" w:rsidRPr="001118E7">
          <w:rPr>
            <w:webHidden/>
          </w:rPr>
          <w:fldChar w:fldCharType="separate"/>
        </w:r>
        <w:r w:rsidR="003E7738">
          <w:rPr>
            <w:webHidden/>
          </w:rPr>
          <w:t>1</w:t>
        </w:r>
        <w:r w:rsidR="00307CA2" w:rsidRPr="001118E7">
          <w:rPr>
            <w:webHidden/>
          </w:rPr>
          <w:fldChar w:fldCharType="end"/>
        </w:r>
      </w:hyperlink>
    </w:p>
    <w:p w14:paraId="463652BC" w14:textId="77777777" w:rsidR="00307CA2" w:rsidRPr="001118E7" w:rsidRDefault="002F3DC1">
      <w:pPr>
        <w:pStyle w:val="TOC2"/>
        <w:rPr>
          <w:rFonts w:asciiTheme="minorHAnsi" w:eastAsiaTheme="minorEastAsia" w:hAnsiTheme="minorHAnsi" w:cstheme="minorBidi"/>
          <w:noProof/>
          <w:sz w:val="22"/>
          <w:szCs w:val="22"/>
        </w:rPr>
      </w:pPr>
      <w:hyperlink w:anchor="_Toc413321558" w:history="1">
        <w:r w:rsidR="00307CA2" w:rsidRPr="001118E7">
          <w:rPr>
            <w:rStyle w:val="Hyperlink"/>
            <w:noProof/>
          </w:rPr>
          <w:t>2.1</w:t>
        </w:r>
        <w:r w:rsidR="00307CA2" w:rsidRPr="001118E7">
          <w:rPr>
            <w:rFonts w:asciiTheme="minorHAnsi" w:eastAsiaTheme="minorEastAsia" w:hAnsiTheme="minorHAnsi" w:cstheme="minorBidi"/>
            <w:noProof/>
            <w:sz w:val="22"/>
            <w:szCs w:val="22"/>
          </w:rPr>
          <w:tab/>
        </w:r>
        <w:r w:rsidR="00307CA2" w:rsidRPr="001118E7">
          <w:rPr>
            <w:rStyle w:val="Hyperlink"/>
            <w:noProof/>
          </w:rPr>
          <w:t>Component One: Access to Justice</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_Toc413321558 \h </w:instrText>
        </w:r>
        <w:r w:rsidR="00307CA2" w:rsidRPr="001118E7">
          <w:rPr>
            <w:noProof/>
            <w:webHidden/>
          </w:rPr>
        </w:r>
        <w:r w:rsidR="00307CA2" w:rsidRPr="001118E7">
          <w:rPr>
            <w:noProof/>
            <w:webHidden/>
          </w:rPr>
          <w:fldChar w:fldCharType="separate"/>
        </w:r>
        <w:r w:rsidR="003E7738">
          <w:rPr>
            <w:noProof/>
            <w:webHidden/>
          </w:rPr>
          <w:t>1</w:t>
        </w:r>
        <w:r w:rsidR="00307CA2" w:rsidRPr="001118E7">
          <w:rPr>
            <w:noProof/>
            <w:webHidden/>
          </w:rPr>
          <w:fldChar w:fldCharType="end"/>
        </w:r>
      </w:hyperlink>
    </w:p>
    <w:p w14:paraId="2D10C187" w14:textId="77777777" w:rsidR="00307CA2" w:rsidRPr="001118E7" w:rsidRDefault="002F3DC1">
      <w:pPr>
        <w:pStyle w:val="TOC2"/>
        <w:rPr>
          <w:rFonts w:asciiTheme="minorHAnsi" w:eastAsiaTheme="minorEastAsia" w:hAnsiTheme="minorHAnsi" w:cstheme="minorBidi"/>
          <w:noProof/>
          <w:sz w:val="22"/>
          <w:szCs w:val="22"/>
        </w:rPr>
      </w:pPr>
      <w:hyperlink w:anchor="_Toc413321559" w:history="1">
        <w:r w:rsidR="00307CA2" w:rsidRPr="001118E7">
          <w:rPr>
            <w:rStyle w:val="Hyperlink"/>
            <w:noProof/>
          </w:rPr>
          <w:t>2.1.1</w:t>
        </w:r>
        <w:r w:rsidR="00307CA2" w:rsidRPr="001118E7">
          <w:rPr>
            <w:rFonts w:asciiTheme="minorHAnsi" w:eastAsiaTheme="minorEastAsia" w:hAnsiTheme="minorHAnsi" w:cstheme="minorBidi"/>
            <w:noProof/>
            <w:sz w:val="22"/>
            <w:szCs w:val="22"/>
          </w:rPr>
          <w:tab/>
        </w:r>
        <w:r w:rsidR="00307CA2" w:rsidRPr="001118E7">
          <w:rPr>
            <w:rStyle w:val="Hyperlink"/>
            <w:noProof/>
          </w:rPr>
          <w:t>Family Violence / Youth Justice (FV / YJ) Awareness Project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_Toc413321559 \h </w:instrText>
        </w:r>
        <w:r w:rsidR="00307CA2" w:rsidRPr="001118E7">
          <w:rPr>
            <w:noProof/>
            <w:webHidden/>
          </w:rPr>
        </w:r>
        <w:r w:rsidR="00307CA2" w:rsidRPr="001118E7">
          <w:rPr>
            <w:noProof/>
            <w:webHidden/>
          </w:rPr>
          <w:fldChar w:fldCharType="separate"/>
        </w:r>
        <w:r w:rsidR="003E7738">
          <w:rPr>
            <w:noProof/>
            <w:webHidden/>
          </w:rPr>
          <w:t>1</w:t>
        </w:r>
        <w:r w:rsidR="00307CA2" w:rsidRPr="001118E7">
          <w:rPr>
            <w:noProof/>
            <w:webHidden/>
          </w:rPr>
          <w:fldChar w:fldCharType="end"/>
        </w:r>
      </w:hyperlink>
    </w:p>
    <w:p w14:paraId="76DD199A" w14:textId="77777777" w:rsidR="00307CA2" w:rsidRPr="001118E7" w:rsidRDefault="002F3DC1">
      <w:pPr>
        <w:pStyle w:val="TOC2"/>
        <w:rPr>
          <w:rFonts w:asciiTheme="minorHAnsi" w:eastAsiaTheme="minorEastAsia" w:hAnsiTheme="minorHAnsi" w:cstheme="minorBidi"/>
          <w:noProof/>
          <w:sz w:val="22"/>
          <w:szCs w:val="22"/>
        </w:rPr>
      </w:pPr>
      <w:hyperlink w:anchor="_Toc413321560" w:history="1">
        <w:r w:rsidR="00307CA2" w:rsidRPr="001118E7">
          <w:rPr>
            <w:rStyle w:val="Hyperlink"/>
            <w:noProof/>
          </w:rPr>
          <w:t>2.2</w:t>
        </w:r>
        <w:r w:rsidR="00307CA2" w:rsidRPr="001118E7">
          <w:rPr>
            <w:rFonts w:asciiTheme="minorHAnsi" w:eastAsiaTheme="minorEastAsia" w:hAnsiTheme="minorHAnsi" w:cstheme="minorBidi"/>
            <w:noProof/>
            <w:sz w:val="22"/>
            <w:szCs w:val="22"/>
          </w:rPr>
          <w:tab/>
        </w:r>
        <w:r w:rsidR="00307CA2" w:rsidRPr="001118E7">
          <w:rPr>
            <w:rStyle w:val="Hyperlink"/>
            <w:noProof/>
          </w:rPr>
          <w:t>Component Two: Governance and Leadership</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_Toc413321560 \h </w:instrText>
        </w:r>
        <w:r w:rsidR="00307CA2" w:rsidRPr="001118E7">
          <w:rPr>
            <w:noProof/>
            <w:webHidden/>
          </w:rPr>
        </w:r>
        <w:r w:rsidR="00307CA2" w:rsidRPr="001118E7">
          <w:rPr>
            <w:noProof/>
            <w:webHidden/>
          </w:rPr>
          <w:fldChar w:fldCharType="separate"/>
        </w:r>
        <w:r w:rsidR="003E7738">
          <w:rPr>
            <w:noProof/>
            <w:webHidden/>
          </w:rPr>
          <w:t>2</w:t>
        </w:r>
        <w:r w:rsidR="00307CA2" w:rsidRPr="001118E7">
          <w:rPr>
            <w:noProof/>
            <w:webHidden/>
          </w:rPr>
          <w:fldChar w:fldCharType="end"/>
        </w:r>
      </w:hyperlink>
    </w:p>
    <w:p w14:paraId="1B2C26AD" w14:textId="77777777" w:rsidR="00307CA2" w:rsidRPr="001118E7" w:rsidRDefault="002F3DC1">
      <w:pPr>
        <w:pStyle w:val="TOC2"/>
        <w:rPr>
          <w:rFonts w:asciiTheme="minorHAnsi" w:eastAsiaTheme="minorEastAsia" w:hAnsiTheme="minorHAnsi" w:cstheme="minorBidi"/>
          <w:noProof/>
          <w:sz w:val="22"/>
          <w:szCs w:val="22"/>
        </w:rPr>
      </w:pPr>
      <w:hyperlink w:anchor="_Toc413321561" w:history="1">
        <w:r w:rsidR="00307CA2" w:rsidRPr="001118E7">
          <w:rPr>
            <w:rStyle w:val="Hyperlink"/>
            <w:noProof/>
          </w:rPr>
          <w:t>2.2.1</w:t>
        </w:r>
        <w:r w:rsidR="00307CA2" w:rsidRPr="001118E7">
          <w:rPr>
            <w:rFonts w:asciiTheme="minorHAnsi" w:eastAsiaTheme="minorEastAsia" w:hAnsiTheme="minorHAnsi" w:cstheme="minorBidi"/>
            <w:noProof/>
            <w:sz w:val="22"/>
            <w:szCs w:val="22"/>
          </w:rPr>
          <w:tab/>
        </w:r>
        <w:r w:rsidR="00307CA2" w:rsidRPr="001118E7">
          <w:rPr>
            <w:rStyle w:val="Hyperlink"/>
            <w:noProof/>
          </w:rPr>
          <w:t>Complaints Handling Project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_Toc413321561 \h </w:instrText>
        </w:r>
        <w:r w:rsidR="00307CA2" w:rsidRPr="001118E7">
          <w:rPr>
            <w:noProof/>
            <w:webHidden/>
          </w:rPr>
        </w:r>
        <w:r w:rsidR="00307CA2" w:rsidRPr="001118E7">
          <w:rPr>
            <w:noProof/>
            <w:webHidden/>
          </w:rPr>
          <w:fldChar w:fldCharType="separate"/>
        </w:r>
        <w:r w:rsidR="003E7738">
          <w:rPr>
            <w:noProof/>
            <w:webHidden/>
          </w:rPr>
          <w:t>2</w:t>
        </w:r>
        <w:r w:rsidR="00307CA2" w:rsidRPr="001118E7">
          <w:rPr>
            <w:noProof/>
            <w:webHidden/>
          </w:rPr>
          <w:fldChar w:fldCharType="end"/>
        </w:r>
      </w:hyperlink>
    </w:p>
    <w:p w14:paraId="07D48CE6" w14:textId="77777777" w:rsidR="00307CA2" w:rsidRPr="001118E7" w:rsidRDefault="002F3DC1">
      <w:pPr>
        <w:pStyle w:val="TOC2"/>
        <w:rPr>
          <w:rFonts w:asciiTheme="minorHAnsi" w:eastAsiaTheme="minorEastAsia" w:hAnsiTheme="minorHAnsi" w:cstheme="minorBidi"/>
          <w:noProof/>
          <w:sz w:val="22"/>
          <w:szCs w:val="22"/>
        </w:rPr>
      </w:pPr>
      <w:hyperlink w:anchor="_Toc413321562" w:history="1">
        <w:r w:rsidR="00307CA2" w:rsidRPr="001118E7">
          <w:rPr>
            <w:rStyle w:val="Hyperlink"/>
            <w:noProof/>
          </w:rPr>
          <w:t>2.2.2</w:t>
        </w:r>
        <w:r w:rsidR="00307CA2" w:rsidRPr="001118E7">
          <w:rPr>
            <w:rFonts w:asciiTheme="minorHAnsi" w:eastAsiaTheme="minorEastAsia" w:hAnsiTheme="minorHAnsi" w:cstheme="minorBidi"/>
            <w:noProof/>
            <w:sz w:val="22"/>
            <w:szCs w:val="22"/>
          </w:rPr>
          <w:tab/>
        </w:r>
        <w:r w:rsidR="00307CA2" w:rsidRPr="001118E7">
          <w:rPr>
            <w:rStyle w:val="Hyperlink"/>
            <w:noProof/>
          </w:rPr>
          <w:t>Regional Governance and Leadership Meetings</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_Toc413321562 \h </w:instrText>
        </w:r>
        <w:r w:rsidR="00307CA2" w:rsidRPr="001118E7">
          <w:rPr>
            <w:noProof/>
            <w:webHidden/>
          </w:rPr>
        </w:r>
        <w:r w:rsidR="00307CA2" w:rsidRPr="001118E7">
          <w:rPr>
            <w:noProof/>
            <w:webHidden/>
          </w:rPr>
          <w:fldChar w:fldCharType="separate"/>
        </w:r>
        <w:r w:rsidR="003E7738">
          <w:rPr>
            <w:noProof/>
            <w:webHidden/>
          </w:rPr>
          <w:t>2</w:t>
        </w:r>
        <w:r w:rsidR="00307CA2" w:rsidRPr="001118E7">
          <w:rPr>
            <w:noProof/>
            <w:webHidden/>
          </w:rPr>
          <w:fldChar w:fldCharType="end"/>
        </w:r>
      </w:hyperlink>
    </w:p>
    <w:p w14:paraId="002E0310" w14:textId="77777777" w:rsidR="00307CA2" w:rsidRPr="001118E7" w:rsidRDefault="002F3DC1">
      <w:pPr>
        <w:pStyle w:val="TOC2"/>
        <w:rPr>
          <w:rFonts w:asciiTheme="minorHAnsi" w:eastAsiaTheme="minorEastAsia" w:hAnsiTheme="minorHAnsi" w:cstheme="minorBidi"/>
          <w:noProof/>
          <w:sz w:val="22"/>
          <w:szCs w:val="22"/>
        </w:rPr>
      </w:pPr>
      <w:hyperlink w:anchor="_Toc413321563" w:history="1">
        <w:r w:rsidR="00307CA2" w:rsidRPr="001118E7">
          <w:rPr>
            <w:rStyle w:val="Hyperlink"/>
            <w:noProof/>
          </w:rPr>
          <w:t>2.2.3</w:t>
        </w:r>
        <w:r w:rsidR="00307CA2" w:rsidRPr="001118E7">
          <w:rPr>
            <w:rFonts w:asciiTheme="minorHAnsi" w:eastAsiaTheme="minorEastAsia" w:hAnsiTheme="minorHAnsi" w:cstheme="minorBidi"/>
            <w:noProof/>
            <w:sz w:val="22"/>
            <w:szCs w:val="22"/>
          </w:rPr>
          <w:tab/>
        </w:r>
        <w:r w:rsidR="00307CA2" w:rsidRPr="001118E7">
          <w:rPr>
            <w:rStyle w:val="Hyperlink"/>
            <w:noProof/>
          </w:rPr>
          <w:t>Responsive Fund Mechanism</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_Toc413321563 \h </w:instrText>
        </w:r>
        <w:r w:rsidR="00307CA2" w:rsidRPr="001118E7">
          <w:rPr>
            <w:noProof/>
            <w:webHidden/>
          </w:rPr>
        </w:r>
        <w:r w:rsidR="00307CA2" w:rsidRPr="001118E7">
          <w:rPr>
            <w:noProof/>
            <w:webHidden/>
          </w:rPr>
          <w:fldChar w:fldCharType="separate"/>
        </w:r>
        <w:r w:rsidR="003E7738">
          <w:rPr>
            <w:noProof/>
            <w:webHidden/>
          </w:rPr>
          <w:t>2</w:t>
        </w:r>
        <w:r w:rsidR="00307CA2" w:rsidRPr="001118E7">
          <w:rPr>
            <w:noProof/>
            <w:webHidden/>
          </w:rPr>
          <w:fldChar w:fldCharType="end"/>
        </w:r>
      </w:hyperlink>
    </w:p>
    <w:p w14:paraId="00383670" w14:textId="25E016AE" w:rsidR="00307CA2" w:rsidRPr="001118E7" w:rsidRDefault="002F3DC1">
      <w:pPr>
        <w:pStyle w:val="TOC2"/>
        <w:rPr>
          <w:rFonts w:asciiTheme="minorHAnsi" w:eastAsiaTheme="minorEastAsia" w:hAnsiTheme="minorHAnsi" w:cstheme="minorBidi"/>
          <w:noProof/>
          <w:sz w:val="22"/>
          <w:szCs w:val="22"/>
        </w:rPr>
      </w:pPr>
      <w:hyperlink w:anchor="_Toc413321564" w:history="1">
        <w:r w:rsidR="00307CA2" w:rsidRPr="001118E7">
          <w:rPr>
            <w:rStyle w:val="Hyperlink"/>
            <w:noProof/>
          </w:rPr>
          <w:t>2.2.4</w:t>
        </w:r>
        <w:r w:rsidR="00307CA2" w:rsidRPr="001118E7">
          <w:rPr>
            <w:rFonts w:asciiTheme="minorHAnsi" w:eastAsiaTheme="minorEastAsia" w:hAnsiTheme="minorHAnsi" w:cstheme="minorBidi"/>
            <w:noProof/>
            <w:sz w:val="22"/>
            <w:szCs w:val="22"/>
          </w:rPr>
          <w:tab/>
        </w:r>
        <w:r w:rsidR="006D6ECA">
          <w:rPr>
            <w:rStyle w:val="Hyperlink"/>
            <w:noProof/>
          </w:rPr>
          <w:t xml:space="preserve">Project Management </w:t>
        </w:r>
        <w:r w:rsidR="00307CA2" w:rsidRPr="001118E7">
          <w:rPr>
            <w:rStyle w:val="Hyperlink"/>
            <w:noProof/>
          </w:rPr>
          <w:t>Toolkit</w:t>
        </w:r>
        <w:r w:rsidR="006D6ECA">
          <w:rPr>
            <w:rStyle w:val="Hyperlink"/>
            <w:noProof/>
          </w:rPr>
          <w:t xml:space="preserve"> Pilot</w:t>
        </w:r>
        <w:r w:rsidR="00307CA2" w:rsidRPr="001118E7">
          <w:rPr>
            <w:rStyle w:val="Hyperlink"/>
            <w:noProof/>
          </w:rPr>
          <w:t xml:space="preserve"> Project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_Toc413321564 \h </w:instrText>
        </w:r>
        <w:r w:rsidR="00307CA2" w:rsidRPr="001118E7">
          <w:rPr>
            <w:noProof/>
            <w:webHidden/>
          </w:rPr>
        </w:r>
        <w:r w:rsidR="00307CA2" w:rsidRPr="001118E7">
          <w:rPr>
            <w:noProof/>
            <w:webHidden/>
          </w:rPr>
          <w:fldChar w:fldCharType="separate"/>
        </w:r>
        <w:r w:rsidR="003E7738">
          <w:rPr>
            <w:noProof/>
            <w:webHidden/>
          </w:rPr>
          <w:t>3</w:t>
        </w:r>
        <w:r w:rsidR="00307CA2" w:rsidRPr="001118E7">
          <w:rPr>
            <w:noProof/>
            <w:webHidden/>
          </w:rPr>
          <w:fldChar w:fldCharType="end"/>
        </w:r>
      </w:hyperlink>
    </w:p>
    <w:p w14:paraId="078D0DF5" w14:textId="20D2DCBE" w:rsidR="00307CA2" w:rsidRPr="001118E7" w:rsidRDefault="002F3DC1">
      <w:pPr>
        <w:pStyle w:val="TOC2"/>
        <w:rPr>
          <w:rFonts w:asciiTheme="minorHAnsi" w:eastAsiaTheme="minorEastAsia" w:hAnsiTheme="minorHAnsi" w:cstheme="minorBidi"/>
          <w:noProof/>
          <w:sz w:val="22"/>
          <w:szCs w:val="22"/>
        </w:rPr>
      </w:pPr>
      <w:hyperlink w:anchor="_Toc413321565" w:history="1">
        <w:r w:rsidR="00307CA2" w:rsidRPr="001118E7">
          <w:rPr>
            <w:rStyle w:val="Hyperlink"/>
            <w:noProof/>
          </w:rPr>
          <w:t>2.2.5</w:t>
        </w:r>
        <w:r w:rsidR="00307CA2" w:rsidRPr="001118E7">
          <w:rPr>
            <w:rFonts w:asciiTheme="minorHAnsi" w:eastAsiaTheme="minorEastAsia" w:hAnsiTheme="minorHAnsi" w:cstheme="minorBidi"/>
            <w:noProof/>
            <w:sz w:val="22"/>
            <w:szCs w:val="22"/>
          </w:rPr>
          <w:tab/>
        </w:r>
        <w:r w:rsidR="00307CA2" w:rsidRPr="001118E7">
          <w:rPr>
            <w:rStyle w:val="Hyperlink"/>
            <w:noProof/>
          </w:rPr>
          <w:t>Concept Paper</w:t>
        </w:r>
        <w:r w:rsidR="006D6ECA">
          <w:rPr>
            <w:rStyle w:val="Hyperlink"/>
            <w:noProof/>
          </w:rPr>
          <w:t xml:space="preserve"> on Remote Delivery of PJDP Services</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_Toc413321565 \h </w:instrText>
        </w:r>
        <w:r w:rsidR="00307CA2" w:rsidRPr="001118E7">
          <w:rPr>
            <w:noProof/>
            <w:webHidden/>
          </w:rPr>
        </w:r>
        <w:r w:rsidR="00307CA2" w:rsidRPr="001118E7">
          <w:rPr>
            <w:noProof/>
            <w:webHidden/>
          </w:rPr>
          <w:fldChar w:fldCharType="separate"/>
        </w:r>
        <w:r w:rsidR="003E7738">
          <w:rPr>
            <w:noProof/>
            <w:webHidden/>
          </w:rPr>
          <w:t>3</w:t>
        </w:r>
        <w:r w:rsidR="00307CA2" w:rsidRPr="001118E7">
          <w:rPr>
            <w:noProof/>
            <w:webHidden/>
          </w:rPr>
          <w:fldChar w:fldCharType="end"/>
        </w:r>
      </w:hyperlink>
    </w:p>
    <w:p w14:paraId="495D1262" w14:textId="77777777" w:rsidR="00307CA2" w:rsidRPr="001118E7" w:rsidRDefault="002F3DC1">
      <w:pPr>
        <w:pStyle w:val="TOC2"/>
        <w:rPr>
          <w:rFonts w:asciiTheme="minorHAnsi" w:eastAsiaTheme="minorEastAsia" w:hAnsiTheme="minorHAnsi" w:cstheme="minorBidi"/>
          <w:noProof/>
          <w:sz w:val="22"/>
          <w:szCs w:val="22"/>
        </w:rPr>
      </w:pPr>
      <w:hyperlink w:anchor="_Toc413321566" w:history="1">
        <w:r w:rsidR="00307CA2" w:rsidRPr="001118E7">
          <w:rPr>
            <w:rStyle w:val="Hyperlink"/>
            <w:noProof/>
          </w:rPr>
          <w:t>2.3</w:t>
        </w:r>
        <w:r w:rsidR="00307CA2" w:rsidRPr="001118E7">
          <w:rPr>
            <w:rFonts w:asciiTheme="minorHAnsi" w:eastAsiaTheme="minorEastAsia" w:hAnsiTheme="minorHAnsi" w:cstheme="minorBidi"/>
            <w:noProof/>
            <w:sz w:val="22"/>
            <w:szCs w:val="22"/>
          </w:rPr>
          <w:tab/>
        </w:r>
        <w:r w:rsidR="00307CA2" w:rsidRPr="001118E7">
          <w:rPr>
            <w:rStyle w:val="Hyperlink"/>
            <w:noProof/>
          </w:rPr>
          <w:t>Component Three: Systems &amp; Processes</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_Toc413321566 \h </w:instrText>
        </w:r>
        <w:r w:rsidR="00307CA2" w:rsidRPr="001118E7">
          <w:rPr>
            <w:noProof/>
            <w:webHidden/>
          </w:rPr>
        </w:r>
        <w:r w:rsidR="00307CA2" w:rsidRPr="001118E7">
          <w:rPr>
            <w:noProof/>
            <w:webHidden/>
          </w:rPr>
          <w:fldChar w:fldCharType="separate"/>
        </w:r>
        <w:r w:rsidR="003E7738">
          <w:rPr>
            <w:noProof/>
            <w:webHidden/>
          </w:rPr>
          <w:t>4</w:t>
        </w:r>
        <w:r w:rsidR="00307CA2" w:rsidRPr="001118E7">
          <w:rPr>
            <w:noProof/>
            <w:webHidden/>
          </w:rPr>
          <w:fldChar w:fldCharType="end"/>
        </w:r>
      </w:hyperlink>
    </w:p>
    <w:p w14:paraId="12971C1E" w14:textId="77777777" w:rsidR="00307CA2" w:rsidRPr="001118E7" w:rsidRDefault="002F3DC1">
      <w:pPr>
        <w:pStyle w:val="TOC2"/>
        <w:rPr>
          <w:rFonts w:asciiTheme="minorHAnsi" w:eastAsiaTheme="minorEastAsia" w:hAnsiTheme="minorHAnsi" w:cstheme="minorBidi"/>
          <w:noProof/>
          <w:sz w:val="22"/>
          <w:szCs w:val="22"/>
        </w:rPr>
      </w:pPr>
      <w:hyperlink w:anchor="_Toc413321567" w:history="1">
        <w:r w:rsidR="00307CA2" w:rsidRPr="001118E7">
          <w:rPr>
            <w:rStyle w:val="Hyperlink"/>
            <w:noProof/>
          </w:rPr>
          <w:t>2.3.1</w:t>
        </w:r>
        <w:r w:rsidR="00307CA2" w:rsidRPr="001118E7">
          <w:rPr>
            <w:rFonts w:asciiTheme="minorHAnsi" w:eastAsiaTheme="minorEastAsia" w:hAnsiTheme="minorHAnsi" w:cstheme="minorBidi"/>
            <w:noProof/>
            <w:sz w:val="22"/>
            <w:szCs w:val="22"/>
          </w:rPr>
          <w:tab/>
        </w:r>
        <w:r w:rsidR="00307CA2" w:rsidRPr="001118E7">
          <w:rPr>
            <w:rStyle w:val="Hyperlink"/>
            <w:noProof/>
          </w:rPr>
          <w:t>Judicial Administration Project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_Toc413321567 \h </w:instrText>
        </w:r>
        <w:r w:rsidR="00307CA2" w:rsidRPr="001118E7">
          <w:rPr>
            <w:noProof/>
            <w:webHidden/>
          </w:rPr>
        </w:r>
        <w:r w:rsidR="00307CA2" w:rsidRPr="001118E7">
          <w:rPr>
            <w:noProof/>
            <w:webHidden/>
          </w:rPr>
          <w:fldChar w:fldCharType="separate"/>
        </w:r>
        <w:r w:rsidR="003E7738">
          <w:rPr>
            <w:noProof/>
            <w:webHidden/>
          </w:rPr>
          <w:t>4</w:t>
        </w:r>
        <w:r w:rsidR="00307CA2" w:rsidRPr="001118E7">
          <w:rPr>
            <w:noProof/>
            <w:webHidden/>
          </w:rPr>
          <w:fldChar w:fldCharType="end"/>
        </w:r>
      </w:hyperlink>
    </w:p>
    <w:p w14:paraId="4A1E60C6" w14:textId="77777777" w:rsidR="00307CA2" w:rsidRPr="001118E7" w:rsidRDefault="002F3DC1">
      <w:pPr>
        <w:pStyle w:val="TOC2"/>
        <w:rPr>
          <w:rFonts w:asciiTheme="minorHAnsi" w:eastAsiaTheme="minorEastAsia" w:hAnsiTheme="minorHAnsi" w:cstheme="minorBidi"/>
          <w:noProof/>
          <w:sz w:val="22"/>
          <w:szCs w:val="22"/>
        </w:rPr>
      </w:pPr>
      <w:hyperlink w:anchor="_Toc413321568" w:history="1">
        <w:r w:rsidR="00307CA2" w:rsidRPr="001118E7">
          <w:rPr>
            <w:rStyle w:val="Hyperlink"/>
            <w:noProof/>
          </w:rPr>
          <w:t>2.3.2</w:t>
        </w:r>
        <w:r w:rsidR="00307CA2" w:rsidRPr="001118E7">
          <w:rPr>
            <w:rFonts w:asciiTheme="minorHAnsi" w:eastAsiaTheme="minorEastAsia" w:hAnsiTheme="minorHAnsi" w:cstheme="minorBidi"/>
            <w:noProof/>
            <w:sz w:val="22"/>
            <w:szCs w:val="22"/>
          </w:rPr>
          <w:tab/>
        </w:r>
        <w:r w:rsidR="00307CA2" w:rsidRPr="001118E7">
          <w:rPr>
            <w:rStyle w:val="Hyperlink"/>
            <w:noProof/>
          </w:rPr>
          <w:t>Court Annual Reporting Project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_Toc413321568 \h </w:instrText>
        </w:r>
        <w:r w:rsidR="00307CA2" w:rsidRPr="001118E7">
          <w:rPr>
            <w:noProof/>
            <w:webHidden/>
          </w:rPr>
        </w:r>
        <w:r w:rsidR="00307CA2" w:rsidRPr="001118E7">
          <w:rPr>
            <w:noProof/>
            <w:webHidden/>
          </w:rPr>
          <w:fldChar w:fldCharType="separate"/>
        </w:r>
        <w:r w:rsidR="003E7738">
          <w:rPr>
            <w:noProof/>
            <w:webHidden/>
          </w:rPr>
          <w:t>4</w:t>
        </w:r>
        <w:r w:rsidR="00307CA2" w:rsidRPr="001118E7">
          <w:rPr>
            <w:noProof/>
            <w:webHidden/>
          </w:rPr>
          <w:fldChar w:fldCharType="end"/>
        </w:r>
      </w:hyperlink>
    </w:p>
    <w:p w14:paraId="0A735669" w14:textId="77777777" w:rsidR="00307CA2" w:rsidRPr="001118E7" w:rsidRDefault="002F3DC1">
      <w:pPr>
        <w:pStyle w:val="TOC2"/>
        <w:rPr>
          <w:rFonts w:asciiTheme="minorHAnsi" w:eastAsiaTheme="minorEastAsia" w:hAnsiTheme="minorHAnsi" w:cstheme="minorBidi"/>
          <w:noProof/>
          <w:sz w:val="22"/>
          <w:szCs w:val="22"/>
        </w:rPr>
      </w:pPr>
      <w:hyperlink w:anchor="_Toc413321569" w:history="1">
        <w:r w:rsidR="00307CA2" w:rsidRPr="001118E7">
          <w:rPr>
            <w:rStyle w:val="Hyperlink"/>
            <w:noProof/>
          </w:rPr>
          <w:t>2.4</w:t>
        </w:r>
        <w:r w:rsidR="00307CA2" w:rsidRPr="001118E7">
          <w:rPr>
            <w:rFonts w:asciiTheme="minorHAnsi" w:eastAsiaTheme="minorEastAsia" w:hAnsiTheme="minorHAnsi" w:cstheme="minorBidi"/>
            <w:noProof/>
            <w:sz w:val="22"/>
            <w:szCs w:val="22"/>
          </w:rPr>
          <w:tab/>
        </w:r>
        <w:r w:rsidR="00307CA2" w:rsidRPr="001118E7">
          <w:rPr>
            <w:rStyle w:val="Hyperlink"/>
            <w:noProof/>
          </w:rPr>
          <w:t>Component Four: Professional Development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_Toc413321569 \h </w:instrText>
        </w:r>
        <w:r w:rsidR="00307CA2" w:rsidRPr="001118E7">
          <w:rPr>
            <w:noProof/>
            <w:webHidden/>
          </w:rPr>
        </w:r>
        <w:r w:rsidR="00307CA2" w:rsidRPr="001118E7">
          <w:rPr>
            <w:noProof/>
            <w:webHidden/>
          </w:rPr>
          <w:fldChar w:fldCharType="separate"/>
        </w:r>
        <w:r w:rsidR="003E7738">
          <w:rPr>
            <w:noProof/>
            <w:webHidden/>
          </w:rPr>
          <w:t>4</w:t>
        </w:r>
        <w:r w:rsidR="00307CA2" w:rsidRPr="001118E7">
          <w:rPr>
            <w:noProof/>
            <w:webHidden/>
          </w:rPr>
          <w:fldChar w:fldCharType="end"/>
        </w:r>
      </w:hyperlink>
    </w:p>
    <w:p w14:paraId="05C6C2C1" w14:textId="2C21B1F7" w:rsidR="00307CA2" w:rsidRPr="001118E7" w:rsidRDefault="002F3DC1">
      <w:pPr>
        <w:pStyle w:val="TOC2"/>
        <w:rPr>
          <w:rFonts w:asciiTheme="minorHAnsi" w:eastAsiaTheme="minorEastAsia" w:hAnsiTheme="minorHAnsi" w:cstheme="minorBidi"/>
          <w:noProof/>
          <w:sz w:val="22"/>
          <w:szCs w:val="22"/>
        </w:rPr>
      </w:pPr>
      <w:hyperlink w:anchor="_Toc413321570" w:history="1">
        <w:r w:rsidR="00307CA2" w:rsidRPr="001118E7">
          <w:rPr>
            <w:rStyle w:val="Hyperlink"/>
            <w:noProof/>
          </w:rPr>
          <w:t>2.4.1</w:t>
        </w:r>
        <w:r w:rsidR="00307CA2" w:rsidRPr="001118E7">
          <w:rPr>
            <w:rFonts w:asciiTheme="minorHAnsi" w:eastAsiaTheme="minorEastAsia" w:hAnsiTheme="minorHAnsi" w:cstheme="minorBidi"/>
            <w:noProof/>
            <w:sz w:val="22"/>
            <w:szCs w:val="22"/>
          </w:rPr>
          <w:tab/>
        </w:r>
        <w:r w:rsidR="00307CA2" w:rsidRPr="001118E7">
          <w:rPr>
            <w:rStyle w:val="Hyperlink"/>
            <w:noProof/>
          </w:rPr>
          <w:t>Regional Training Capacity</w:t>
        </w:r>
        <w:r w:rsidR="006D6ECA">
          <w:rPr>
            <w:rStyle w:val="Hyperlink"/>
            <w:noProof/>
          </w:rPr>
          <w:t xml:space="preserve"> Project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_Toc413321570 \h </w:instrText>
        </w:r>
        <w:r w:rsidR="00307CA2" w:rsidRPr="001118E7">
          <w:rPr>
            <w:noProof/>
            <w:webHidden/>
          </w:rPr>
        </w:r>
        <w:r w:rsidR="00307CA2" w:rsidRPr="001118E7">
          <w:rPr>
            <w:noProof/>
            <w:webHidden/>
          </w:rPr>
          <w:fldChar w:fldCharType="separate"/>
        </w:r>
        <w:r w:rsidR="003E7738">
          <w:rPr>
            <w:noProof/>
            <w:webHidden/>
          </w:rPr>
          <w:t>4</w:t>
        </w:r>
        <w:r w:rsidR="00307CA2" w:rsidRPr="001118E7">
          <w:rPr>
            <w:noProof/>
            <w:webHidden/>
          </w:rPr>
          <w:fldChar w:fldCharType="end"/>
        </w:r>
      </w:hyperlink>
    </w:p>
    <w:p w14:paraId="352A19F7" w14:textId="77777777" w:rsidR="00307CA2" w:rsidRPr="001118E7" w:rsidRDefault="002F3DC1">
      <w:pPr>
        <w:pStyle w:val="TOC2"/>
        <w:rPr>
          <w:rFonts w:asciiTheme="minorHAnsi" w:eastAsiaTheme="minorEastAsia" w:hAnsiTheme="minorHAnsi" w:cstheme="minorBidi"/>
          <w:noProof/>
          <w:sz w:val="22"/>
          <w:szCs w:val="22"/>
        </w:rPr>
      </w:pPr>
      <w:hyperlink w:anchor="_Toc413321571" w:history="1">
        <w:r w:rsidR="00307CA2" w:rsidRPr="001118E7">
          <w:rPr>
            <w:rStyle w:val="Hyperlink"/>
            <w:noProof/>
          </w:rPr>
          <w:t>2.4.2</w:t>
        </w:r>
        <w:r w:rsidR="00307CA2" w:rsidRPr="001118E7">
          <w:rPr>
            <w:rFonts w:asciiTheme="minorHAnsi" w:eastAsiaTheme="minorEastAsia" w:hAnsiTheme="minorHAnsi" w:cstheme="minorBidi"/>
            <w:noProof/>
            <w:sz w:val="22"/>
            <w:szCs w:val="22"/>
          </w:rPr>
          <w:tab/>
        </w:r>
        <w:r w:rsidR="00307CA2" w:rsidRPr="001118E7">
          <w:rPr>
            <w:rStyle w:val="Hyperlink"/>
            <w:noProof/>
          </w:rPr>
          <w:t>Core Judicial Development Project</w:t>
        </w:r>
        <w:r w:rsidR="00307CA2" w:rsidRPr="001118E7">
          <w:rPr>
            <w:noProof/>
            <w:webHidden/>
          </w:rPr>
          <w:tab/>
        </w:r>
        <w:r w:rsidR="00307CA2" w:rsidRPr="001118E7">
          <w:rPr>
            <w:noProof/>
            <w:webHidden/>
          </w:rPr>
          <w:fldChar w:fldCharType="begin"/>
        </w:r>
        <w:r w:rsidR="00307CA2" w:rsidRPr="001118E7">
          <w:rPr>
            <w:noProof/>
            <w:webHidden/>
          </w:rPr>
          <w:instrText xml:space="preserve"> PAGEREF _Toc413321571 \h </w:instrText>
        </w:r>
        <w:r w:rsidR="00307CA2" w:rsidRPr="001118E7">
          <w:rPr>
            <w:noProof/>
            <w:webHidden/>
          </w:rPr>
        </w:r>
        <w:r w:rsidR="00307CA2" w:rsidRPr="001118E7">
          <w:rPr>
            <w:noProof/>
            <w:webHidden/>
          </w:rPr>
          <w:fldChar w:fldCharType="separate"/>
        </w:r>
        <w:r w:rsidR="003E7738">
          <w:rPr>
            <w:noProof/>
            <w:webHidden/>
          </w:rPr>
          <w:t>5</w:t>
        </w:r>
        <w:r w:rsidR="00307CA2" w:rsidRPr="001118E7">
          <w:rPr>
            <w:noProof/>
            <w:webHidden/>
          </w:rPr>
          <w:fldChar w:fldCharType="end"/>
        </w:r>
      </w:hyperlink>
    </w:p>
    <w:p w14:paraId="2B32E6E2" w14:textId="77777777" w:rsidR="00307CA2" w:rsidRPr="001118E7" w:rsidRDefault="002F3DC1">
      <w:pPr>
        <w:pStyle w:val="TOC1"/>
        <w:rPr>
          <w:rFonts w:asciiTheme="minorHAnsi" w:hAnsiTheme="minorHAnsi" w:cstheme="minorBidi"/>
          <w:sz w:val="22"/>
          <w:szCs w:val="22"/>
        </w:rPr>
      </w:pPr>
      <w:hyperlink w:anchor="_Toc413321572" w:history="1">
        <w:r w:rsidR="00307CA2" w:rsidRPr="001118E7">
          <w:rPr>
            <w:rStyle w:val="Hyperlink"/>
          </w:rPr>
          <w:t>3.0</w:t>
        </w:r>
        <w:r w:rsidR="00307CA2" w:rsidRPr="001118E7">
          <w:rPr>
            <w:rFonts w:asciiTheme="minorHAnsi" w:hAnsiTheme="minorHAnsi" w:cstheme="minorBidi"/>
            <w:sz w:val="22"/>
            <w:szCs w:val="22"/>
          </w:rPr>
          <w:tab/>
        </w:r>
        <w:r w:rsidR="00307CA2" w:rsidRPr="001118E7">
          <w:rPr>
            <w:rStyle w:val="Hyperlink"/>
          </w:rPr>
          <w:t>Programme Management</w:t>
        </w:r>
        <w:r w:rsidR="00307CA2" w:rsidRPr="001118E7">
          <w:rPr>
            <w:webHidden/>
          </w:rPr>
          <w:tab/>
        </w:r>
        <w:r w:rsidR="00307CA2" w:rsidRPr="001118E7">
          <w:rPr>
            <w:webHidden/>
          </w:rPr>
          <w:fldChar w:fldCharType="begin"/>
        </w:r>
        <w:r w:rsidR="00307CA2" w:rsidRPr="001118E7">
          <w:rPr>
            <w:webHidden/>
          </w:rPr>
          <w:instrText xml:space="preserve"> PAGEREF _Toc413321572 \h </w:instrText>
        </w:r>
        <w:r w:rsidR="00307CA2" w:rsidRPr="001118E7">
          <w:rPr>
            <w:webHidden/>
          </w:rPr>
        </w:r>
        <w:r w:rsidR="00307CA2" w:rsidRPr="001118E7">
          <w:rPr>
            <w:webHidden/>
          </w:rPr>
          <w:fldChar w:fldCharType="separate"/>
        </w:r>
        <w:r w:rsidR="003E7738">
          <w:rPr>
            <w:webHidden/>
          </w:rPr>
          <w:t>5</w:t>
        </w:r>
        <w:r w:rsidR="00307CA2" w:rsidRPr="001118E7">
          <w:rPr>
            <w:webHidden/>
          </w:rPr>
          <w:fldChar w:fldCharType="end"/>
        </w:r>
      </w:hyperlink>
    </w:p>
    <w:p w14:paraId="5AD030E2" w14:textId="77777777" w:rsidR="00307CA2" w:rsidRPr="001118E7" w:rsidRDefault="002F3DC1">
      <w:pPr>
        <w:pStyle w:val="TOC1"/>
        <w:rPr>
          <w:rFonts w:asciiTheme="minorHAnsi" w:hAnsiTheme="minorHAnsi" w:cstheme="minorBidi"/>
          <w:sz w:val="22"/>
          <w:szCs w:val="22"/>
        </w:rPr>
      </w:pPr>
      <w:hyperlink w:anchor="_Toc413321573" w:history="1">
        <w:r w:rsidR="00307CA2" w:rsidRPr="001118E7">
          <w:rPr>
            <w:rStyle w:val="Hyperlink"/>
          </w:rPr>
          <w:t>4.0</w:t>
        </w:r>
        <w:r w:rsidR="00307CA2" w:rsidRPr="001118E7">
          <w:rPr>
            <w:rFonts w:asciiTheme="minorHAnsi" w:hAnsiTheme="minorHAnsi" w:cstheme="minorBidi"/>
            <w:sz w:val="22"/>
            <w:szCs w:val="22"/>
          </w:rPr>
          <w:tab/>
        </w:r>
        <w:r w:rsidR="00307CA2" w:rsidRPr="001118E7">
          <w:rPr>
            <w:rStyle w:val="Hyperlink"/>
          </w:rPr>
          <w:t>Cross-cutting Issues</w:t>
        </w:r>
        <w:r w:rsidR="00307CA2" w:rsidRPr="001118E7">
          <w:rPr>
            <w:webHidden/>
          </w:rPr>
          <w:tab/>
        </w:r>
        <w:r w:rsidR="00307CA2" w:rsidRPr="001118E7">
          <w:rPr>
            <w:webHidden/>
          </w:rPr>
          <w:fldChar w:fldCharType="begin"/>
        </w:r>
        <w:r w:rsidR="00307CA2" w:rsidRPr="001118E7">
          <w:rPr>
            <w:webHidden/>
          </w:rPr>
          <w:instrText xml:space="preserve"> PAGEREF _Toc413321573 \h </w:instrText>
        </w:r>
        <w:r w:rsidR="00307CA2" w:rsidRPr="001118E7">
          <w:rPr>
            <w:webHidden/>
          </w:rPr>
        </w:r>
        <w:r w:rsidR="00307CA2" w:rsidRPr="001118E7">
          <w:rPr>
            <w:webHidden/>
          </w:rPr>
          <w:fldChar w:fldCharType="separate"/>
        </w:r>
        <w:r w:rsidR="003E7738">
          <w:rPr>
            <w:webHidden/>
          </w:rPr>
          <w:t>7</w:t>
        </w:r>
        <w:r w:rsidR="00307CA2" w:rsidRPr="001118E7">
          <w:rPr>
            <w:webHidden/>
          </w:rPr>
          <w:fldChar w:fldCharType="end"/>
        </w:r>
      </w:hyperlink>
    </w:p>
    <w:p w14:paraId="7FF0448F" w14:textId="77777777" w:rsidR="00307CA2" w:rsidRPr="001118E7" w:rsidRDefault="002F3DC1">
      <w:pPr>
        <w:pStyle w:val="TOC1"/>
        <w:rPr>
          <w:rFonts w:asciiTheme="minorHAnsi" w:hAnsiTheme="minorHAnsi" w:cstheme="minorBidi"/>
          <w:sz w:val="22"/>
          <w:szCs w:val="22"/>
        </w:rPr>
      </w:pPr>
      <w:hyperlink w:anchor="_Toc413321574" w:history="1">
        <w:r w:rsidR="00307CA2" w:rsidRPr="001118E7">
          <w:rPr>
            <w:rStyle w:val="Hyperlink"/>
          </w:rPr>
          <w:t>5.0</w:t>
        </w:r>
        <w:r w:rsidR="00307CA2" w:rsidRPr="001118E7">
          <w:rPr>
            <w:rFonts w:asciiTheme="minorHAnsi" w:hAnsiTheme="minorHAnsi" w:cstheme="minorBidi"/>
            <w:sz w:val="22"/>
            <w:szCs w:val="22"/>
          </w:rPr>
          <w:tab/>
        </w:r>
        <w:r w:rsidR="00307CA2" w:rsidRPr="001118E7">
          <w:rPr>
            <w:rStyle w:val="Hyperlink"/>
            <w:rFonts w:cs="Arial"/>
          </w:rPr>
          <w:t>Emerging Risks</w:t>
        </w:r>
        <w:r w:rsidR="00307CA2" w:rsidRPr="001118E7">
          <w:rPr>
            <w:webHidden/>
          </w:rPr>
          <w:tab/>
        </w:r>
        <w:r w:rsidR="00307CA2" w:rsidRPr="001118E7">
          <w:rPr>
            <w:webHidden/>
          </w:rPr>
          <w:fldChar w:fldCharType="begin"/>
        </w:r>
        <w:r w:rsidR="00307CA2" w:rsidRPr="001118E7">
          <w:rPr>
            <w:webHidden/>
          </w:rPr>
          <w:instrText xml:space="preserve"> PAGEREF _Toc413321574 \h </w:instrText>
        </w:r>
        <w:r w:rsidR="00307CA2" w:rsidRPr="001118E7">
          <w:rPr>
            <w:webHidden/>
          </w:rPr>
        </w:r>
        <w:r w:rsidR="00307CA2" w:rsidRPr="001118E7">
          <w:rPr>
            <w:webHidden/>
          </w:rPr>
          <w:fldChar w:fldCharType="separate"/>
        </w:r>
        <w:r w:rsidR="003E7738">
          <w:rPr>
            <w:webHidden/>
          </w:rPr>
          <w:t>7</w:t>
        </w:r>
        <w:r w:rsidR="00307CA2" w:rsidRPr="001118E7">
          <w:rPr>
            <w:webHidden/>
          </w:rPr>
          <w:fldChar w:fldCharType="end"/>
        </w:r>
      </w:hyperlink>
    </w:p>
    <w:p w14:paraId="3F8328D2" w14:textId="77777777" w:rsidR="00307CA2" w:rsidRPr="001118E7" w:rsidRDefault="002F3DC1">
      <w:pPr>
        <w:pStyle w:val="TOC1"/>
        <w:rPr>
          <w:rFonts w:asciiTheme="minorHAnsi" w:hAnsiTheme="minorHAnsi" w:cstheme="minorBidi"/>
          <w:sz w:val="22"/>
          <w:szCs w:val="22"/>
        </w:rPr>
      </w:pPr>
      <w:hyperlink w:anchor="_Toc413321575" w:history="1">
        <w:r w:rsidR="00307CA2" w:rsidRPr="001118E7">
          <w:rPr>
            <w:rStyle w:val="Hyperlink"/>
          </w:rPr>
          <w:t>6.0</w:t>
        </w:r>
        <w:r w:rsidR="00307CA2" w:rsidRPr="001118E7">
          <w:rPr>
            <w:rFonts w:asciiTheme="minorHAnsi" w:hAnsiTheme="minorHAnsi" w:cstheme="minorBidi"/>
            <w:sz w:val="22"/>
            <w:szCs w:val="22"/>
          </w:rPr>
          <w:tab/>
        </w:r>
        <w:r w:rsidR="00307CA2" w:rsidRPr="001118E7">
          <w:rPr>
            <w:rStyle w:val="Hyperlink"/>
            <w:rFonts w:cs="Arial"/>
          </w:rPr>
          <w:t>Lessons from the Implementation Experience</w:t>
        </w:r>
        <w:r w:rsidR="00307CA2" w:rsidRPr="001118E7">
          <w:rPr>
            <w:webHidden/>
          </w:rPr>
          <w:tab/>
        </w:r>
        <w:r w:rsidR="00307CA2" w:rsidRPr="001118E7">
          <w:rPr>
            <w:webHidden/>
          </w:rPr>
          <w:fldChar w:fldCharType="begin"/>
        </w:r>
        <w:r w:rsidR="00307CA2" w:rsidRPr="001118E7">
          <w:rPr>
            <w:webHidden/>
          </w:rPr>
          <w:instrText xml:space="preserve"> PAGEREF _Toc413321575 \h </w:instrText>
        </w:r>
        <w:r w:rsidR="00307CA2" w:rsidRPr="001118E7">
          <w:rPr>
            <w:webHidden/>
          </w:rPr>
        </w:r>
        <w:r w:rsidR="00307CA2" w:rsidRPr="001118E7">
          <w:rPr>
            <w:webHidden/>
          </w:rPr>
          <w:fldChar w:fldCharType="separate"/>
        </w:r>
        <w:r w:rsidR="003E7738">
          <w:rPr>
            <w:webHidden/>
          </w:rPr>
          <w:t>8</w:t>
        </w:r>
        <w:r w:rsidR="00307CA2" w:rsidRPr="001118E7">
          <w:rPr>
            <w:webHidden/>
          </w:rPr>
          <w:fldChar w:fldCharType="end"/>
        </w:r>
      </w:hyperlink>
    </w:p>
    <w:p w14:paraId="25C1D855" w14:textId="77777777" w:rsidR="00307CA2" w:rsidRPr="001118E7" w:rsidRDefault="002F3DC1">
      <w:pPr>
        <w:pStyle w:val="TOC1"/>
        <w:rPr>
          <w:rFonts w:asciiTheme="minorHAnsi" w:hAnsiTheme="minorHAnsi" w:cstheme="minorBidi"/>
          <w:sz w:val="22"/>
          <w:szCs w:val="22"/>
        </w:rPr>
      </w:pPr>
      <w:hyperlink w:anchor="_Toc413321576" w:history="1">
        <w:r w:rsidR="00307CA2" w:rsidRPr="001118E7">
          <w:rPr>
            <w:rStyle w:val="Hyperlink"/>
          </w:rPr>
          <w:t>7.0</w:t>
        </w:r>
        <w:r w:rsidR="00307CA2" w:rsidRPr="001118E7">
          <w:rPr>
            <w:rFonts w:asciiTheme="minorHAnsi" w:hAnsiTheme="minorHAnsi" w:cstheme="minorBidi"/>
            <w:sz w:val="22"/>
            <w:szCs w:val="22"/>
          </w:rPr>
          <w:tab/>
        </w:r>
        <w:r w:rsidR="00307CA2" w:rsidRPr="001118E7">
          <w:rPr>
            <w:rStyle w:val="Hyperlink"/>
          </w:rPr>
          <w:t>Conclusion</w:t>
        </w:r>
        <w:r w:rsidR="00307CA2" w:rsidRPr="001118E7">
          <w:rPr>
            <w:webHidden/>
          </w:rPr>
          <w:tab/>
        </w:r>
        <w:r w:rsidR="00307CA2" w:rsidRPr="001118E7">
          <w:rPr>
            <w:webHidden/>
          </w:rPr>
          <w:fldChar w:fldCharType="begin"/>
        </w:r>
        <w:r w:rsidR="00307CA2" w:rsidRPr="001118E7">
          <w:rPr>
            <w:webHidden/>
          </w:rPr>
          <w:instrText xml:space="preserve"> PAGEREF _Toc413321576 \h </w:instrText>
        </w:r>
        <w:r w:rsidR="00307CA2" w:rsidRPr="001118E7">
          <w:rPr>
            <w:webHidden/>
          </w:rPr>
        </w:r>
        <w:r w:rsidR="00307CA2" w:rsidRPr="001118E7">
          <w:rPr>
            <w:webHidden/>
          </w:rPr>
          <w:fldChar w:fldCharType="separate"/>
        </w:r>
        <w:r w:rsidR="003E7738">
          <w:rPr>
            <w:webHidden/>
          </w:rPr>
          <w:t>8</w:t>
        </w:r>
        <w:r w:rsidR="00307CA2" w:rsidRPr="001118E7">
          <w:rPr>
            <w:webHidden/>
          </w:rPr>
          <w:fldChar w:fldCharType="end"/>
        </w:r>
      </w:hyperlink>
    </w:p>
    <w:p w14:paraId="1894F8C4" w14:textId="77777777" w:rsidR="00A65CD5" w:rsidRDefault="00A65CD5">
      <w:pPr>
        <w:pStyle w:val="TOC1"/>
        <w:rPr>
          <w:rStyle w:val="Hyperlink"/>
        </w:rPr>
      </w:pPr>
    </w:p>
    <w:p w14:paraId="26184069" w14:textId="227C27CB" w:rsidR="00307CA2" w:rsidRPr="001118E7" w:rsidRDefault="002F3DC1">
      <w:pPr>
        <w:pStyle w:val="TOC1"/>
        <w:rPr>
          <w:rFonts w:asciiTheme="minorHAnsi" w:hAnsiTheme="minorHAnsi" w:cstheme="minorBidi"/>
          <w:sz w:val="22"/>
          <w:szCs w:val="22"/>
        </w:rPr>
      </w:pPr>
      <w:hyperlink w:anchor="_Toc413321577" w:history="1">
        <w:r w:rsidR="00307CA2" w:rsidRPr="001118E7">
          <w:rPr>
            <w:rStyle w:val="Hyperlink"/>
          </w:rPr>
          <w:t>Annexes</w:t>
        </w:r>
        <w:r w:rsidR="00307CA2" w:rsidRPr="001118E7">
          <w:rPr>
            <w:webHidden/>
          </w:rPr>
          <w:tab/>
        </w:r>
        <w:r w:rsidR="00307CA2" w:rsidRPr="001118E7">
          <w:rPr>
            <w:webHidden/>
          </w:rPr>
          <w:fldChar w:fldCharType="begin"/>
        </w:r>
        <w:r w:rsidR="00307CA2" w:rsidRPr="001118E7">
          <w:rPr>
            <w:webHidden/>
          </w:rPr>
          <w:instrText xml:space="preserve"> PAGEREF _Toc413321577 \h </w:instrText>
        </w:r>
        <w:r w:rsidR="00307CA2" w:rsidRPr="001118E7">
          <w:rPr>
            <w:webHidden/>
          </w:rPr>
        </w:r>
        <w:r w:rsidR="00307CA2" w:rsidRPr="001118E7">
          <w:rPr>
            <w:webHidden/>
          </w:rPr>
          <w:fldChar w:fldCharType="separate"/>
        </w:r>
        <w:r w:rsidR="003E7738">
          <w:rPr>
            <w:webHidden/>
          </w:rPr>
          <w:t>9</w:t>
        </w:r>
        <w:r w:rsidR="00307CA2" w:rsidRPr="001118E7">
          <w:rPr>
            <w:webHidden/>
          </w:rPr>
          <w:fldChar w:fldCharType="end"/>
        </w:r>
      </w:hyperlink>
    </w:p>
    <w:p w14:paraId="0B6BC162" w14:textId="77777777" w:rsidR="00307CA2" w:rsidRPr="00A704C7" w:rsidRDefault="002F3DC1">
      <w:pPr>
        <w:pStyle w:val="TOC1"/>
        <w:rPr>
          <w:rFonts w:asciiTheme="minorHAnsi" w:hAnsiTheme="minorHAnsi" w:cstheme="minorBidi"/>
          <w:sz w:val="22"/>
          <w:szCs w:val="22"/>
        </w:rPr>
      </w:pPr>
      <w:hyperlink w:anchor="_Toc413321578" w:history="1">
        <w:r w:rsidR="00307CA2" w:rsidRPr="00A704C7">
          <w:rPr>
            <w:rStyle w:val="Hyperlink"/>
          </w:rPr>
          <w:t xml:space="preserve">Annex One: Progressive Scheduling of 24 month Extension Plan Activities, as at </w:t>
        </w:r>
        <w:r w:rsidR="00A65CD5" w:rsidRPr="00A704C7">
          <w:rPr>
            <w:rStyle w:val="Hyperlink"/>
          </w:rPr>
          <w:t>March 2015</w:t>
        </w:r>
        <w:r w:rsidR="00307CA2" w:rsidRPr="00A704C7">
          <w:rPr>
            <w:webHidden/>
          </w:rPr>
          <w:tab/>
        </w:r>
        <w:r w:rsidR="00A704C7" w:rsidRPr="00A704C7">
          <w:rPr>
            <w:webHidden/>
          </w:rPr>
          <w:t>A1-</w:t>
        </w:r>
        <w:r w:rsidR="00307CA2" w:rsidRPr="00A704C7">
          <w:rPr>
            <w:webHidden/>
          </w:rPr>
          <w:fldChar w:fldCharType="begin"/>
        </w:r>
        <w:r w:rsidR="00307CA2" w:rsidRPr="00A704C7">
          <w:rPr>
            <w:webHidden/>
          </w:rPr>
          <w:instrText xml:space="preserve"> PAGEREF _Toc413321578 \h </w:instrText>
        </w:r>
        <w:r w:rsidR="00307CA2" w:rsidRPr="00A704C7">
          <w:rPr>
            <w:webHidden/>
          </w:rPr>
        </w:r>
        <w:r w:rsidR="00307CA2" w:rsidRPr="00A704C7">
          <w:rPr>
            <w:webHidden/>
          </w:rPr>
          <w:fldChar w:fldCharType="separate"/>
        </w:r>
        <w:r w:rsidR="003E7738">
          <w:rPr>
            <w:webHidden/>
          </w:rPr>
          <w:t>1</w:t>
        </w:r>
        <w:r w:rsidR="00307CA2" w:rsidRPr="00A704C7">
          <w:rPr>
            <w:webHidden/>
          </w:rPr>
          <w:fldChar w:fldCharType="end"/>
        </w:r>
      </w:hyperlink>
    </w:p>
    <w:p w14:paraId="722F21C2" w14:textId="5977CD35" w:rsidR="00307CA2" w:rsidRPr="00A704C7" w:rsidRDefault="002F3DC1">
      <w:pPr>
        <w:pStyle w:val="TOC1"/>
        <w:rPr>
          <w:rFonts w:asciiTheme="minorHAnsi" w:hAnsiTheme="minorHAnsi" w:cstheme="minorBidi"/>
          <w:sz w:val="22"/>
          <w:szCs w:val="22"/>
        </w:rPr>
      </w:pPr>
      <w:hyperlink w:anchor="_Toc413321581" w:history="1">
        <w:r w:rsidR="002145AC">
          <w:rPr>
            <w:rStyle w:val="Hyperlink"/>
          </w:rPr>
          <w:t>Annex Two</w:t>
        </w:r>
        <w:r w:rsidR="00307CA2" w:rsidRPr="00A704C7">
          <w:rPr>
            <w:rStyle w:val="Hyperlink"/>
          </w:rPr>
          <w:t xml:space="preserve">: Expenditure Summary (as at </w:t>
        </w:r>
        <w:r w:rsidR="00211541">
          <w:rPr>
            <w:rStyle w:val="Hyperlink"/>
          </w:rPr>
          <w:t>28 February 2015</w:t>
        </w:r>
        <w:r w:rsidR="00307CA2" w:rsidRPr="00A704C7">
          <w:rPr>
            <w:rStyle w:val="Hyperlink"/>
          </w:rPr>
          <w:t xml:space="preserve"> - all figures in AUD)</w:t>
        </w:r>
        <w:r w:rsidR="00307CA2" w:rsidRPr="00A704C7">
          <w:rPr>
            <w:webHidden/>
          </w:rPr>
          <w:tab/>
        </w:r>
        <w:r w:rsidR="002145AC">
          <w:rPr>
            <w:webHidden/>
          </w:rPr>
          <w:t>A2</w:t>
        </w:r>
        <w:r w:rsidR="00A704C7" w:rsidRPr="00A704C7">
          <w:rPr>
            <w:webHidden/>
          </w:rPr>
          <w:t>-1</w:t>
        </w:r>
      </w:hyperlink>
    </w:p>
    <w:p w14:paraId="152F0AF6" w14:textId="77777777" w:rsidR="003C6B78" w:rsidRDefault="00F863CC" w:rsidP="00B7540E">
      <w:pPr>
        <w:tabs>
          <w:tab w:val="right" w:leader="dot" w:pos="8931"/>
        </w:tabs>
        <w:spacing w:before="60" w:after="60" w:line="360" w:lineRule="auto"/>
      </w:pPr>
      <w:r w:rsidRPr="001118E7">
        <w:fldChar w:fldCharType="end"/>
      </w:r>
    </w:p>
    <w:p w14:paraId="48C44008" w14:textId="77777777" w:rsidR="003C6B78" w:rsidRPr="00CD4824" w:rsidRDefault="003C6B78" w:rsidP="00B7540E">
      <w:pPr>
        <w:tabs>
          <w:tab w:val="right" w:leader="dot" w:pos="8931"/>
        </w:tabs>
        <w:spacing w:before="60" w:after="60" w:line="360" w:lineRule="auto"/>
      </w:pPr>
    </w:p>
    <w:p w14:paraId="2BD94361" w14:textId="77777777" w:rsidR="003C6B78" w:rsidRPr="00CD4824" w:rsidRDefault="003C6B78" w:rsidP="00B7540E">
      <w:pPr>
        <w:tabs>
          <w:tab w:val="right" w:leader="dot" w:pos="8931"/>
        </w:tabs>
        <w:spacing w:before="60" w:after="60" w:line="360" w:lineRule="auto"/>
      </w:pPr>
    </w:p>
    <w:p w14:paraId="48FABD39" w14:textId="77777777" w:rsidR="00C76A68" w:rsidRPr="00CD4824" w:rsidRDefault="00C76A68" w:rsidP="00B7540E">
      <w:pPr>
        <w:tabs>
          <w:tab w:val="right" w:leader="dot" w:pos="8931"/>
        </w:tabs>
        <w:spacing w:before="60" w:after="60" w:line="360" w:lineRule="auto"/>
        <w:rPr>
          <w:sz w:val="23"/>
          <w:szCs w:val="23"/>
        </w:rPr>
      </w:pPr>
      <w:r w:rsidRPr="00CD4824">
        <w:rPr>
          <w:sz w:val="23"/>
          <w:szCs w:val="23"/>
        </w:rPr>
        <w:br w:type="page"/>
      </w:r>
    </w:p>
    <w:p w14:paraId="563A1D81" w14:textId="77777777" w:rsidR="003C6B78" w:rsidRPr="00CD4824" w:rsidRDefault="003C6B78" w:rsidP="00B7540E">
      <w:pPr>
        <w:tabs>
          <w:tab w:val="right" w:leader="dot" w:pos="8931"/>
        </w:tabs>
        <w:spacing w:before="60" w:after="60" w:line="360" w:lineRule="auto"/>
        <w:rPr>
          <w:sz w:val="23"/>
          <w:szCs w:val="23"/>
        </w:rPr>
      </w:pPr>
    </w:p>
    <w:p w14:paraId="0E8AC9FD" w14:textId="67DFCD2B" w:rsidR="00C76A68" w:rsidRPr="00CD4824" w:rsidRDefault="00C76A68" w:rsidP="00155B1A">
      <w:pPr>
        <w:pStyle w:val="Heading1"/>
        <w:jc w:val="center"/>
        <w:rPr>
          <w:bCs/>
          <w:lang w:val="en-AU"/>
        </w:rPr>
      </w:pPr>
      <w:bookmarkStart w:id="11" w:name="_Toc314150136"/>
      <w:bookmarkStart w:id="12" w:name="_Toc314212055"/>
      <w:bookmarkStart w:id="13" w:name="_Toc314212101"/>
      <w:bookmarkStart w:id="14" w:name="_Toc314224326"/>
      <w:bookmarkStart w:id="15" w:name="_Toc314224363"/>
      <w:bookmarkStart w:id="16" w:name="_Toc314229578"/>
      <w:bookmarkStart w:id="17" w:name="_Toc314230246"/>
      <w:bookmarkStart w:id="18" w:name="_Toc413321555"/>
      <w:r w:rsidRPr="00F1286C">
        <w:rPr>
          <w:bCs/>
          <w:lang w:val="en-AU"/>
        </w:rPr>
        <w:t>Abbreviations</w:t>
      </w:r>
      <w:bookmarkEnd w:id="11"/>
      <w:bookmarkEnd w:id="12"/>
      <w:bookmarkEnd w:id="13"/>
      <w:bookmarkEnd w:id="14"/>
      <w:bookmarkEnd w:id="15"/>
      <w:bookmarkEnd w:id="16"/>
      <w:bookmarkEnd w:id="17"/>
      <w:bookmarkEnd w:id="18"/>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C76A68" w:rsidRPr="00CD4824" w14:paraId="514DDA8E" w14:textId="77777777" w:rsidTr="00F96961">
        <w:trPr>
          <w:jc w:val="center"/>
        </w:trPr>
        <w:tc>
          <w:tcPr>
            <w:tcW w:w="1383" w:type="dxa"/>
            <w:tcMar>
              <w:top w:w="0" w:type="dxa"/>
              <w:left w:w="108" w:type="dxa"/>
              <w:bottom w:w="0" w:type="dxa"/>
              <w:right w:w="108" w:type="dxa"/>
            </w:tcMar>
          </w:tcPr>
          <w:p w14:paraId="7D73A681" w14:textId="6E494467" w:rsidR="00C76A68" w:rsidRPr="00CD4824" w:rsidRDefault="00574B72" w:rsidP="008024B0">
            <w:pPr>
              <w:spacing w:before="40" w:after="40"/>
              <w:jc w:val="right"/>
              <w:rPr>
                <w:sz w:val="23"/>
                <w:szCs w:val="23"/>
              </w:rPr>
            </w:pPr>
            <w:r>
              <w:rPr>
                <w:sz w:val="23"/>
                <w:szCs w:val="23"/>
              </w:rPr>
              <w:t>CEO</w:t>
            </w:r>
          </w:p>
        </w:tc>
        <w:tc>
          <w:tcPr>
            <w:tcW w:w="281" w:type="dxa"/>
            <w:tcMar>
              <w:top w:w="0" w:type="dxa"/>
              <w:left w:w="108" w:type="dxa"/>
              <w:bottom w:w="0" w:type="dxa"/>
              <w:right w:w="108" w:type="dxa"/>
            </w:tcMar>
          </w:tcPr>
          <w:p w14:paraId="58C79A86" w14:textId="01B8CC31" w:rsidR="00C76A68" w:rsidRPr="00CD4824" w:rsidRDefault="00574B72" w:rsidP="008024B0">
            <w:pPr>
              <w:spacing w:before="40" w:after="40"/>
              <w:rPr>
                <w:sz w:val="23"/>
                <w:szCs w:val="23"/>
              </w:rPr>
            </w:pPr>
            <w:r>
              <w:rPr>
                <w:sz w:val="23"/>
                <w:szCs w:val="23"/>
              </w:rPr>
              <w:t>-</w:t>
            </w:r>
          </w:p>
        </w:tc>
        <w:tc>
          <w:tcPr>
            <w:tcW w:w="6241" w:type="dxa"/>
            <w:tcMar>
              <w:top w:w="0" w:type="dxa"/>
              <w:left w:w="108" w:type="dxa"/>
              <w:bottom w:w="0" w:type="dxa"/>
              <w:right w:w="108" w:type="dxa"/>
            </w:tcMar>
          </w:tcPr>
          <w:p w14:paraId="7C7FE3AA" w14:textId="300D8FC4" w:rsidR="00C76A68" w:rsidRPr="00CD4824" w:rsidRDefault="00574B72" w:rsidP="008024B0">
            <w:pPr>
              <w:spacing w:before="40" w:after="40"/>
              <w:rPr>
                <w:sz w:val="23"/>
                <w:szCs w:val="23"/>
              </w:rPr>
            </w:pPr>
            <w:r>
              <w:rPr>
                <w:sz w:val="23"/>
                <w:szCs w:val="23"/>
              </w:rPr>
              <w:t>Chief Executive Officer</w:t>
            </w:r>
          </w:p>
        </w:tc>
      </w:tr>
      <w:tr w:rsidR="00574B72" w:rsidRPr="00CD4824" w14:paraId="13DD806F" w14:textId="77777777" w:rsidTr="00F96961">
        <w:trPr>
          <w:jc w:val="center"/>
        </w:trPr>
        <w:tc>
          <w:tcPr>
            <w:tcW w:w="1383" w:type="dxa"/>
            <w:tcMar>
              <w:top w:w="0" w:type="dxa"/>
              <w:left w:w="108" w:type="dxa"/>
              <w:bottom w:w="0" w:type="dxa"/>
              <w:right w:w="108" w:type="dxa"/>
            </w:tcMar>
          </w:tcPr>
          <w:p w14:paraId="77659FB3" w14:textId="76F9F430" w:rsidR="00574B72" w:rsidRDefault="00574B72" w:rsidP="00B34115">
            <w:pPr>
              <w:spacing w:before="40" w:after="40"/>
              <w:jc w:val="right"/>
              <w:rPr>
                <w:kern w:val="3"/>
                <w:sz w:val="23"/>
                <w:szCs w:val="23"/>
              </w:rPr>
            </w:pPr>
            <w:r>
              <w:rPr>
                <w:sz w:val="23"/>
                <w:szCs w:val="23"/>
              </w:rPr>
              <w:t>DFAT</w:t>
            </w:r>
          </w:p>
        </w:tc>
        <w:tc>
          <w:tcPr>
            <w:tcW w:w="281" w:type="dxa"/>
            <w:tcMar>
              <w:top w:w="0" w:type="dxa"/>
              <w:left w:w="108" w:type="dxa"/>
              <w:bottom w:w="0" w:type="dxa"/>
              <w:right w:w="108" w:type="dxa"/>
            </w:tcMar>
          </w:tcPr>
          <w:p w14:paraId="10AC800E" w14:textId="6ED29595" w:rsidR="00574B72" w:rsidRDefault="00574B72" w:rsidP="00B34115">
            <w:pPr>
              <w:spacing w:before="40" w:after="40"/>
              <w:rPr>
                <w:sz w:val="23"/>
                <w:szCs w:val="23"/>
              </w:rPr>
            </w:pPr>
            <w:r>
              <w:rPr>
                <w:sz w:val="23"/>
                <w:szCs w:val="23"/>
              </w:rPr>
              <w:t>-</w:t>
            </w:r>
          </w:p>
        </w:tc>
        <w:tc>
          <w:tcPr>
            <w:tcW w:w="6241" w:type="dxa"/>
            <w:tcMar>
              <w:top w:w="0" w:type="dxa"/>
              <w:left w:w="108" w:type="dxa"/>
              <w:bottom w:w="0" w:type="dxa"/>
              <w:right w:w="108" w:type="dxa"/>
            </w:tcMar>
          </w:tcPr>
          <w:p w14:paraId="44B94D76" w14:textId="5ADED9B6" w:rsidR="00574B72" w:rsidRPr="004B3C70" w:rsidRDefault="00574B72" w:rsidP="00B34115">
            <w:pPr>
              <w:spacing w:before="40" w:after="40"/>
              <w:rPr>
                <w:sz w:val="23"/>
                <w:szCs w:val="23"/>
              </w:rPr>
            </w:pPr>
            <w:r>
              <w:rPr>
                <w:sz w:val="23"/>
                <w:szCs w:val="23"/>
              </w:rPr>
              <w:t>Australian Department of Foreign Affairs and Trade</w:t>
            </w:r>
          </w:p>
        </w:tc>
      </w:tr>
      <w:tr w:rsidR="00574B72" w:rsidRPr="00CD4824" w14:paraId="0FCCB946" w14:textId="77777777" w:rsidTr="001313E0">
        <w:trPr>
          <w:jc w:val="center"/>
        </w:trPr>
        <w:tc>
          <w:tcPr>
            <w:tcW w:w="1383" w:type="dxa"/>
            <w:tcMar>
              <w:top w:w="0" w:type="dxa"/>
              <w:left w:w="108" w:type="dxa"/>
              <w:bottom w:w="0" w:type="dxa"/>
              <w:right w:w="108" w:type="dxa"/>
            </w:tcMar>
          </w:tcPr>
          <w:p w14:paraId="3394F0A0" w14:textId="32530A03" w:rsidR="00574B72" w:rsidRPr="004B3C70" w:rsidRDefault="00574B72" w:rsidP="00B34115">
            <w:pPr>
              <w:spacing w:before="40" w:after="40"/>
              <w:jc w:val="right"/>
              <w:rPr>
                <w:sz w:val="23"/>
                <w:szCs w:val="23"/>
              </w:rPr>
            </w:pPr>
            <w:r>
              <w:rPr>
                <w:kern w:val="3"/>
                <w:sz w:val="23"/>
                <w:szCs w:val="23"/>
              </w:rPr>
              <w:t>FCA</w:t>
            </w:r>
          </w:p>
        </w:tc>
        <w:tc>
          <w:tcPr>
            <w:tcW w:w="281" w:type="dxa"/>
            <w:tcMar>
              <w:top w:w="0" w:type="dxa"/>
              <w:left w:w="108" w:type="dxa"/>
              <w:bottom w:w="0" w:type="dxa"/>
              <w:right w:w="108" w:type="dxa"/>
            </w:tcMar>
          </w:tcPr>
          <w:p w14:paraId="73DFFCD8" w14:textId="36B3E856" w:rsidR="00574B72" w:rsidRPr="004B3C70" w:rsidRDefault="00574B72" w:rsidP="00B34115">
            <w:pPr>
              <w:spacing w:before="40" w:after="40"/>
              <w:rPr>
                <w:sz w:val="23"/>
                <w:szCs w:val="23"/>
              </w:rPr>
            </w:pPr>
            <w:r>
              <w:rPr>
                <w:sz w:val="23"/>
                <w:szCs w:val="23"/>
              </w:rPr>
              <w:t>-</w:t>
            </w:r>
          </w:p>
        </w:tc>
        <w:tc>
          <w:tcPr>
            <w:tcW w:w="6241" w:type="dxa"/>
            <w:tcMar>
              <w:top w:w="0" w:type="dxa"/>
              <w:left w:w="108" w:type="dxa"/>
              <w:bottom w:w="0" w:type="dxa"/>
              <w:right w:w="108" w:type="dxa"/>
            </w:tcMar>
          </w:tcPr>
          <w:p w14:paraId="72F3D8AF" w14:textId="2EE4FD84" w:rsidR="00574B72" w:rsidRPr="004B3C70" w:rsidRDefault="00574B72" w:rsidP="00B34115">
            <w:pPr>
              <w:spacing w:before="40" w:after="40"/>
              <w:rPr>
                <w:sz w:val="23"/>
                <w:szCs w:val="23"/>
              </w:rPr>
            </w:pPr>
            <w:r>
              <w:rPr>
                <w:sz w:val="23"/>
                <w:szCs w:val="23"/>
              </w:rPr>
              <w:t>Federal Court of Australia</w:t>
            </w:r>
          </w:p>
        </w:tc>
      </w:tr>
      <w:tr w:rsidR="00574B72" w:rsidRPr="00CD4824" w14:paraId="4078F457" w14:textId="77777777" w:rsidTr="001313E0">
        <w:trPr>
          <w:jc w:val="center"/>
        </w:trPr>
        <w:tc>
          <w:tcPr>
            <w:tcW w:w="1383" w:type="dxa"/>
            <w:tcMar>
              <w:top w:w="0" w:type="dxa"/>
              <w:left w:w="108" w:type="dxa"/>
              <w:bottom w:w="0" w:type="dxa"/>
              <w:right w:w="108" w:type="dxa"/>
            </w:tcMar>
          </w:tcPr>
          <w:p w14:paraId="3BEC641C" w14:textId="77777777" w:rsidR="00574B72" w:rsidRPr="004B3C70" w:rsidRDefault="00574B72" w:rsidP="00B34115">
            <w:pPr>
              <w:spacing w:before="40" w:after="40"/>
              <w:jc w:val="right"/>
              <w:rPr>
                <w:sz w:val="23"/>
                <w:szCs w:val="23"/>
              </w:rPr>
            </w:pPr>
            <w:r w:rsidRPr="004B3C70">
              <w:rPr>
                <w:sz w:val="23"/>
                <w:szCs w:val="23"/>
              </w:rPr>
              <w:t>FV / YJ</w:t>
            </w:r>
          </w:p>
        </w:tc>
        <w:tc>
          <w:tcPr>
            <w:tcW w:w="281" w:type="dxa"/>
            <w:tcMar>
              <w:top w:w="0" w:type="dxa"/>
              <w:left w:w="108" w:type="dxa"/>
              <w:bottom w:w="0" w:type="dxa"/>
              <w:right w:w="108" w:type="dxa"/>
            </w:tcMar>
          </w:tcPr>
          <w:p w14:paraId="76C94A0E" w14:textId="77777777" w:rsidR="00574B72" w:rsidRPr="004B3C70" w:rsidRDefault="00574B72" w:rsidP="00B34115">
            <w:pPr>
              <w:spacing w:before="40" w:after="40"/>
              <w:rPr>
                <w:sz w:val="23"/>
                <w:szCs w:val="23"/>
              </w:rPr>
            </w:pPr>
            <w:r w:rsidRPr="004B3C70">
              <w:rPr>
                <w:sz w:val="23"/>
                <w:szCs w:val="23"/>
              </w:rPr>
              <w:t>-</w:t>
            </w:r>
          </w:p>
        </w:tc>
        <w:tc>
          <w:tcPr>
            <w:tcW w:w="6241" w:type="dxa"/>
            <w:tcMar>
              <w:top w:w="0" w:type="dxa"/>
              <w:left w:w="108" w:type="dxa"/>
              <w:bottom w:w="0" w:type="dxa"/>
              <w:right w:w="108" w:type="dxa"/>
            </w:tcMar>
          </w:tcPr>
          <w:p w14:paraId="232AEAA8" w14:textId="77777777" w:rsidR="00574B72" w:rsidRPr="004B3C70" w:rsidRDefault="00574B72" w:rsidP="00B34115">
            <w:pPr>
              <w:spacing w:before="40" w:after="40"/>
              <w:rPr>
                <w:sz w:val="23"/>
                <w:szCs w:val="23"/>
              </w:rPr>
            </w:pPr>
            <w:r w:rsidRPr="004B3C70">
              <w:rPr>
                <w:sz w:val="23"/>
                <w:szCs w:val="23"/>
              </w:rPr>
              <w:t>Family Violence</w:t>
            </w:r>
            <w:r>
              <w:rPr>
                <w:sz w:val="23"/>
                <w:szCs w:val="23"/>
              </w:rPr>
              <w:t xml:space="preserve"> </w:t>
            </w:r>
            <w:r w:rsidRPr="004B3C70">
              <w:rPr>
                <w:sz w:val="23"/>
                <w:szCs w:val="23"/>
              </w:rPr>
              <w:t>/</w:t>
            </w:r>
            <w:r>
              <w:rPr>
                <w:sz w:val="23"/>
                <w:szCs w:val="23"/>
              </w:rPr>
              <w:t xml:space="preserve"> </w:t>
            </w:r>
            <w:r w:rsidRPr="004B3C70">
              <w:rPr>
                <w:sz w:val="23"/>
                <w:szCs w:val="23"/>
              </w:rPr>
              <w:t>Youth Justice</w:t>
            </w:r>
          </w:p>
        </w:tc>
      </w:tr>
      <w:tr w:rsidR="00574B72" w:rsidRPr="00CD4824" w14:paraId="6524CEF8" w14:textId="77777777" w:rsidTr="001313E0">
        <w:trPr>
          <w:jc w:val="center"/>
        </w:trPr>
        <w:tc>
          <w:tcPr>
            <w:tcW w:w="1383" w:type="dxa"/>
            <w:tcMar>
              <w:top w:w="0" w:type="dxa"/>
              <w:left w:w="108" w:type="dxa"/>
              <w:bottom w:w="0" w:type="dxa"/>
              <w:right w:w="108" w:type="dxa"/>
            </w:tcMar>
          </w:tcPr>
          <w:p w14:paraId="0751BCFC" w14:textId="0518C7EE" w:rsidR="00574B72" w:rsidRDefault="00574B72" w:rsidP="00B34115">
            <w:pPr>
              <w:spacing w:before="40" w:after="40"/>
              <w:jc w:val="right"/>
              <w:rPr>
                <w:sz w:val="23"/>
                <w:szCs w:val="23"/>
              </w:rPr>
            </w:pPr>
            <w:r>
              <w:rPr>
                <w:sz w:val="23"/>
                <w:szCs w:val="23"/>
              </w:rPr>
              <w:t>ICT</w:t>
            </w:r>
          </w:p>
        </w:tc>
        <w:tc>
          <w:tcPr>
            <w:tcW w:w="281" w:type="dxa"/>
            <w:tcMar>
              <w:top w:w="0" w:type="dxa"/>
              <w:left w:w="108" w:type="dxa"/>
              <w:bottom w:w="0" w:type="dxa"/>
              <w:right w:w="108" w:type="dxa"/>
            </w:tcMar>
          </w:tcPr>
          <w:p w14:paraId="65CBBBE7" w14:textId="77777777" w:rsidR="00574B72" w:rsidRDefault="00574B72" w:rsidP="00B34115">
            <w:pPr>
              <w:spacing w:before="40" w:after="40"/>
              <w:rPr>
                <w:sz w:val="23"/>
                <w:szCs w:val="23"/>
              </w:rPr>
            </w:pPr>
            <w:r>
              <w:rPr>
                <w:sz w:val="23"/>
                <w:szCs w:val="23"/>
              </w:rPr>
              <w:t>-</w:t>
            </w:r>
          </w:p>
        </w:tc>
        <w:tc>
          <w:tcPr>
            <w:tcW w:w="6241" w:type="dxa"/>
            <w:tcMar>
              <w:top w:w="0" w:type="dxa"/>
              <w:left w:w="108" w:type="dxa"/>
              <w:bottom w:w="0" w:type="dxa"/>
              <w:right w:w="108" w:type="dxa"/>
            </w:tcMar>
          </w:tcPr>
          <w:p w14:paraId="53F47B23" w14:textId="22BAA6B1" w:rsidR="00574B72" w:rsidRDefault="00574B72" w:rsidP="00B34115">
            <w:pPr>
              <w:spacing w:before="40" w:after="40"/>
              <w:rPr>
                <w:sz w:val="23"/>
                <w:szCs w:val="23"/>
              </w:rPr>
            </w:pPr>
            <w:r>
              <w:rPr>
                <w:sz w:val="23"/>
                <w:szCs w:val="23"/>
              </w:rPr>
              <w:t>Information Communications and Technology</w:t>
            </w:r>
          </w:p>
        </w:tc>
      </w:tr>
      <w:tr w:rsidR="00574B72" w:rsidRPr="00CD4824" w14:paraId="48AB20D1" w14:textId="77777777" w:rsidTr="00F96961">
        <w:trPr>
          <w:jc w:val="center"/>
        </w:trPr>
        <w:tc>
          <w:tcPr>
            <w:tcW w:w="1383" w:type="dxa"/>
            <w:tcMar>
              <w:top w:w="0" w:type="dxa"/>
              <w:left w:w="108" w:type="dxa"/>
              <w:bottom w:w="0" w:type="dxa"/>
              <w:right w:w="108" w:type="dxa"/>
            </w:tcMar>
          </w:tcPr>
          <w:p w14:paraId="2E6BD6D1" w14:textId="77777777" w:rsidR="00574B72" w:rsidRPr="004B3C70" w:rsidRDefault="00574B72" w:rsidP="00B34115">
            <w:pPr>
              <w:spacing w:before="40" w:after="40"/>
              <w:jc w:val="right"/>
              <w:rPr>
                <w:sz w:val="23"/>
                <w:szCs w:val="23"/>
              </w:rPr>
            </w:pPr>
            <w:r w:rsidRPr="004B3C70">
              <w:rPr>
                <w:kern w:val="3"/>
                <w:sz w:val="23"/>
                <w:szCs w:val="23"/>
              </w:rPr>
              <w:t>MFAT</w:t>
            </w:r>
          </w:p>
        </w:tc>
        <w:tc>
          <w:tcPr>
            <w:tcW w:w="281" w:type="dxa"/>
            <w:tcMar>
              <w:top w:w="0" w:type="dxa"/>
              <w:left w:w="108" w:type="dxa"/>
              <w:bottom w:w="0" w:type="dxa"/>
              <w:right w:w="108" w:type="dxa"/>
            </w:tcMar>
          </w:tcPr>
          <w:p w14:paraId="7A1CDF7F" w14:textId="77777777" w:rsidR="00574B72" w:rsidRPr="004B3C70" w:rsidRDefault="00574B72" w:rsidP="00B34115">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14:paraId="40B70798" w14:textId="77777777" w:rsidR="00574B72" w:rsidRPr="004B3C70" w:rsidRDefault="00574B72" w:rsidP="00B34115">
            <w:pPr>
              <w:spacing w:before="40" w:after="40"/>
              <w:rPr>
                <w:sz w:val="23"/>
                <w:szCs w:val="23"/>
              </w:rPr>
            </w:pPr>
            <w:r w:rsidRPr="004B3C70">
              <w:rPr>
                <w:kern w:val="3"/>
                <w:sz w:val="23"/>
                <w:szCs w:val="23"/>
              </w:rPr>
              <w:t>New Zealand Ministry of Foreign Affairs and Trade</w:t>
            </w:r>
          </w:p>
        </w:tc>
      </w:tr>
      <w:tr w:rsidR="00574B72" w:rsidRPr="00CD4824" w14:paraId="61EF1E98" w14:textId="77777777" w:rsidTr="00F96961">
        <w:trPr>
          <w:jc w:val="center"/>
        </w:trPr>
        <w:tc>
          <w:tcPr>
            <w:tcW w:w="1383" w:type="dxa"/>
            <w:tcMar>
              <w:top w:w="0" w:type="dxa"/>
              <w:left w:w="108" w:type="dxa"/>
              <w:bottom w:w="0" w:type="dxa"/>
              <w:right w:w="108" w:type="dxa"/>
            </w:tcMar>
          </w:tcPr>
          <w:p w14:paraId="6816E085" w14:textId="13513197" w:rsidR="00574B72" w:rsidRPr="004B3C70" w:rsidRDefault="00574B72" w:rsidP="008024B0">
            <w:pPr>
              <w:spacing w:before="40" w:after="40"/>
              <w:jc w:val="right"/>
              <w:rPr>
                <w:kern w:val="3"/>
                <w:sz w:val="23"/>
                <w:szCs w:val="23"/>
              </w:rPr>
            </w:pPr>
            <w:r>
              <w:rPr>
                <w:kern w:val="3"/>
                <w:sz w:val="23"/>
                <w:szCs w:val="23"/>
              </w:rPr>
              <w:t>MJCA</w:t>
            </w:r>
          </w:p>
        </w:tc>
        <w:tc>
          <w:tcPr>
            <w:tcW w:w="281" w:type="dxa"/>
            <w:tcMar>
              <w:top w:w="0" w:type="dxa"/>
              <w:left w:w="108" w:type="dxa"/>
              <w:bottom w:w="0" w:type="dxa"/>
              <w:right w:w="108" w:type="dxa"/>
            </w:tcMar>
          </w:tcPr>
          <w:p w14:paraId="50B02C0D" w14:textId="2CE82A19" w:rsidR="00574B72" w:rsidRPr="004B3C70" w:rsidRDefault="00574B72"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14:paraId="1196D17B" w14:textId="30E323C7" w:rsidR="00574B72" w:rsidRPr="004B3C70" w:rsidRDefault="00574B72" w:rsidP="008024B0">
            <w:pPr>
              <w:spacing w:before="40" w:after="40"/>
              <w:rPr>
                <w:kern w:val="3"/>
                <w:sz w:val="23"/>
                <w:szCs w:val="23"/>
              </w:rPr>
            </w:pPr>
            <w:r>
              <w:rPr>
                <w:kern w:val="3"/>
                <w:sz w:val="23"/>
                <w:szCs w:val="23"/>
              </w:rPr>
              <w:t>Samoa Ministry of Justice and Courts Administration</w:t>
            </w:r>
          </w:p>
        </w:tc>
      </w:tr>
      <w:tr w:rsidR="00574B72" w:rsidRPr="00CD4824" w14:paraId="6AA67C2E" w14:textId="77777777" w:rsidTr="00F96961">
        <w:trPr>
          <w:jc w:val="center"/>
        </w:trPr>
        <w:tc>
          <w:tcPr>
            <w:tcW w:w="1383" w:type="dxa"/>
            <w:tcMar>
              <w:top w:w="0" w:type="dxa"/>
              <w:left w:w="108" w:type="dxa"/>
              <w:bottom w:w="0" w:type="dxa"/>
              <w:right w:w="108" w:type="dxa"/>
            </w:tcMar>
          </w:tcPr>
          <w:p w14:paraId="2D758EED" w14:textId="77777777" w:rsidR="00574B72" w:rsidRPr="004B3C70" w:rsidRDefault="00574B72" w:rsidP="008024B0">
            <w:pPr>
              <w:spacing w:before="40" w:after="40"/>
              <w:jc w:val="right"/>
              <w:rPr>
                <w:sz w:val="23"/>
                <w:szCs w:val="23"/>
              </w:rPr>
            </w:pPr>
            <w:r w:rsidRPr="004B3C70">
              <w:rPr>
                <w:kern w:val="3"/>
                <w:sz w:val="23"/>
                <w:szCs w:val="23"/>
              </w:rPr>
              <w:t>NC</w:t>
            </w:r>
          </w:p>
        </w:tc>
        <w:tc>
          <w:tcPr>
            <w:tcW w:w="281" w:type="dxa"/>
            <w:tcMar>
              <w:top w:w="0" w:type="dxa"/>
              <w:left w:w="108" w:type="dxa"/>
              <w:bottom w:w="0" w:type="dxa"/>
              <w:right w:w="108" w:type="dxa"/>
            </w:tcMar>
          </w:tcPr>
          <w:p w14:paraId="11F8EE8C" w14:textId="77777777" w:rsidR="00574B72" w:rsidRPr="004B3C70" w:rsidRDefault="00574B72"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14:paraId="15E4192C" w14:textId="77777777" w:rsidR="00574B72" w:rsidRPr="004B3C70" w:rsidRDefault="00574B72" w:rsidP="008024B0">
            <w:pPr>
              <w:spacing w:before="40" w:after="40"/>
              <w:rPr>
                <w:sz w:val="23"/>
                <w:szCs w:val="23"/>
              </w:rPr>
            </w:pPr>
            <w:r w:rsidRPr="004B3C70">
              <w:rPr>
                <w:kern w:val="3"/>
                <w:sz w:val="23"/>
                <w:szCs w:val="23"/>
              </w:rPr>
              <w:t>National Coordinators</w:t>
            </w:r>
          </w:p>
        </w:tc>
      </w:tr>
      <w:tr w:rsidR="00574B72" w:rsidRPr="00CD4824" w14:paraId="40EE2C62" w14:textId="77777777" w:rsidTr="00F96961">
        <w:trPr>
          <w:jc w:val="center"/>
        </w:trPr>
        <w:tc>
          <w:tcPr>
            <w:tcW w:w="1383" w:type="dxa"/>
            <w:tcMar>
              <w:top w:w="0" w:type="dxa"/>
              <w:left w:w="108" w:type="dxa"/>
              <w:bottom w:w="0" w:type="dxa"/>
              <w:right w:w="108" w:type="dxa"/>
            </w:tcMar>
          </w:tcPr>
          <w:p w14:paraId="03E32645" w14:textId="0C29794E" w:rsidR="00574B72" w:rsidRPr="004B3C70" w:rsidRDefault="00574B72" w:rsidP="008024B0">
            <w:pPr>
              <w:spacing w:before="40" w:after="40"/>
              <w:jc w:val="right"/>
              <w:rPr>
                <w:kern w:val="3"/>
                <w:sz w:val="23"/>
                <w:szCs w:val="23"/>
              </w:rPr>
            </w:pPr>
            <w:r>
              <w:rPr>
                <w:kern w:val="3"/>
                <w:sz w:val="23"/>
                <w:szCs w:val="23"/>
              </w:rPr>
              <w:t>NGO</w:t>
            </w:r>
          </w:p>
        </w:tc>
        <w:tc>
          <w:tcPr>
            <w:tcW w:w="281" w:type="dxa"/>
            <w:tcMar>
              <w:top w:w="0" w:type="dxa"/>
              <w:left w:w="108" w:type="dxa"/>
              <w:bottom w:w="0" w:type="dxa"/>
              <w:right w:w="108" w:type="dxa"/>
            </w:tcMar>
          </w:tcPr>
          <w:p w14:paraId="3C3FD0C0" w14:textId="2E1F66AD" w:rsidR="00574B72" w:rsidRPr="004B3C70" w:rsidRDefault="00574B72"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14:paraId="77382B9D" w14:textId="05B2BD50" w:rsidR="00574B72" w:rsidRPr="004B3C70" w:rsidRDefault="00574B72" w:rsidP="008024B0">
            <w:pPr>
              <w:spacing w:before="40" w:after="40"/>
              <w:rPr>
                <w:kern w:val="3"/>
                <w:sz w:val="23"/>
                <w:szCs w:val="23"/>
              </w:rPr>
            </w:pPr>
            <w:r>
              <w:rPr>
                <w:kern w:val="3"/>
                <w:sz w:val="23"/>
                <w:szCs w:val="23"/>
              </w:rPr>
              <w:t>Non-Government Organisation</w:t>
            </w:r>
          </w:p>
        </w:tc>
      </w:tr>
      <w:tr w:rsidR="00574B72" w:rsidRPr="00CD4824" w14:paraId="112FCF91" w14:textId="77777777" w:rsidTr="00F96961">
        <w:trPr>
          <w:jc w:val="center"/>
        </w:trPr>
        <w:tc>
          <w:tcPr>
            <w:tcW w:w="1383" w:type="dxa"/>
            <w:tcMar>
              <w:top w:w="0" w:type="dxa"/>
              <w:left w:w="108" w:type="dxa"/>
              <w:bottom w:w="0" w:type="dxa"/>
              <w:right w:w="108" w:type="dxa"/>
            </w:tcMar>
          </w:tcPr>
          <w:p w14:paraId="0FF6F0B1" w14:textId="77777777" w:rsidR="00574B72" w:rsidRPr="004B3C70" w:rsidRDefault="00574B72" w:rsidP="008024B0">
            <w:pPr>
              <w:spacing w:before="40" w:after="40"/>
              <w:jc w:val="right"/>
              <w:rPr>
                <w:sz w:val="23"/>
                <w:szCs w:val="23"/>
              </w:rPr>
            </w:pPr>
            <w:r w:rsidRPr="004B3C70">
              <w:rPr>
                <w:kern w:val="3"/>
                <w:sz w:val="23"/>
                <w:szCs w:val="23"/>
              </w:rPr>
              <w:t>PEC</w:t>
            </w:r>
          </w:p>
        </w:tc>
        <w:tc>
          <w:tcPr>
            <w:tcW w:w="281" w:type="dxa"/>
            <w:tcMar>
              <w:top w:w="0" w:type="dxa"/>
              <w:left w:w="108" w:type="dxa"/>
              <w:bottom w:w="0" w:type="dxa"/>
              <w:right w:w="108" w:type="dxa"/>
            </w:tcMar>
          </w:tcPr>
          <w:p w14:paraId="0F7C7312" w14:textId="77777777" w:rsidR="00574B72" w:rsidRPr="004B3C70" w:rsidRDefault="00574B72"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14:paraId="345738EE" w14:textId="77777777" w:rsidR="00574B72" w:rsidRPr="004B3C70" w:rsidRDefault="00574B72" w:rsidP="008024B0">
            <w:pPr>
              <w:spacing w:before="40" w:after="40"/>
              <w:rPr>
                <w:sz w:val="23"/>
                <w:szCs w:val="23"/>
              </w:rPr>
            </w:pPr>
            <w:r w:rsidRPr="004B3C70">
              <w:rPr>
                <w:kern w:val="3"/>
                <w:sz w:val="23"/>
                <w:szCs w:val="23"/>
              </w:rPr>
              <w:t>Programme Executive Committee</w:t>
            </w:r>
          </w:p>
        </w:tc>
      </w:tr>
      <w:tr w:rsidR="00574B72" w:rsidRPr="00CD4824" w14:paraId="6B5DFFB3" w14:textId="77777777" w:rsidTr="001313E0">
        <w:trPr>
          <w:jc w:val="center"/>
        </w:trPr>
        <w:tc>
          <w:tcPr>
            <w:tcW w:w="1383" w:type="dxa"/>
            <w:tcMar>
              <w:top w:w="0" w:type="dxa"/>
              <w:left w:w="108" w:type="dxa"/>
              <w:bottom w:w="0" w:type="dxa"/>
              <w:right w:w="108" w:type="dxa"/>
            </w:tcMar>
          </w:tcPr>
          <w:p w14:paraId="723A9DA1" w14:textId="77777777" w:rsidR="00574B72" w:rsidRPr="004B3C70" w:rsidRDefault="00574B72" w:rsidP="008024B0">
            <w:pPr>
              <w:spacing w:before="40" w:after="40"/>
              <w:jc w:val="right"/>
              <w:rPr>
                <w:sz w:val="23"/>
                <w:szCs w:val="23"/>
              </w:rPr>
            </w:pPr>
            <w:r w:rsidRPr="004B3C70">
              <w:rPr>
                <w:kern w:val="3"/>
                <w:sz w:val="23"/>
                <w:szCs w:val="23"/>
              </w:rPr>
              <w:t>PIC</w:t>
            </w:r>
          </w:p>
        </w:tc>
        <w:tc>
          <w:tcPr>
            <w:tcW w:w="281" w:type="dxa"/>
            <w:tcMar>
              <w:top w:w="0" w:type="dxa"/>
              <w:left w:w="108" w:type="dxa"/>
              <w:bottom w:w="0" w:type="dxa"/>
              <w:right w:w="108" w:type="dxa"/>
            </w:tcMar>
          </w:tcPr>
          <w:p w14:paraId="4DBE0CEB" w14:textId="77777777" w:rsidR="00574B72" w:rsidRPr="004B3C70" w:rsidRDefault="00574B72"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14:paraId="0F026EB6" w14:textId="77777777" w:rsidR="00574B72" w:rsidRPr="004B3C70" w:rsidRDefault="00574B72" w:rsidP="008024B0">
            <w:pPr>
              <w:spacing w:before="40" w:after="40"/>
              <w:rPr>
                <w:kern w:val="3"/>
                <w:sz w:val="23"/>
                <w:szCs w:val="23"/>
              </w:rPr>
            </w:pPr>
            <w:r w:rsidRPr="004B3C70">
              <w:rPr>
                <w:kern w:val="3"/>
                <w:sz w:val="23"/>
                <w:szCs w:val="23"/>
              </w:rPr>
              <w:t>Pacific Island Country</w:t>
            </w:r>
          </w:p>
        </w:tc>
      </w:tr>
      <w:tr w:rsidR="00574B72" w:rsidRPr="00CD4824" w14:paraId="5B3888C8" w14:textId="77777777" w:rsidTr="00F96961">
        <w:trPr>
          <w:jc w:val="center"/>
        </w:trPr>
        <w:tc>
          <w:tcPr>
            <w:tcW w:w="1383" w:type="dxa"/>
            <w:tcMar>
              <w:top w:w="0" w:type="dxa"/>
              <w:left w:w="108" w:type="dxa"/>
              <w:bottom w:w="0" w:type="dxa"/>
              <w:right w:w="108" w:type="dxa"/>
            </w:tcMar>
          </w:tcPr>
          <w:p w14:paraId="01C4E5D1" w14:textId="77777777" w:rsidR="00574B72" w:rsidRPr="004B3C70" w:rsidRDefault="00574B72" w:rsidP="008460B7">
            <w:pPr>
              <w:spacing w:before="40" w:after="40"/>
              <w:jc w:val="right"/>
              <w:rPr>
                <w:sz w:val="23"/>
                <w:szCs w:val="23"/>
              </w:rPr>
            </w:pPr>
            <w:r w:rsidRPr="004B3C70">
              <w:rPr>
                <w:kern w:val="3"/>
                <w:sz w:val="23"/>
                <w:szCs w:val="23"/>
              </w:rPr>
              <w:t>PJDP</w:t>
            </w:r>
          </w:p>
        </w:tc>
        <w:tc>
          <w:tcPr>
            <w:tcW w:w="281" w:type="dxa"/>
            <w:tcMar>
              <w:top w:w="0" w:type="dxa"/>
              <w:left w:w="108" w:type="dxa"/>
              <w:bottom w:w="0" w:type="dxa"/>
              <w:right w:w="108" w:type="dxa"/>
            </w:tcMar>
          </w:tcPr>
          <w:p w14:paraId="79B126AA" w14:textId="77777777" w:rsidR="00574B72" w:rsidRPr="004B3C70" w:rsidRDefault="00574B72" w:rsidP="008460B7">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14:paraId="1C253A41" w14:textId="77777777" w:rsidR="00574B72" w:rsidRPr="004B3C70" w:rsidRDefault="00574B72" w:rsidP="008460B7">
            <w:pPr>
              <w:spacing w:before="40" w:after="40"/>
              <w:rPr>
                <w:sz w:val="23"/>
                <w:szCs w:val="23"/>
              </w:rPr>
            </w:pPr>
            <w:r w:rsidRPr="004B3C70">
              <w:rPr>
                <w:kern w:val="3"/>
                <w:sz w:val="23"/>
                <w:szCs w:val="23"/>
              </w:rPr>
              <w:t>Pacific Judicial Development Programme</w:t>
            </w:r>
          </w:p>
        </w:tc>
      </w:tr>
      <w:tr w:rsidR="00574B72" w:rsidRPr="00CD4824" w14:paraId="12C3D687" w14:textId="77777777" w:rsidTr="001313E0">
        <w:trPr>
          <w:jc w:val="center"/>
        </w:trPr>
        <w:tc>
          <w:tcPr>
            <w:tcW w:w="1383" w:type="dxa"/>
            <w:tcMar>
              <w:top w:w="0" w:type="dxa"/>
              <w:left w:w="108" w:type="dxa"/>
              <w:bottom w:w="0" w:type="dxa"/>
              <w:right w:w="108" w:type="dxa"/>
            </w:tcMar>
          </w:tcPr>
          <w:p w14:paraId="3FF01230" w14:textId="77777777" w:rsidR="00574B72" w:rsidRPr="004B3C70" w:rsidRDefault="00574B72" w:rsidP="008024B0">
            <w:pPr>
              <w:spacing w:before="40" w:after="40"/>
              <w:jc w:val="right"/>
              <w:rPr>
                <w:sz w:val="23"/>
                <w:szCs w:val="23"/>
              </w:rPr>
            </w:pPr>
            <w:r w:rsidRPr="004B3C70">
              <w:rPr>
                <w:kern w:val="3"/>
                <w:sz w:val="23"/>
                <w:szCs w:val="23"/>
              </w:rPr>
              <w:t>RTT</w:t>
            </w:r>
          </w:p>
        </w:tc>
        <w:tc>
          <w:tcPr>
            <w:tcW w:w="281" w:type="dxa"/>
            <w:tcMar>
              <w:top w:w="0" w:type="dxa"/>
              <w:left w:w="108" w:type="dxa"/>
              <w:bottom w:w="0" w:type="dxa"/>
              <w:right w:w="108" w:type="dxa"/>
            </w:tcMar>
          </w:tcPr>
          <w:p w14:paraId="77F6913A" w14:textId="77777777" w:rsidR="00574B72" w:rsidRPr="004B3C70" w:rsidRDefault="00574B72"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14:paraId="492E5D73" w14:textId="77777777" w:rsidR="00574B72" w:rsidRPr="004B3C70" w:rsidRDefault="00574B72" w:rsidP="008024B0">
            <w:pPr>
              <w:spacing w:before="40" w:after="40"/>
              <w:rPr>
                <w:sz w:val="23"/>
                <w:szCs w:val="23"/>
              </w:rPr>
            </w:pPr>
            <w:r w:rsidRPr="004B3C70">
              <w:rPr>
                <w:kern w:val="3"/>
                <w:sz w:val="23"/>
                <w:szCs w:val="23"/>
              </w:rPr>
              <w:t>Regional Training Team</w:t>
            </w:r>
          </w:p>
        </w:tc>
      </w:tr>
      <w:tr w:rsidR="00574B72" w:rsidRPr="00CD4824" w14:paraId="67B6A3B5" w14:textId="77777777" w:rsidTr="001313E0">
        <w:trPr>
          <w:jc w:val="center"/>
        </w:trPr>
        <w:tc>
          <w:tcPr>
            <w:tcW w:w="1383" w:type="dxa"/>
            <w:tcMar>
              <w:top w:w="0" w:type="dxa"/>
              <w:left w:w="108" w:type="dxa"/>
              <w:bottom w:w="0" w:type="dxa"/>
              <w:right w:w="108" w:type="dxa"/>
            </w:tcMar>
          </w:tcPr>
          <w:p w14:paraId="7E09B309" w14:textId="77777777" w:rsidR="00574B72" w:rsidRPr="004B3C70" w:rsidRDefault="00574B72" w:rsidP="008024B0">
            <w:pPr>
              <w:spacing w:before="40" w:after="40"/>
              <w:jc w:val="right"/>
              <w:rPr>
                <w:kern w:val="3"/>
                <w:sz w:val="23"/>
                <w:szCs w:val="23"/>
              </w:rPr>
            </w:pPr>
            <w:r>
              <w:rPr>
                <w:kern w:val="3"/>
                <w:sz w:val="23"/>
                <w:szCs w:val="23"/>
              </w:rPr>
              <w:t>ToT</w:t>
            </w:r>
          </w:p>
        </w:tc>
        <w:tc>
          <w:tcPr>
            <w:tcW w:w="281" w:type="dxa"/>
            <w:tcMar>
              <w:top w:w="0" w:type="dxa"/>
              <w:left w:w="108" w:type="dxa"/>
              <w:bottom w:w="0" w:type="dxa"/>
              <w:right w:w="108" w:type="dxa"/>
            </w:tcMar>
          </w:tcPr>
          <w:p w14:paraId="552650BC" w14:textId="77777777" w:rsidR="00574B72" w:rsidRPr="004B3C70" w:rsidRDefault="00574B72"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14:paraId="39F42EDD" w14:textId="77777777" w:rsidR="00574B72" w:rsidRPr="004B3C70" w:rsidRDefault="00574B72" w:rsidP="008024B0">
            <w:pPr>
              <w:spacing w:before="40" w:after="40"/>
              <w:rPr>
                <w:kern w:val="3"/>
                <w:sz w:val="23"/>
                <w:szCs w:val="23"/>
              </w:rPr>
            </w:pPr>
            <w:r>
              <w:rPr>
                <w:kern w:val="3"/>
                <w:sz w:val="23"/>
                <w:szCs w:val="23"/>
              </w:rPr>
              <w:t>Training of Trainers</w:t>
            </w:r>
          </w:p>
        </w:tc>
      </w:tr>
      <w:tr w:rsidR="00574B72" w:rsidRPr="00CD4824" w14:paraId="07326689" w14:textId="77777777" w:rsidTr="00F96961">
        <w:trPr>
          <w:jc w:val="center"/>
        </w:trPr>
        <w:tc>
          <w:tcPr>
            <w:tcW w:w="1383" w:type="dxa"/>
            <w:tcMar>
              <w:top w:w="0" w:type="dxa"/>
              <w:left w:w="108" w:type="dxa"/>
              <w:bottom w:w="0" w:type="dxa"/>
              <w:right w:w="108" w:type="dxa"/>
            </w:tcMar>
          </w:tcPr>
          <w:p w14:paraId="64B34545" w14:textId="35155DF6" w:rsidR="00574B72" w:rsidRPr="00CD4824" w:rsidRDefault="00574B72" w:rsidP="008024B0">
            <w:pPr>
              <w:spacing w:before="40" w:after="40"/>
              <w:jc w:val="right"/>
              <w:rPr>
                <w:sz w:val="23"/>
                <w:szCs w:val="23"/>
              </w:rPr>
            </w:pPr>
            <w:r>
              <w:rPr>
                <w:sz w:val="23"/>
                <w:szCs w:val="23"/>
              </w:rPr>
              <w:t>UNICEF</w:t>
            </w:r>
          </w:p>
        </w:tc>
        <w:tc>
          <w:tcPr>
            <w:tcW w:w="281" w:type="dxa"/>
            <w:tcMar>
              <w:top w:w="0" w:type="dxa"/>
              <w:left w:w="108" w:type="dxa"/>
              <w:bottom w:w="0" w:type="dxa"/>
              <w:right w:w="108" w:type="dxa"/>
            </w:tcMar>
          </w:tcPr>
          <w:p w14:paraId="4C756532" w14:textId="0FC26D2D" w:rsidR="00574B72" w:rsidRPr="00CD4824" w:rsidRDefault="00574B72" w:rsidP="008024B0">
            <w:pPr>
              <w:spacing w:before="40" w:after="40"/>
              <w:rPr>
                <w:sz w:val="23"/>
                <w:szCs w:val="23"/>
              </w:rPr>
            </w:pPr>
            <w:r>
              <w:rPr>
                <w:sz w:val="23"/>
                <w:szCs w:val="23"/>
              </w:rPr>
              <w:t>-</w:t>
            </w:r>
          </w:p>
        </w:tc>
        <w:tc>
          <w:tcPr>
            <w:tcW w:w="6241" w:type="dxa"/>
            <w:tcMar>
              <w:top w:w="0" w:type="dxa"/>
              <w:left w:w="108" w:type="dxa"/>
              <w:bottom w:w="0" w:type="dxa"/>
              <w:right w:w="108" w:type="dxa"/>
            </w:tcMar>
          </w:tcPr>
          <w:p w14:paraId="4EB8160A" w14:textId="0E232FEA" w:rsidR="00574B72" w:rsidRPr="00CD4824" w:rsidRDefault="00574B72" w:rsidP="008024B0">
            <w:pPr>
              <w:spacing w:before="40" w:after="40"/>
              <w:rPr>
                <w:sz w:val="23"/>
                <w:szCs w:val="23"/>
              </w:rPr>
            </w:pPr>
            <w:r>
              <w:rPr>
                <w:sz w:val="23"/>
                <w:szCs w:val="23"/>
              </w:rPr>
              <w:t>United Nations Children’s Funds</w:t>
            </w:r>
          </w:p>
        </w:tc>
      </w:tr>
    </w:tbl>
    <w:p w14:paraId="0E75BE85" w14:textId="77777777" w:rsidR="00C76A68" w:rsidRPr="00CD4824" w:rsidRDefault="00C76A68" w:rsidP="00E33B4E"/>
    <w:p w14:paraId="561AC011" w14:textId="77777777" w:rsidR="00C76A68" w:rsidRPr="00CD4824" w:rsidRDefault="00C76A68" w:rsidP="00E33B4E"/>
    <w:p w14:paraId="5B473E84" w14:textId="77777777" w:rsidR="00C76A68" w:rsidRPr="00CD4824" w:rsidRDefault="00C76A68" w:rsidP="00E33B4E"/>
    <w:p w14:paraId="57362ED6" w14:textId="77777777" w:rsidR="00C76A68" w:rsidRPr="00CD4824" w:rsidRDefault="00C76A68" w:rsidP="00E33B4E">
      <w:pPr>
        <w:sectPr w:rsidR="00C76A68" w:rsidRPr="00CD4824" w:rsidSect="00E33B4E">
          <w:headerReference w:type="default" r:id="rId11"/>
          <w:footerReference w:type="default" r:id="rId12"/>
          <w:pgSz w:w="11907" w:h="16840" w:code="9"/>
          <w:pgMar w:top="1361" w:right="1304" w:bottom="1418" w:left="1531" w:header="397" w:footer="680" w:gutter="0"/>
          <w:pgNumType w:fmt="lowerRoman" w:start="1"/>
          <w:cols w:space="708"/>
          <w:docGrid w:linePitch="360"/>
        </w:sectPr>
      </w:pPr>
      <w:r w:rsidRPr="00CD4824">
        <w:t xml:space="preserve"> </w:t>
      </w:r>
    </w:p>
    <w:p w14:paraId="54AF9C43" w14:textId="77777777" w:rsidR="00C76A68" w:rsidRPr="00CD4824" w:rsidRDefault="00C76A68" w:rsidP="00955F8C">
      <w:pPr>
        <w:pStyle w:val="Heading1"/>
        <w:numPr>
          <w:ilvl w:val="0"/>
          <w:numId w:val="1"/>
        </w:numPr>
        <w:spacing w:before="60"/>
        <w:ind w:hanging="720"/>
        <w:rPr>
          <w:sz w:val="26"/>
          <w:szCs w:val="26"/>
          <w:u w:val="single"/>
          <w:lang w:val="en-AU"/>
        </w:rPr>
      </w:pPr>
      <w:bookmarkStart w:id="19" w:name="_Toc314150137"/>
      <w:bookmarkStart w:id="20" w:name="_Toc314212056"/>
      <w:bookmarkStart w:id="21" w:name="_Toc314212102"/>
      <w:bookmarkStart w:id="22" w:name="_Toc314224327"/>
      <w:bookmarkStart w:id="23" w:name="_Toc314224364"/>
      <w:bookmarkStart w:id="24" w:name="_Toc314229579"/>
      <w:bookmarkStart w:id="25" w:name="_Toc314230247"/>
      <w:bookmarkStart w:id="26" w:name="_Toc413321556"/>
      <w:r w:rsidRPr="00CD4824">
        <w:rPr>
          <w:sz w:val="26"/>
          <w:szCs w:val="26"/>
          <w:lang w:val="en-AU"/>
        </w:rPr>
        <w:lastRenderedPageBreak/>
        <w:t>Introduction</w:t>
      </w:r>
      <w:bookmarkEnd w:id="19"/>
      <w:bookmarkEnd w:id="20"/>
      <w:bookmarkEnd w:id="21"/>
      <w:bookmarkEnd w:id="22"/>
      <w:bookmarkEnd w:id="23"/>
      <w:bookmarkEnd w:id="24"/>
      <w:bookmarkEnd w:id="25"/>
      <w:bookmarkEnd w:id="26"/>
    </w:p>
    <w:p w14:paraId="700A8BFB" w14:textId="77777777" w:rsidR="00C76A68" w:rsidRPr="00CD4824" w:rsidRDefault="00C76A68" w:rsidP="00F50F78">
      <w:pPr>
        <w:rPr>
          <w:sz w:val="16"/>
          <w:szCs w:val="20"/>
        </w:rPr>
      </w:pPr>
    </w:p>
    <w:p w14:paraId="5FA90DA0" w14:textId="77777777" w:rsidR="00C76A68" w:rsidRPr="00CD4824" w:rsidRDefault="00C76A68" w:rsidP="003E5D00">
      <w:pPr>
        <w:rPr>
          <w:sz w:val="23"/>
          <w:szCs w:val="23"/>
        </w:rPr>
      </w:pPr>
      <w:r w:rsidRPr="00CD4824">
        <w:rPr>
          <w:sz w:val="23"/>
          <w:szCs w:val="23"/>
        </w:rPr>
        <w:t xml:space="preserve">This report provides a summary of progress made by the Pacific Judicial Development Programme (PJDP) during the period </w:t>
      </w:r>
      <w:r w:rsidR="004F38F7" w:rsidRPr="00CD4824">
        <w:rPr>
          <w:rFonts w:eastAsia="Arial Narrow" w:cs="Arial Narrow"/>
          <w:bCs/>
          <w:sz w:val="23"/>
          <w:szCs w:val="23"/>
        </w:rPr>
        <w:t>1</w:t>
      </w:r>
      <w:r w:rsidR="004F38F7" w:rsidRPr="00CD4824">
        <w:rPr>
          <w:rFonts w:eastAsia="Arial Narrow" w:cs="Arial Narrow"/>
          <w:bCs/>
          <w:spacing w:val="1"/>
          <w:sz w:val="23"/>
          <w:szCs w:val="23"/>
        </w:rPr>
        <w:t xml:space="preserve"> </w:t>
      </w:r>
      <w:r w:rsidR="00BB67D9">
        <w:rPr>
          <w:rFonts w:eastAsia="Arial Narrow" w:cs="Arial Narrow"/>
          <w:bCs/>
          <w:spacing w:val="-2"/>
          <w:sz w:val="23"/>
          <w:szCs w:val="23"/>
        </w:rPr>
        <w:t>January</w:t>
      </w:r>
      <w:r w:rsidR="00336DE3" w:rsidRPr="00CD4824">
        <w:rPr>
          <w:rFonts w:eastAsia="Arial Narrow" w:cs="Arial Narrow"/>
          <w:bCs/>
          <w:spacing w:val="-2"/>
          <w:sz w:val="23"/>
          <w:szCs w:val="23"/>
        </w:rPr>
        <w:t xml:space="preserve"> </w:t>
      </w:r>
      <w:r w:rsidR="004F38F7" w:rsidRPr="00CD4824">
        <w:rPr>
          <w:rFonts w:eastAsia="Arial Narrow" w:cs="Arial Narrow"/>
          <w:bCs/>
          <w:sz w:val="23"/>
          <w:szCs w:val="23"/>
        </w:rPr>
        <w:t>to</w:t>
      </w:r>
      <w:r w:rsidR="004F38F7" w:rsidRPr="00CD4824">
        <w:rPr>
          <w:rFonts w:eastAsia="Arial Narrow" w:cs="Arial Narrow"/>
          <w:bCs/>
          <w:spacing w:val="-1"/>
          <w:sz w:val="23"/>
          <w:szCs w:val="23"/>
        </w:rPr>
        <w:t xml:space="preserve"> </w:t>
      </w:r>
      <w:r w:rsidR="00BB67D9">
        <w:rPr>
          <w:rFonts w:eastAsia="Arial Narrow" w:cs="Arial Narrow"/>
          <w:bCs/>
          <w:sz w:val="23"/>
          <w:szCs w:val="23"/>
        </w:rPr>
        <w:t>31 March, 2015</w:t>
      </w:r>
      <w:r w:rsidRPr="00CD4824">
        <w:rPr>
          <w:sz w:val="23"/>
          <w:szCs w:val="23"/>
        </w:rPr>
        <w:t xml:space="preserve">. The report is submitted in satisfaction of Milestone </w:t>
      </w:r>
      <w:r w:rsidR="00BB67D9">
        <w:rPr>
          <w:sz w:val="23"/>
          <w:szCs w:val="23"/>
        </w:rPr>
        <w:t>51</w:t>
      </w:r>
      <w:r w:rsidR="00966431" w:rsidRPr="00CD4824">
        <w:rPr>
          <w:sz w:val="23"/>
          <w:szCs w:val="23"/>
        </w:rPr>
        <w:t xml:space="preserve"> </w:t>
      </w:r>
      <w:r w:rsidRPr="00CD4824">
        <w:rPr>
          <w:sz w:val="23"/>
          <w:szCs w:val="23"/>
        </w:rPr>
        <w:t xml:space="preserve">of the contract between the New Zealand Ministry of Foreign Affairs and Trade (MFAT) and the Federal Court of Australia, as amended.  </w:t>
      </w:r>
    </w:p>
    <w:p w14:paraId="737C8D43" w14:textId="77777777" w:rsidR="00C76A68" w:rsidRPr="00CD4824" w:rsidRDefault="00C76A68" w:rsidP="00F50F78">
      <w:pPr>
        <w:rPr>
          <w:sz w:val="23"/>
          <w:szCs w:val="23"/>
        </w:rPr>
      </w:pPr>
    </w:p>
    <w:p w14:paraId="0C4430E3" w14:textId="77777777" w:rsidR="00C76A68" w:rsidRPr="00CD4824" w:rsidRDefault="00C76A68" w:rsidP="00955F8C">
      <w:pPr>
        <w:pStyle w:val="Heading1"/>
        <w:numPr>
          <w:ilvl w:val="0"/>
          <w:numId w:val="1"/>
        </w:numPr>
        <w:spacing w:before="120"/>
        <w:ind w:hanging="720"/>
        <w:rPr>
          <w:sz w:val="26"/>
          <w:szCs w:val="26"/>
          <w:lang w:val="en-AU"/>
        </w:rPr>
      </w:pPr>
      <w:bookmarkStart w:id="27" w:name="_Toc314150138"/>
      <w:bookmarkStart w:id="28" w:name="_Toc314212057"/>
      <w:bookmarkStart w:id="29" w:name="_Toc314212103"/>
      <w:bookmarkStart w:id="30" w:name="_Toc314224328"/>
      <w:bookmarkStart w:id="31" w:name="_Toc314224365"/>
      <w:bookmarkStart w:id="32" w:name="_Toc314229580"/>
      <w:bookmarkStart w:id="33" w:name="_Toc314230248"/>
      <w:bookmarkStart w:id="34" w:name="_Toc413321557"/>
      <w:r w:rsidRPr="00CD4824">
        <w:rPr>
          <w:sz w:val="26"/>
          <w:szCs w:val="26"/>
          <w:lang w:val="en-AU"/>
        </w:rPr>
        <w:t>Principal Activities</w:t>
      </w:r>
      <w:bookmarkEnd w:id="27"/>
      <w:bookmarkEnd w:id="28"/>
      <w:bookmarkEnd w:id="29"/>
      <w:bookmarkEnd w:id="30"/>
      <w:bookmarkEnd w:id="31"/>
      <w:bookmarkEnd w:id="32"/>
      <w:bookmarkEnd w:id="33"/>
      <w:bookmarkEnd w:id="34"/>
      <w:r w:rsidRPr="00CD4824">
        <w:rPr>
          <w:sz w:val="26"/>
          <w:szCs w:val="26"/>
          <w:lang w:val="en-AU"/>
        </w:rPr>
        <w:t xml:space="preserve"> </w:t>
      </w:r>
    </w:p>
    <w:p w14:paraId="2F143D85" w14:textId="77777777" w:rsidR="00C76A68" w:rsidRPr="00CD4824" w:rsidRDefault="00C76A68" w:rsidP="00F50F78">
      <w:pPr>
        <w:rPr>
          <w:sz w:val="16"/>
          <w:szCs w:val="20"/>
          <w:lang w:eastAsia="en-US"/>
        </w:rPr>
      </w:pPr>
    </w:p>
    <w:p w14:paraId="3688F4FA" w14:textId="2FB2F54B" w:rsidR="00AF47BF" w:rsidRPr="00D169AC" w:rsidRDefault="00966431" w:rsidP="000452CA">
      <w:pPr>
        <w:spacing w:line="239" w:lineRule="auto"/>
        <w:rPr>
          <w:rFonts w:eastAsia="Arial Narrow" w:cs="Arial Narrow"/>
          <w:sz w:val="23"/>
          <w:szCs w:val="23"/>
        </w:rPr>
      </w:pPr>
      <w:r w:rsidRPr="00B84F48">
        <w:rPr>
          <w:rFonts w:eastAsia="Arial Narrow" w:cs="Arial Narrow"/>
          <w:sz w:val="23"/>
          <w:szCs w:val="23"/>
        </w:rPr>
        <w:t>D</w:t>
      </w:r>
      <w:r w:rsidRPr="00B84F48">
        <w:rPr>
          <w:rFonts w:eastAsia="Arial Narrow" w:cs="Arial Narrow"/>
          <w:spacing w:val="1"/>
          <w:sz w:val="23"/>
          <w:szCs w:val="23"/>
        </w:rPr>
        <w:t>u</w:t>
      </w:r>
      <w:r w:rsidRPr="00B84F48">
        <w:rPr>
          <w:rFonts w:eastAsia="Arial Narrow" w:cs="Arial Narrow"/>
          <w:sz w:val="23"/>
          <w:szCs w:val="23"/>
        </w:rPr>
        <w:t>r</w:t>
      </w:r>
      <w:r w:rsidRPr="00B84F48">
        <w:rPr>
          <w:rFonts w:eastAsia="Arial Narrow" w:cs="Arial Narrow"/>
          <w:spacing w:val="-2"/>
          <w:sz w:val="23"/>
          <w:szCs w:val="23"/>
        </w:rPr>
        <w:t>i</w:t>
      </w:r>
      <w:r w:rsidRPr="00B84F48">
        <w:rPr>
          <w:rFonts w:eastAsia="Arial Narrow" w:cs="Arial Narrow"/>
          <w:sz w:val="23"/>
          <w:szCs w:val="23"/>
        </w:rPr>
        <w:t>ng</w:t>
      </w:r>
      <w:r w:rsidRPr="00B84F48">
        <w:rPr>
          <w:rFonts w:eastAsia="Arial Narrow" w:cs="Arial Narrow"/>
          <w:spacing w:val="1"/>
          <w:sz w:val="23"/>
          <w:szCs w:val="23"/>
        </w:rPr>
        <w:t xml:space="preserve"> </w:t>
      </w:r>
      <w:r w:rsidRPr="00B84F48">
        <w:rPr>
          <w:rFonts w:eastAsia="Arial Narrow" w:cs="Arial Narrow"/>
          <w:sz w:val="23"/>
          <w:szCs w:val="23"/>
        </w:rPr>
        <w:t>t</w:t>
      </w:r>
      <w:r w:rsidRPr="00B84F48">
        <w:rPr>
          <w:rFonts w:eastAsia="Arial Narrow" w:cs="Arial Narrow"/>
          <w:spacing w:val="1"/>
          <w:sz w:val="23"/>
          <w:szCs w:val="23"/>
        </w:rPr>
        <w:t>h</w:t>
      </w:r>
      <w:r w:rsidRPr="00B84F48">
        <w:rPr>
          <w:rFonts w:eastAsia="Arial Narrow" w:cs="Arial Narrow"/>
          <w:sz w:val="23"/>
          <w:szCs w:val="23"/>
        </w:rPr>
        <w:t>e</w:t>
      </w:r>
      <w:r w:rsidRPr="00B84F48">
        <w:rPr>
          <w:rFonts w:eastAsia="Arial Narrow" w:cs="Arial Narrow"/>
          <w:spacing w:val="-2"/>
          <w:sz w:val="23"/>
          <w:szCs w:val="23"/>
        </w:rPr>
        <w:t xml:space="preserve"> </w:t>
      </w:r>
      <w:r w:rsidRPr="00B84F48">
        <w:rPr>
          <w:rFonts w:eastAsia="Arial Narrow" w:cs="Arial Narrow"/>
          <w:sz w:val="23"/>
          <w:szCs w:val="23"/>
        </w:rPr>
        <w:t>re</w:t>
      </w:r>
      <w:r w:rsidRPr="00B84F48">
        <w:rPr>
          <w:rFonts w:eastAsia="Arial Narrow" w:cs="Arial Narrow"/>
          <w:spacing w:val="1"/>
          <w:sz w:val="23"/>
          <w:szCs w:val="23"/>
        </w:rPr>
        <w:t>p</w:t>
      </w:r>
      <w:r w:rsidRPr="00B84F48">
        <w:rPr>
          <w:rFonts w:eastAsia="Arial Narrow" w:cs="Arial Narrow"/>
          <w:sz w:val="23"/>
          <w:szCs w:val="23"/>
        </w:rPr>
        <w:t>ort</w:t>
      </w:r>
      <w:r w:rsidRPr="00B84F48">
        <w:rPr>
          <w:rFonts w:eastAsia="Arial Narrow" w:cs="Arial Narrow"/>
          <w:spacing w:val="-1"/>
          <w:sz w:val="23"/>
          <w:szCs w:val="23"/>
        </w:rPr>
        <w:t>i</w:t>
      </w:r>
      <w:r w:rsidRPr="00B84F48">
        <w:rPr>
          <w:rFonts w:eastAsia="Arial Narrow" w:cs="Arial Narrow"/>
          <w:sz w:val="23"/>
          <w:szCs w:val="23"/>
        </w:rPr>
        <w:t>ng</w:t>
      </w:r>
      <w:r w:rsidRPr="00B84F48">
        <w:rPr>
          <w:rFonts w:eastAsia="Arial Narrow" w:cs="Arial Narrow"/>
          <w:spacing w:val="-1"/>
          <w:sz w:val="23"/>
          <w:szCs w:val="23"/>
        </w:rPr>
        <w:t xml:space="preserve"> </w:t>
      </w:r>
      <w:r w:rsidRPr="00B84F48">
        <w:rPr>
          <w:rFonts w:eastAsia="Arial Narrow" w:cs="Arial Narrow"/>
          <w:sz w:val="23"/>
          <w:szCs w:val="23"/>
        </w:rPr>
        <w:t>per</w:t>
      </w:r>
      <w:r w:rsidRPr="00B84F48">
        <w:rPr>
          <w:rFonts w:eastAsia="Arial Narrow" w:cs="Arial Narrow"/>
          <w:spacing w:val="-1"/>
          <w:sz w:val="23"/>
          <w:szCs w:val="23"/>
        </w:rPr>
        <w:t>i</w:t>
      </w:r>
      <w:r w:rsidRPr="00B84F48">
        <w:rPr>
          <w:rFonts w:eastAsia="Arial Narrow" w:cs="Arial Narrow"/>
          <w:sz w:val="23"/>
          <w:szCs w:val="23"/>
        </w:rPr>
        <w:t>o</w:t>
      </w:r>
      <w:r w:rsidRPr="00B84F48">
        <w:rPr>
          <w:rFonts w:eastAsia="Arial Narrow" w:cs="Arial Narrow"/>
          <w:spacing w:val="2"/>
          <w:sz w:val="23"/>
          <w:szCs w:val="23"/>
        </w:rPr>
        <w:t>d</w:t>
      </w:r>
      <w:r w:rsidR="00387519">
        <w:rPr>
          <w:rFonts w:eastAsia="Arial Narrow" w:cs="Arial Narrow"/>
          <w:spacing w:val="2"/>
          <w:sz w:val="23"/>
          <w:szCs w:val="23"/>
        </w:rPr>
        <w:t xml:space="preserve"> the</w:t>
      </w:r>
      <w:r w:rsidR="0096738E">
        <w:rPr>
          <w:rFonts w:eastAsia="Arial Narrow" w:cs="Arial Narrow"/>
          <w:sz w:val="23"/>
          <w:szCs w:val="23"/>
        </w:rPr>
        <w:t>:</w:t>
      </w:r>
      <w:r w:rsidR="00387519">
        <w:rPr>
          <w:rFonts w:eastAsia="Arial Narrow" w:cs="Arial Narrow"/>
          <w:sz w:val="23"/>
          <w:szCs w:val="23"/>
        </w:rPr>
        <w:t xml:space="preserve"> </w:t>
      </w:r>
      <w:r w:rsidR="0096738E">
        <w:rPr>
          <w:rFonts w:eastAsia="Arial Narrow" w:cs="Arial Narrow"/>
          <w:sz w:val="23"/>
          <w:szCs w:val="23"/>
        </w:rPr>
        <w:t xml:space="preserve">Family </w:t>
      </w:r>
      <w:r w:rsidR="00975BF6">
        <w:rPr>
          <w:rFonts w:eastAsia="Arial Narrow" w:cs="Arial Narrow"/>
          <w:sz w:val="23"/>
          <w:szCs w:val="23"/>
        </w:rPr>
        <w:t>Violence</w:t>
      </w:r>
      <w:r w:rsidR="002145AC">
        <w:rPr>
          <w:rFonts w:eastAsia="Arial Narrow" w:cs="Arial Narrow"/>
          <w:sz w:val="23"/>
          <w:szCs w:val="23"/>
        </w:rPr>
        <w:t xml:space="preserve"> </w:t>
      </w:r>
      <w:r w:rsidR="00975BF6">
        <w:rPr>
          <w:rFonts w:eastAsia="Arial Narrow" w:cs="Arial Narrow"/>
          <w:sz w:val="23"/>
          <w:szCs w:val="23"/>
        </w:rPr>
        <w:t>/</w:t>
      </w:r>
      <w:r w:rsidR="002145AC">
        <w:rPr>
          <w:rFonts w:eastAsia="Arial Narrow" w:cs="Arial Narrow"/>
          <w:sz w:val="23"/>
          <w:szCs w:val="23"/>
        </w:rPr>
        <w:t xml:space="preserve"> </w:t>
      </w:r>
      <w:r w:rsidR="00975BF6">
        <w:rPr>
          <w:rFonts w:eastAsia="Arial Narrow" w:cs="Arial Narrow"/>
          <w:sz w:val="23"/>
          <w:szCs w:val="23"/>
        </w:rPr>
        <w:t>Youth Justice; Complaints Handling; Local Orientation; Delay Reduction; and Project Management</w:t>
      </w:r>
      <w:r w:rsidR="00387519">
        <w:rPr>
          <w:rFonts w:eastAsia="Arial Narrow" w:cs="Arial Narrow"/>
          <w:sz w:val="23"/>
          <w:szCs w:val="23"/>
        </w:rPr>
        <w:t>,</w:t>
      </w:r>
      <w:r w:rsidR="00975BF6">
        <w:rPr>
          <w:rFonts w:eastAsia="Arial Narrow" w:cs="Arial Narrow"/>
          <w:sz w:val="23"/>
          <w:szCs w:val="23"/>
        </w:rPr>
        <w:t xml:space="preserve"> </w:t>
      </w:r>
      <w:r w:rsidR="00036163">
        <w:rPr>
          <w:rFonts w:eastAsia="Arial Narrow" w:cs="Arial Narrow"/>
          <w:sz w:val="23"/>
          <w:szCs w:val="23"/>
        </w:rPr>
        <w:t>T</w:t>
      </w:r>
      <w:r w:rsidR="00975BF6">
        <w:rPr>
          <w:rFonts w:eastAsia="Arial Narrow" w:cs="Arial Narrow"/>
          <w:sz w:val="23"/>
          <w:szCs w:val="23"/>
        </w:rPr>
        <w:t xml:space="preserve">oolkit project’s </w:t>
      </w:r>
      <w:r w:rsidR="00036163">
        <w:rPr>
          <w:rFonts w:eastAsia="Arial Narrow" w:cs="Arial Narrow"/>
          <w:sz w:val="23"/>
          <w:szCs w:val="23"/>
        </w:rPr>
        <w:t xml:space="preserve">delivered </w:t>
      </w:r>
      <w:r w:rsidR="00387519">
        <w:rPr>
          <w:rFonts w:eastAsia="Arial Narrow" w:cs="Arial Narrow"/>
          <w:sz w:val="23"/>
          <w:szCs w:val="23"/>
        </w:rPr>
        <w:t>in-</w:t>
      </w:r>
      <w:r w:rsidR="00975BF6">
        <w:rPr>
          <w:rFonts w:eastAsia="Arial Narrow" w:cs="Arial Narrow"/>
          <w:sz w:val="23"/>
          <w:szCs w:val="23"/>
        </w:rPr>
        <w:t>country activities. In addition</w:t>
      </w:r>
      <w:r w:rsidR="00387519">
        <w:rPr>
          <w:rFonts w:eastAsia="Arial Narrow" w:cs="Arial Narrow"/>
          <w:sz w:val="23"/>
          <w:szCs w:val="23"/>
        </w:rPr>
        <w:t xml:space="preserve"> three in country visits were undertaken as part of developing the concept note for Remote Delivery of PJDP Services</w:t>
      </w:r>
      <w:r w:rsidR="00B84F48" w:rsidRPr="00B84F48">
        <w:rPr>
          <w:rFonts w:eastAsia="Arial Narrow" w:cs="Arial Narrow"/>
          <w:spacing w:val="-1"/>
          <w:sz w:val="23"/>
          <w:szCs w:val="23"/>
        </w:rPr>
        <w:t>.</w:t>
      </w:r>
      <w:r w:rsidR="00A05008" w:rsidRPr="00B84F48">
        <w:rPr>
          <w:rFonts w:eastAsia="Arial Narrow" w:cs="Arial Narrow"/>
          <w:spacing w:val="-1"/>
          <w:sz w:val="23"/>
          <w:szCs w:val="23"/>
        </w:rPr>
        <w:t xml:space="preserve"> </w:t>
      </w:r>
      <w:r w:rsidR="00503A53">
        <w:rPr>
          <w:rFonts w:eastAsia="Arial Narrow" w:cs="Arial Narrow"/>
          <w:spacing w:val="-2"/>
          <w:sz w:val="23"/>
          <w:szCs w:val="23"/>
        </w:rPr>
        <w:t xml:space="preserve">Two regional meetings and a Responsive Fund activity are currently being planned and prepared for delivery in April. </w:t>
      </w:r>
      <w:r w:rsidR="00387519">
        <w:rPr>
          <w:rFonts w:eastAsia="Arial Narrow" w:cs="Arial Narrow"/>
          <w:spacing w:val="-2"/>
          <w:sz w:val="23"/>
          <w:szCs w:val="23"/>
        </w:rPr>
        <w:t xml:space="preserve"> </w:t>
      </w:r>
      <w:r w:rsidR="00AF47BF" w:rsidRPr="00B84F48">
        <w:rPr>
          <w:sz w:val="23"/>
          <w:szCs w:val="23"/>
          <w:lang w:eastAsia="en-US"/>
        </w:rPr>
        <w:t>Implementation of the 24-month Extension Plan is progressing in line with the ap</w:t>
      </w:r>
      <w:r w:rsidR="00503A53">
        <w:rPr>
          <w:sz w:val="23"/>
          <w:szCs w:val="23"/>
          <w:lang w:eastAsia="en-US"/>
        </w:rPr>
        <w:t xml:space="preserve">proved schedule of activities. </w:t>
      </w:r>
      <w:r w:rsidR="00387519">
        <w:rPr>
          <w:sz w:val="23"/>
          <w:szCs w:val="23"/>
          <w:lang w:eastAsia="en-US"/>
        </w:rPr>
        <w:t xml:space="preserve"> </w:t>
      </w:r>
      <w:r w:rsidR="00AF47BF" w:rsidRPr="00B84F48">
        <w:rPr>
          <w:sz w:val="23"/>
          <w:szCs w:val="23"/>
          <w:lang w:eastAsia="en-US"/>
        </w:rPr>
        <w:t xml:space="preserve">An updated </w:t>
      </w:r>
      <w:r w:rsidR="00387519">
        <w:rPr>
          <w:sz w:val="23"/>
          <w:szCs w:val="23"/>
          <w:lang w:eastAsia="en-US"/>
        </w:rPr>
        <w:t xml:space="preserve">implementation </w:t>
      </w:r>
      <w:r w:rsidR="000452CA" w:rsidRPr="00B84F48">
        <w:rPr>
          <w:sz w:val="23"/>
          <w:szCs w:val="23"/>
          <w:lang w:eastAsia="en-US"/>
        </w:rPr>
        <w:t xml:space="preserve">schedule </w:t>
      </w:r>
      <w:r w:rsidR="00AF47BF" w:rsidRPr="00B84F48">
        <w:rPr>
          <w:sz w:val="23"/>
          <w:szCs w:val="23"/>
          <w:lang w:eastAsia="en-US"/>
        </w:rPr>
        <w:t xml:space="preserve">is found in </w:t>
      </w:r>
      <w:r w:rsidR="00182F3D" w:rsidRPr="00B84F48">
        <w:rPr>
          <w:b/>
          <w:i/>
          <w:sz w:val="23"/>
          <w:szCs w:val="23"/>
          <w:lang w:eastAsia="en-US"/>
        </w:rPr>
        <w:t>Annex O</w:t>
      </w:r>
      <w:r w:rsidR="00AF47BF" w:rsidRPr="00B84F48">
        <w:rPr>
          <w:b/>
          <w:i/>
          <w:sz w:val="23"/>
          <w:szCs w:val="23"/>
          <w:lang w:eastAsia="en-US"/>
        </w:rPr>
        <w:t>ne</w:t>
      </w:r>
      <w:r w:rsidR="00AF47BF" w:rsidRPr="00B84F48">
        <w:rPr>
          <w:sz w:val="23"/>
          <w:szCs w:val="23"/>
          <w:lang w:eastAsia="en-US"/>
        </w:rPr>
        <w:t xml:space="preserve">. </w:t>
      </w:r>
    </w:p>
    <w:p w14:paraId="3F2AF69C" w14:textId="77777777" w:rsidR="00AF47BF" w:rsidRDefault="00AF47BF" w:rsidP="00966431">
      <w:pPr>
        <w:spacing w:line="239" w:lineRule="auto"/>
        <w:rPr>
          <w:sz w:val="23"/>
          <w:szCs w:val="23"/>
          <w:lang w:eastAsia="en-US"/>
        </w:rPr>
      </w:pPr>
    </w:p>
    <w:p w14:paraId="43ADDB3A" w14:textId="18B5AD8D" w:rsidR="002145AC" w:rsidRDefault="002145AC" w:rsidP="002145AC">
      <w:r>
        <w:t>All fourteen Toolkits have now been finalised. The remaining six Toolkits will be published, uploaded and distributed in the coming weeks. All Toolkits will be made available for us</w:t>
      </w:r>
      <w:r w:rsidR="00B62E58">
        <w:t>e</w:t>
      </w:r>
      <w:r>
        <w:t xml:space="preserve"> on the PJDP website: </w:t>
      </w:r>
      <w:hyperlink r:id="rId13" w:history="1">
        <w:r w:rsidRPr="00267E5B">
          <w:rPr>
            <w:rStyle w:val="Hyperlink"/>
          </w:rPr>
          <w:t>http://www.fedcourt.gov.au/pjdp/pjdp-toolkits</w:t>
        </w:r>
      </w:hyperlink>
      <w:r>
        <w:t xml:space="preserve">. </w:t>
      </w:r>
    </w:p>
    <w:p w14:paraId="1FECCEBB" w14:textId="77777777" w:rsidR="009F1ECA" w:rsidRPr="00CD4824" w:rsidRDefault="009F1ECA" w:rsidP="00966431">
      <w:pPr>
        <w:spacing w:line="239" w:lineRule="auto"/>
        <w:rPr>
          <w:sz w:val="23"/>
          <w:szCs w:val="23"/>
          <w:lang w:eastAsia="en-US"/>
        </w:rPr>
      </w:pPr>
    </w:p>
    <w:p w14:paraId="6E4385B4" w14:textId="77777777" w:rsidR="00966431" w:rsidRPr="00CD4824" w:rsidRDefault="00966431" w:rsidP="00966431">
      <w:pPr>
        <w:spacing w:line="239" w:lineRule="auto"/>
        <w:rPr>
          <w:rFonts w:eastAsia="Arial Narrow" w:cs="Arial Narrow"/>
          <w:sz w:val="23"/>
          <w:szCs w:val="23"/>
        </w:rPr>
      </w:pPr>
      <w:r w:rsidRPr="00CD4824">
        <w:rPr>
          <w:rFonts w:eastAsia="Arial Narrow" w:cs="Arial Narrow"/>
          <w:spacing w:val="-3"/>
          <w:sz w:val="23"/>
          <w:szCs w:val="23"/>
        </w:rPr>
        <w:t>F</w:t>
      </w:r>
      <w:r w:rsidRPr="00CD4824">
        <w:rPr>
          <w:rFonts w:eastAsia="Arial Narrow" w:cs="Arial Narrow"/>
          <w:sz w:val="23"/>
          <w:szCs w:val="23"/>
        </w:rPr>
        <w:t>urt</w:t>
      </w:r>
      <w:r w:rsidRPr="00CD4824">
        <w:rPr>
          <w:rFonts w:eastAsia="Arial Narrow" w:cs="Arial Narrow"/>
          <w:spacing w:val="1"/>
          <w:sz w:val="23"/>
          <w:szCs w:val="23"/>
        </w:rPr>
        <w:t>h</w:t>
      </w:r>
      <w:r w:rsidRPr="00CD4824">
        <w:rPr>
          <w:rFonts w:eastAsia="Arial Narrow" w:cs="Arial Narrow"/>
          <w:sz w:val="23"/>
          <w:szCs w:val="23"/>
        </w:rPr>
        <w:t>er d</w:t>
      </w:r>
      <w:r w:rsidRPr="00CD4824">
        <w:rPr>
          <w:rFonts w:eastAsia="Arial Narrow" w:cs="Arial Narrow"/>
          <w:spacing w:val="1"/>
          <w:sz w:val="23"/>
          <w:szCs w:val="23"/>
        </w:rPr>
        <w:t>e</w:t>
      </w:r>
      <w:r w:rsidRPr="00CD4824">
        <w:rPr>
          <w:rFonts w:eastAsia="Arial Narrow" w:cs="Arial Narrow"/>
          <w:sz w:val="23"/>
          <w:szCs w:val="23"/>
        </w:rPr>
        <w:t>ta</w:t>
      </w:r>
      <w:r w:rsidRPr="00CD4824">
        <w:rPr>
          <w:rFonts w:eastAsia="Arial Narrow" w:cs="Arial Narrow"/>
          <w:spacing w:val="-1"/>
          <w:sz w:val="23"/>
          <w:szCs w:val="23"/>
        </w:rPr>
        <w:t>il</w:t>
      </w:r>
      <w:r w:rsidRPr="00CD4824">
        <w:rPr>
          <w:rFonts w:eastAsia="Arial Narrow" w:cs="Arial Narrow"/>
          <w:sz w:val="23"/>
          <w:szCs w:val="23"/>
        </w:rPr>
        <w:t>s</w:t>
      </w:r>
      <w:r w:rsidRPr="00CD4824">
        <w:rPr>
          <w:rFonts w:eastAsia="Arial Narrow" w:cs="Arial Narrow"/>
          <w:spacing w:val="-1"/>
          <w:sz w:val="23"/>
          <w:szCs w:val="23"/>
        </w:rPr>
        <w:t xml:space="preserve"> </w:t>
      </w:r>
      <w:r w:rsidR="005C0EFD" w:rsidRPr="00CD4824">
        <w:rPr>
          <w:rFonts w:eastAsia="Arial Narrow" w:cs="Arial Narrow"/>
          <w:spacing w:val="-1"/>
          <w:sz w:val="23"/>
          <w:szCs w:val="23"/>
        </w:rPr>
        <w:t xml:space="preserve">of active projects </w:t>
      </w:r>
      <w:r w:rsidRPr="00CD4824">
        <w:rPr>
          <w:rFonts w:eastAsia="Arial Narrow" w:cs="Arial Narrow"/>
          <w:sz w:val="23"/>
          <w:szCs w:val="23"/>
        </w:rPr>
        <w:t xml:space="preserve">are </w:t>
      </w:r>
      <w:r w:rsidRPr="00CD4824">
        <w:rPr>
          <w:rFonts w:eastAsia="Arial Narrow" w:cs="Arial Narrow"/>
          <w:spacing w:val="1"/>
          <w:sz w:val="23"/>
          <w:szCs w:val="23"/>
        </w:rPr>
        <w:t>p</w:t>
      </w:r>
      <w:r w:rsidRPr="00CD4824">
        <w:rPr>
          <w:rFonts w:eastAsia="Arial Narrow" w:cs="Arial Narrow"/>
          <w:sz w:val="23"/>
          <w:szCs w:val="23"/>
        </w:rPr>
        <w:t>ro</w:t>
      </w:r>
      <w:r w:rsidRPr="00CD4824">
        <w:rPr>
          <w:rFonts w:eastAsia="Arial Narrow" w:cs="Arial Narrow"/>
          <w:spacing w:val="-1"/>
          <w:sz w:val="23"/>
          <w:szCs w:val="23"/>
        </w:rPr>
        <w:t>vi</w:t>
      </w:r>
      <w:r w:rsidRPr="00CD4824">
        <w:rPr>
          <w:rFonts w:eastAsia="Arial Narrow" w:cs="Arial Narrow"/>
          <w:sz w:val="23"/>
          <w:szCs w:val="23"/>
        </w:rPr>
        <w:t>d</w:t>
      </w:r>
      <w:r w:rsidRPr="00CD4824">
        <w:rPr>
          <w:rFonts w:eastAsia="Arial Narrow" w:cs="Arial Narrow"/>
          <w:spacing w:val="1"/>
          <w:sz w:val="23"/>
          <w:szCs w:val="23"/>
        </w:rPr>
        <w:t>e</w:t>
      </w:r>
      <w:r w:rsidRPr="00CD4824">
        <w:rPr>
          <w:rFonts w:eastAsia="Arial Narrow" w:cs="Arial Narrow"/>
          <w:sz w:val="23"/>
          <w:szCs w:val="23"/>
        </w:rPr>
        <w:t>d</w:t>
      </w:r>
      <w:r w:rsidRPr="00CD4824">
        <w:rPr>
          <w:rFonts w:eastAsia="Arial Narrow" w:cs="Arial Narrow"/>
          <w:spacing w:val="1"/>
          <w:sz w:val="23"/>
          <w:szCs w:val="23"/>
        </w:rPr>
        <w:t xml:space="preserve"> </w:t>
      </w:r>
      <w:r w:rsidRPr="00CD4824">
        <w:rPr>
          <w:rFonts w:eastAsia="Arial Narrow" w:cs="Arial Narrow"/>
          <w:spacing w:val="-2"/>
          <w:sz w:val="23"/>
          <w:szCs w:val="23"/>
        </w:rPr>
        <w:t>b</w:t>
      </w:r>
      <w:r w:rsidRPr="00CD4824">
        <w:rPr>
          <w:rFonts w:eastAsia="Arial Narrow" w:cs="Arial Narrow"/>
          <w:sz w:val="23"/>
          <w:szCs w:val="23"/>
        </w:rPr>
        <w:t>elo</w:t>
      </w:r>
      <w:r w:rsidRPr="00CD4824">
        <w:rPr>
          <w:rFonts w:eastAsia="Arial Narrow" w:cs="Arial Narrow"/>
          <w:spacing w:val="2"/>
          <w:sz w:val="23"/>
          <w:szCs w:val="23"/>
        </w:rPr>
        <w:t>w</w:t>
      </w:r>
      <w:r w:rsidRPr="00CD4824">
        <w:rPr>
          <w:rFonts w:eastAsia="Arial Narrow" w:cs="Arial Narrow"/>
          <w:sz w:val="23"/>
          <w:szCs w:val="23"/>
        </w:rPr>
        <w:t>.</w:t>
      </w:r>
      <w:r w:rsidR="00473CB5" w:rsidRPr="00CD4824">
        <w:rPr>
          <w:rStyle w:val="FootnoteReference"/>
          <w:bCs/>
          <w:sz w:val="23"/>
          <w:szCs w:val="23"/>
          <w:lang w:eastAsia="en-US"/>
        </w:rPr>
        <w:t xml:space="preserve"> </w:t>
      </w:r>
      <w:r w:rsidR="00473CB5" w:rsidRPr="00CD4824">
        <w:rPr>
          <w:rStyle w:val="FootnoteReference"/>
          <w:bCs/>
          <w:sz w:val="23"/>
          <w:szCs w:val="23"/>
          <w:lang w:eastAsia="en-US"/>
        </w:rPr>
        <w:footnoteReference w:id="1"/>
      </w:r>
      <w:r w:rsidR="00AF47BF" w:rsidRPr="00CD4824">
        <w:rPr>
          <w:rFonts w:eastAsia="Arial Narrow" w:cs="Arial Narrow"/>
          <w:sz w:val="23"/>
          <w:szCs w:val="23"/>
        </w:rPr>
        <w:t xml:space="preserve">  </w:t>
      </w:r>
    </w:p>
    <w:p w14:paraId="2F6D2BB9" w14:textId="77777777" w:rsidR="00C76A68" w:rsidRPr="00CD4824" w:rsidRDefault="00C76A68" w:rsidP="00F50F78">
      <w:pPr>
        <w:rPr>
          <w:sz w:val="16"/>
          <w:szCs w:val="20"/>
          <w:lang w:eastAsia="en-US"/>
        </w:rPr>
      </w:pPr>
    </w:p>
    <w:p w14:paraId="0A333040" w14:textId="77777777" w:rsidR="006A1B56" w:rsidRDefault="004D4B27" w:rsidP="00812EB2">
      <w:pPr>
        <w:pStyle w:val="Heading2"/>
        <w:numPr>
          <w:ilvl w:val="0"/>
          <w:numId w:val="9"/>
        </w:numPr>
        <w:ind w:hanging="720"/>
        <w:rPr>
          <w:sz w:val="25"/>
          <w:szCs w:val="25"/>
        </w:rPr>
      </w:pPr>
      <w:bookmarkStart w:id="35" w:name="_Toc413321558"/>
      <w:bookmarkStart w:id="36" w:name="_Toc314150142"/>
      <w:bookmarkStart w:id="37" w:name="_Toc314212061"/>
      <w:bookmarkStart w:id="38" w:name="_Toc314212107"/>
      <w:bookmarkStart w:id="39" w:name="_Toc314224332"/>
      <w:bookmarkStart w:id="40" w:name="_Toc314224369"/>
      <w:bookmarkStart w:id="41" w:name="_Toc314229584"/>
      <w:bookmarkStart w:id="42" w:name="_Toc314230252"/>
      <w:r>
        <w:rPr>
          <w:sz w:val="25"/>
          <w:szCs w:val="25"/>
        </w:rPr>
        <w:t xml:space="preserve">Component One: </w:t>
      </w:r>
      <w:r w:rsidR="006A1B56">
        <w:rPr>
          <w:sz w:val="25"/>
          <w:szCs w:val="25"/>
        </w:rPr>
        <w:t>Access to Justice</w:t>
      </w:r>
      <w:bookmarkEnd w:id="35"/>
    </w:p>
    <w:p w14:paraId="68CECB22" w14:textId="7F791529" w:rsidR="00C76A68" w:rsidRPr="006661F2" w:rsidRDefault="00C76A68" w:rsidP="00812EB2">
      <w:pPr>
        <w:pStyle w:val="Heading2"/>
        <w:numPr>
          <w:ilvl w:val="0"/>
          <w:numId w:val="10"/>
        </w:numPr>
        <w:ind w:left="426" w:hanging="426"/>
        <w:rPr>
          <w:sz w:val="25"/>
          <w:szCs w:val="25"/>
        </w:rPr>
      </w:pPr>
      <w:bookmarkStart w:id="43" w:name="_Toc413321559"/>
      <w:r w:rsidRPr="006661F2">
        <w:rPr>
          <w:sz w:val="25"/>
          <w:szCs w:val="25"/>
        </w:rPr>
        <w:t>Family Violence</w:t>
      </w:r>
      <w:r w:rsidR="002145AC">
        <w:rPr>
          <w:sz w:val="25"/>
          <w:szCs w:val="25"/>
        </w:rPr>
        <w:t xml:space="preserve"> </w:t>
      </w:r>
      <w:r w:rsidRPr="006661F2">
        <w:rPr>
          <w:sz w:val="25"/>
          <w:szCs w:val="25"/>
        </w:rPr>
        <w:t>/ Youth Justice (</w:t>
      </w:r>
      <w:r w:rsidR="00E81EAA" w:rsidRPr="006661F2">
        <w:rPr>
          <w:sz w:val="25"/>
          <w:szCs w:val="25"/>
        </w:rPr>
        <w:t>FV / YJ</w:t>
      </w:r>
      <w:r w:rsidRPr="006661F2">
        <w:rPr>
          <w:sz w:val="25"/>
          <w:szCs w:val="25"/>
        </w:rPr>
        <w:t>) Awareness Project</w:t>
      </w:r>
      <w:bookmarkEnd w:id="36"/>
      <w:bookmarkEnd w:id="37"/>
      <w:bookmarkEnd w:id="38"/>
      <w:bookmarkEnd w:id="39"/>
      <w:bookmarkEnd w:id="40"/>
      <w:bookmarkEnd w:id="41"/>
      <w:bookmarkEnd w:id="42"/>
      <w:bookmarkEnd w:id="43"/>
    </w:p>
    <w:p w14:paraId="6053C6EB" w14:textId="1CD0D78A" w:rsidR="0086757C" w:rsidRPr="0015506F" w:rsidRDefault="00C76A68" w:rsidP="007868EB">
      <w:pPr>
        <w:numPr>
          <w:ilvl w:val="0"/>
          <w:numId w:val="3"/>
        </w:numPr>
        <w:spacing w:before="80"/>
        <w:ind w:left="426" w:hanging="357"/>
        <w:rPr>
          <w:sz w:val="23"/>
          <w:szCs w:val="23"/>
        </w:rPr>
      </w:pPr>
      <w:r w:rsidRPr="0015506F">
        <w:rPr>
          <w:b/>
          <w:i/>
          <w:sz w:val="23"/>
          <w:szCs w:val="23"/>
        </w:rPr>
        <w:t>Status:</w:t>
      </w:r>
      <w:r w:rsidRPr="0015506F">
        <w:rPr>
          <w:i/>
          <w:sz w:val="23"/>
          <w:szCs w:val="23"/>
        </w:rPr>
        <w:t xml:space="preserve"> </w:t>
      </w:r>
      <w:r w:rsidRPr="0015506F">
        <w:rPr>
          <w:sz w:val="23"/>
          <w:szCs w:val="23"/>
        </w:rPr>
        <w:t xml:space="preserve"> </w:t>
      </w:r>
      <w:r w:rsidR="00474813" w:rsidRPr="00DB36C0">
        <w:rPr>
          <w:sz w:val="23"/>
          <w:szCs w:val="23"/>
        </w:rPr>
        <w:t xml:space="preserve">This </w:t>
      </w:r>
      <w:r w:rsidR="00EB7AD0" w:rsidRPr="00DB36C0">
        <w:rPr>
          <w:sz w:val="23"/>
          <w:szCs w:val="23"/>
        </w:rPr>
        <w:t xml:space="preserve">project </w:t>
      </w:r>
      <w:r w:rsidR="00036163">
        <w:rPr>
          <w:sz w:val="23"/>
          <w:szCs w:val="23"/>
        </w:rPr>
        <w:t>is</w:t>
      </w:r>
      <w:r w:rsidR="00EB7AD0">
        <w:rPr>
          <w:sz w:val="23"/>
          <w:szCs w:val="23"/>
        </w:rPr>
        <w:t xml:space="preserve"> </w:t>
      </w:r>
      <w:r w:rsidR="00EB7AD0" w:rsidRPr="00DB36C0">
        <w:rPr>
          <w:sz w:val="23"/>
          <w:szCs w:val="23"/>
        </w:rPr>
        <w:t>complete.</w:t>
      </w:r>
      <w:r w:rsidR="001B4B77">
        <w:rPr>
          <w:sz w:val="23"/>
          <w:szCs w:val="23"/>
        </w:rPr>
        <w:t xml:space="preserve"> </w:t>
      </w:r>
      <w:r w:rsidR="00036163">
        <w:rPr>
          <w:sz w:val="23"/>
          <w:szCs w:val="23"/>
        </w:rPr>
        <w:t xml:space="preserve">During </w:t>
      </w:r>
      <w:r w:rsidR="001B4B77">
        <w:rPr>
          <w:sz w:val="23"/>
          <w:szCs w:val="23"/>
        </w:rPr>
        <w:t xml:space="preserve">the course of the reporting period, a </w:t>
      </w:r>
      <w:r w:rsidR="008510CD">
        <w:rPr>
          <w:sz w:val="23"/>
          <w:szCs w:val="23"/>
        </w:rPr>
        <w:t xml:space="preserve">Follow-Up </w:t>
      </w:r>
      <w:r w:rsidR="0015506F" w:rsidRPr="0015506F">
        <w:rPr>
          <w:sz w:val="23"/>
          <w:szCs w:val="23"/>
        </w:rPr>
        <w:t>Vis</w:t>
      </w:r>
      <w:r w:rsidR="008510CD">
        <w:rPr>
          <w:sz w:val="23"/>
          <w:szCs w:val="23"/>
        </w:rPr>
        <w:t xml:space="preserve">it to Solomon Islands </w:t>
      </w:r>
      <w:r w:rsidR="001B4B77">
        <w:rPr>
          <w:sz w:val="23"/>
          <w:szCs w:val="23"/>
        </w:rPr>
        <w:t xml:space="preserve">and </w:t>
      </w:r>
      <w:r w:rsidR="008510CD">
        <w:rPr>
          <w:sz w:val="23"/>
          <w:szCs w:val="23"/>
        </w:rPr>
        <w:t>remote</w:t>
      </w:r>
      <w:r w:rsidR="00840D36">
        <w:rPr>
          <w:sz w:val="23"/>
          <w:szCs w:val="23"/>
        </w:rPr>
        <w:t xml:space="preserve"> follow-up with </w:t>
      </w:r>
      <w:r w:rsidR="008510CD">
        <w:rPr>
          <w:sz w:val="23"/>
          <w:szCs w:val="23"/>
        </w:rPr>
        <w:t>Niue</w:t>
      </w:r>
      <w:r w:rsidR="00840D36">
        <w:rPr>
          <w:sz w:val="23"/>
          <w:szCs w:val="23"/>
        </w:rPr>
        <w:t xml:space="preserve"> </w:t>
      </w:r>
      <w:r w:rsidR="00036163">
        <w:rPr>
          <w:sz w:val="23"/>
          <w:szCs w:val="23"/>
        </w:rPr>
        <w:t>following</w:t>
      </w:r>
      <w:r w:rsidR="00840D36">
        <w:rPr>
          <w:sz w:val="23"/>
          <w:szCs w:val="23"/>
        </w:rPr>
        <w:t xml:space="preserve"> the December 2014</w:t>
      </w:r>
      <w:r w:rsidR="001B4B77" w:rsidRPr="001B4B77">
        <w:rPr>
          <w:sz w:val="23"/>
          <w:szCs w:val="23"/>
        </w:rPr>
        <w:t xml:space="preserve"> </w:t>
      </w:r>
      <w:r w:rsidR="00036163">
        <w:rPr>
          <w:sz w:val="23"/>
          <w:szCs w:val="23"/>
        </w:rPr>
        <w:t xml:space="preserve">workshop </w:t>
      </w:r>
      <w:r w:rsidR="001B4B77">
        <w:rPr>
          <w:sz w:val="23"/>
          <w:szCs w:val="23"/>
        </w:rPr>
        <w:t>were both successfully delivered</w:t>
      </w:r>
      <w:r w:rsidR="008510CD">
        <w:rPr>
          <w:sz w:val="23"/>
          <w:szCs w:val="23"/>
        </w:rPr>
        <w:t xml:space="preserve">. </w:t>
      </w:r>
    </w:p>
    <w:p w14:paraId="090310F9" w14:textId="12E994D0" w:rsidR="00A2601F" w:rsidRPr="00693C81" w:rsidRDefault="00C76A68" w:rsidP="0015506F">
      <w:pPr>
        <w:numPr>
          <w:ilvl w:val="0"/>
          <w:numId w:val="3"/>
        </w:numPr>
        <w:spacing w:before="80"/>
        <w:ind w:left="425" w:hanging="357"/>
        <w:rPr>
          <w:sz w:val="23"/>
          <w:szCs w:val="23"/>
        </w:rPr>
      </w:pPr>
      <w:r w:rsidRPr="00693C81">
        <w:rPr>
          <w:rFonts w:cs="Verdana"/>
          <w:b/>
          <w:bCs/>
          <w:i/>
          <w:sz w:val="23"/>
          <w:szCs w:val="23"/>
        </w:rPr>
        <w:t>Summary:</w:t>
      </w:r>
      <w:r w:rsidRPr="00693C81">
        <w:rPr>
          <w:rFonts w:cs="Verdana"/>
          <w:bCs/>
          <w:sz w:val="23"/>
          <w:szCs w:val="23"/>
        </w:rPr>
        <w:t xml:space="preserve"> </w:t>
      </w:r>
      <w:r w:rsidRPr="00693C81">
        <w:rPr>
          <w:sz w:val="23"/>
          <w:szCs w:val="23"/>
        </w:rPr>
        <w:t xml:space="preserve"> </w:t>
      </w:r>
      <w:r w:rsidR="006661F2" w:rsidRPr="00693C81">
        <w:rPr>
          <w:sz w:val="23"/>
          <w:szCs w:val="23"/>
        </w:rPr>
        <w:t xml:space="preserve">during the reporting period the following progress </w:t>
      </w:r>
      <w:r w:rsidR="00036163">
        <w:rPr>
          <w:sz w:val="23"/>
          <w:szCs w:val="23"/>
        </w:rPr>
        <w:t>was</w:t>
      </w:r>
      <w:r w:rsidR="006661F2" w:rsidRPr="00693C81">
        <w:rPr>
          <w:sz w:val="23"/>
          <w:szCs w:val="23"/>
        </w:rPr>
        <w:t xml:space="preserve"> made: </w:t>
      </w:r>
    </w:p>
    <w:p w14:paraId="55AECDA3" w14:textId="2AF2CF01" w:rsidR="000D7BF4" w:rsidRPr="002E4568" w:rsidRDefault="008510CD" w:rsidP="00812EB2">
      <w:pPr>
        <w:numPr>
          <w:ilvl w:val="0"/>
          <w:numId w:val="19"/>
        </w:numPr>
        <w:spacing w:before="60"/>
        <w:ind w:left="851"/>
        <w:rPr>
          <w:sz w:val="23"/>
          <w:szCs w:val="23"/>
          <w:lang w:eastAsia="ja-JP"/>
        </w:rPr>
      </w:pPr>
      <w:r w:rsidRPr="002E4568">
        <w:rPr>
          <w:sz w:val="23"/>
          <w:szCs w:val="23"/>
          <w:lang w:eastAsia="ja-JP"/>
        </w:rPr>
        <w:t xml:space="preserve">The Solomon Islands Follow-Up Visit </w:t>
      </w:r>
      <w:r w:rsidR="00C73EC4">
        <w:rPr>
          <w:sz w:val="23"/>
          <w:szCs w:val="23"/>
          <w:lang w:eastAsia="ja-JP"/>
        </w:rPr>
        <w:t>took place between</w:t>
      </w:r>
      <w:r w:rsidRPr="002E4568">
        <w:rPr>
          <w:sz w:val="23"/>
          <w:szCs w:val="23"/>
          <w:lang w:eastAsia="ja-JP"/>
        </w:rPr>
        <w:t xml:space="preserve"> 19</w:t>
      </w:r>
      <w:r w:rsidR="001B4B77" w:rsidRPr="002E4568">
        <w:rPr>
          <w:sz w:val="23"/>
          <w:szCs w:val="23"/>
          <w:lang w:eastAsia="ja-JP"/>
        </w:rPr>
        <w:t>-</w:t>
      </w:r>
      <w:r w:rsidRPr="002E4568">
        <w:rPr>
          <w:sz w:val="23"/>
          <w:szCs w:val="23"/>
          <w:lang w:eastAsia="ja-JP"/>
        </w:rPr>
        <w:t xml:space="preserve">20 </w:t>
      </w:r>
      <w:proofErr w:type="gramStart"/>
      <w:r w:rsidRPr="002E4568">
        <w:rPr>
          <w:sz w:val="23"/>
          <w:szCs w:val="23"/>
          <w:lang w:eastAsia="ja-JP"/>
        </w:rPr>
        <w:t>March</w:t>
      </w:r>
      <w:proofErr w:type="gramEnd"/>
      <w:r w:rsidR="001B4B77" w:rsidRPr="002E4568">
        <w:rPr>
          <w:sz w:val="23"/>
          <w:szCs w:val="23"/>
          <w:lang w:eastAsia="ja-JP"/>
        </w:rPr>
        <w:t xml:space="preserve">. A range of consultations </w:t>
      </w:r>
      <w:r w:rsidR="00E21C64" w:rsidRPr="002E4568">
        <w:rPr>
          <w:sz w:val="23"/>
          <w:szCs w:val="23"/>
          <w:lang w:eastAsia="ja-JP"/>
        </w:rPr>
        <w:t>with key stakeholders</w:t>
      </w:r>
      <w:r w:rsidR="001B4B77" w:rsidRPr="002E4568">
        <w:rPr>
          <w:sz w:val="23"/>
          <w:szCs w:val="23"/>
          <w:lang w:eastAsia="ja-JP"/>
        </w:rPr>
        <w:t xml:space="preserve"> </w:t>
      </w:r>
      <w:r w:rsidR="00C73EC4">
        <w:rPr>
          <w:sz w:val="23"/>
          <w:szCs w:val="23"/>
          <w:lang w:eastAsia="ja-JP"/>
        </w:rPr>
        <w:t>were facilitated by PJDP Advis</w:t>
      </w:r>
      <w:r w:rsidR="00B141B6">
        <w:rPr>
          <w:sz w:val="23"/>
          <w:szCs w:val="23"/>
          <w:lang w:eastAsia="ja-JP"/>
        </w:rPr>
        <w:t>e</w:t>
      </w:r>
      <w:r w:rsidR="00C73EC4">
        <w:rPr>
          <w:sz w:val="23"/>
          <w:szCs w:val="23"/>
          <w:lang w:eastAsia="ja-JP"/>
        </w:rPr>
        <w:t>r Judge Peter Boshier</w:t>
      </w:r>
      <w:r w:rsidR="00E21C64" w:rsidRPr="002E4568">
        <w:rPr>
          <w:sz w:val="23"/>
          <w:szCs w:val="23"/>
          <w:lang w:eastAsia="ja-JP"/>
        </w:rPr>
        <w:t xml:space="preserve"> relat</w:t>
      </w:r>
      <w:r w:rsidR="00036163">
        <w:rPr>
          <w:sz w:val="23"/>
          <w:szCs w:val="23"/>
          <w:lang w:eastAsia="ja-JP"/>
        </w:rPr>
        <w:t>ed</w:t>
      </w:r>
      <w:r w:rsidR="00E21C64" w:rsidRPr="002E4568">
        <w:rPr>
          <w:sz w:val="23"/>
          <w:szCs w:val="23"/>
          <w:lang w:eastAsia="ja-JP"/>
        </w:rPr>
        <w:t xml:space="preserve"> to the implementation of the Family Protection Act 2014. </w:t>
      </w:r>
      <w:r w:rsidR="00590009" w:rsidRPr="002E4568">
        <w:rPr>
          <w:sz w:val="23"/>
          <w:szCs w:val="23"/>
          <w:lang w:eastAsia="ja-JP"/>
        </w:rPr>
        <w:t>The Act</w:t>
      </w:r>
      <w:r w:rsidR="00F57627" w:rsidRPr="002E4568">
        <w:rPr>
          <w:sz w:val="23"/>
          <w:szCs w:val="23"/>
          <w:lang w:eastAsia="ja-JP"/>
        </w:rPr>
        <w:t xml:space="preserve"> </w:t>
      </w:r>
      <w:r w:rsidR="002E4568" w:rsidRPr="002E4568">
        <w:rPr>
          <w:sz w:val="23"/>
          <w:szCs w:val="23"/>
          <w:lang w:eastAsia="ja-JP"/>
        </w:rPr>
        <w:t xml:space="preserve">was passed through Parliament on 27 August, 2014 </w:t>
      </w:r>
      <w:r w:rsidR="00036163">
        <w:rPr>
          <w:sz w:val="23"/>
          <w:szCs w:val="23"/>
          <w:lang w:eastAsia="ja-JP"/>
        </w:rPr>
        <w:t xml:space="preserve">but has </w:t>
      </w:r>
      <w:r w:rsidR="00290EE9">
        <w:rPr>
          <w:sz w:val="23"/>
          <w:szCs w:val="23"/>
          <w:lang w:eastAsia="ja-JP"/>
        </w:rPr>
        <w:t xml:space="preserve">yet to be </w:t>
      </w:r>
      <w:r w:rsidR="00036163">
        <w:rPr>
          <w:sz w:val="23"/>
          <w:szCs w:val="23"/>
          <w:lang w:eastAsia="ja-JP"/>
        </w:rPr>
        <w:t>given a commencement date or</w:t>
      </w:r>
      <w:r w:rsidR="00290EE9">
        <w:rPr>
          <w:sz w:val="23"/>
          <w:szCs w:val="23"/>
          <w:lang w:eastAsia="ja-JP"/>
        </w:rPr>
        <w:t xml:space="preserve"> be</w:t>
      </w:r>
      <w:r w:rsidR="00036163">
        <w:rPr>
          <w:sz w:val="23"/>
          <w:szCs w:val="23"/>
          <w:lang w:eastAsia="ja-JP"/>
        </w:rPr>
        <w:t xml:space="preserve"> Gazetted</w:t>
      </w:r>
      <w:r w:rsidR="002E4568" w:rsidRPr="002E4568">
        <w:rPr>
          <w:sz w:val="23"/>
          <w:szCs w:val="23"/>
          <w:lang w:eastAsia="ja-JP"/>
        </w:rPr>
        <w:t>.</w:t>
      </w:r>
      <w:r w:rsidR="00290EE9">
        <w:rPr>
          <w:sz w:val="23"/>
          <w:szCs w:val="23"/>
          <w:lang w:eastAsia="ja-JP"/>
        </w:rPr>
        <w:t xml:space="preserve"> Extensive p</w:t>
      </w:r>
      <w:r w:rsidR="002E4568" w:rsidRPr="002E4568">
        <w:rPr>
          <w:sz w:val="23"/>
          <w:szCs w:val="23"/>
          <w:lang w:eastAsia="ja-JP"/>
        </w:rPr>
        <w:t xml:space="preserve">ublic awareness and </w:t>
      </w:r>
      <w:r w:rsidR="00290EE9">
        <w:rPr>
          <w:sz w:val="23"/>
          <w:szCs w:val="23"/>
          <w:lang w:eastAsia="ja-JP"/>
        </w:rPr>
        <w:t xml:space="preserve">ongoing </w:t>
      </w:r>
      <w:r w:rsidR="002E4568" w:rsidRPr="002E4568">
        <w:rPr>
          <w:sz w:val="23"/>
          <w:szCs w:val="23"/>
          <w:lang w:eastAsia="ja-JP"/>
        </w:rPr>
        <w:t>training across Judiciary and Police will be a key element in ensuring the successful implementation of the Act.</w:t>
      </w:r>
      <w:r w:rsidR="002E4568">
        <w:rPr>
          <w:sz w:val="23"/>
          <w:szCs w:val="23"/>
          <w:lang w:eastAsia="ja-JP"/>
        </w:rPr>
        <w:t xml:space="preserve"> </w:t>
      </w:r>
      <w:r w:rsidR="00036163">
        <w:rPr>
          <w:sz w:val="23"/>
          <w:szCs w:val="23"/>
          <w:lang w:eastAsia="ja-JP"/>
        </w:rPr>
        <w:t>C</w:t>
      </w:r>
      <w:r w:rsidR="00590009" w:rsidRPr="002E4568">
        <w:rPr>
          <w:sz w:val="23"/>
          <w:szCs w:val="23"/>
          <w:lang w:eastAsia="ja-JP"/>
        </w:rPr>
        <w:t>onsultations</w:t>
      </w:r>
      <w:r w:rsidR="00036163">
        <w:rPr>
          <w:sz w:val="23"/>
          <w:szCs w:val="23"/>
          <w:lang w:eastAsia="ja-JP"/>
        </w:rPr>
        <w:t xml:space="preserve"> during the visit</w:t>
      </w:r>
      <w:r w:rsidR="00590009" w:rsidRPr="002E4568">
        <w:rPr>
          <w:sz w:val="23"/>
          <w:szCs w:val="23"/>
          <w:lang w:eastAsia="ja-JP"/>
        </w:rPr>
        <w:t xml:space="preserve"> included discussions with the Chief Justice Sir Albert Palmer; a half-day workshop for </w:t>
      </w:r>
      <w:r w:rsidR="002E4568" w:rsidRPr="002E4568">
        <w:rPr>
          <w:sz w:val="23"/>
          <w:szCs w:val="23"/>
          <w:lang w:eastAsia="ja-JP"/>
        </w:rPr>
        <w:t>5 newly appointed M</w:t>
      </w:r>
      <w:r w:rsidR="00590009" w:rsidRPr="002E4568">
        <w:rPr>
          <w:sz w:val="23"/>
          <w:szCs w:val="23"/>
          <w:lang w:eastAsia="ja-JP"/>
        </w:rPr>
        <w:t xml:space="preserve">agistrates, </w:t>
      </w:r>
      <w:r w:rsidR="002E4568" w:rsidRPr="002E4568">
        <w:rPr>
          <w:sz w:val="23"/>
          <w:szCs w:val="23"/>
          <w:lang w:eastAsia="ja-JP"/>
        </w:rPr>
        <w:t>and</w:t>
      </w:r>
      <w:r w:rsidR="00590009" w:rsidRPr="002E4568">
        <w:rPr>
          <w:sz w:val="23"/>
          <w:szCs w:val="23"/>
          <w:lang w:eastAsia="ja-JP"/>
        </w:rPr>
        <w:t xml:space="preserve"> the Chief Magistrate; as well as discussions with</w:t>
      </w:r>
      <w:r w:rsidR="00E21C64" w:rsidRPr="002E4568">
        <w:rPr>
          <w:sz w:val="23"/>
          <w:szCs w:val="23"/>
          <w:lang w:eastAsia="ja-JP"/>
        </w:rPr>
        <w:t xml:space="preserve"> the Solomon Islands Police Commissioner; </w:t>
      </w:r>
      <w:r w:rsidR="00E21C64">
        <w:t>Ministry of Women</w:t>
      </w:r>
      <w:r w:rsidR="00E21C64" w:rsidRPr="00503955">
        <w:rPr>
          <w:lang w:eastAsia="en-US"/>
        </w:rPr>
        <w:t>, Youth, Children, and Family Affairs</w:t>
      </w:r>
      <w:r w:rsidR="00590009">
        <w:rPr>
          <w:lang w:eastAsia="en-US"/>
        </w:rPr>
        <w:t xml:space="preserve">, </w:t>
      </w:r>
      <w:r w:rsidR="00E21C64" w:rsidRPr="002E4568">
        <w:rPr>
          <w:sz w:val="23"/>
          <w:szCs w:val="23"/>
          <w:lang w:eastAsia="ja-JP"/>
        </w:rPr>
        <w:t>Public Solicitors Office</w:t>
      </w:r>
      <w:r w:rsidR="00590009" w:rsidRPr="002E4568">
        <w:rPr>
          <w:sz w:val="23"/>
          <w:szCs w:val="23"/>
          <w:lang w:eastAsia="ja-JP"/>
        </w:rPr>
        <w:t xml:space="preserve">, </w:t>
      </w:r>
      <w:r w:rsidR="00E21C64" w:rsidRPr="002E4568">
        <w:rPr>
          <w:sz w:val="23"/>
          <w:szCs w:val="23"/>
          <w:lang w:eastAsia="ja-JP"/>
        </w:rPr>
        <w:t xml:space="preserve">and Office of the Director of Public Prosecution. </w:t>
      </w:r>
    </w:p>
    <w:p w14:paraId="2E13D45C" w14:textId="5FAA2C86" w:rsidR="008510CD" w:rsidRPr="008A2FA2" w:rsidRDefault="00D169AC" w:rsidP="00812EB2">
      <w:pPr>
        <w:numPr>
          <w:ilvl w:val="0"/>
          <w:numId w:val="19"/>
        </w:numPr>
        <w:spacing w:before="60"/>
        <w:ind w:left="851"/>
        <w:rPr>
          <w:sz w:val="23"/>
          <w:szCs w:val="23"/>
          <w:lang w:eastAsia="ja-JP"/>
        </w:rPr>
      </w:pPr>
      <w:r>
        <w:rPr>
          <w:sz w:val="23"/>
          <w:szCs w:val="23"/>
          <w:lang w:eastAsia="ja-JP"/>
        </w:rPr>
        <w:t xml:space="preserve">A remote follow-up activity with the High Court of Niue was </w:t>
      </w:r>
      <w:r w:rsidR="00036163">
        <w:rPr>
          <w:sz w:val="23"/>
          <w:szCs w:val="23"/>
          <w:lang w:eastAsia="ja-JP"/>
        </w:rPr>
        <w:t xml:space="preserve">conducted </w:t>
      </w:r>
      <w:r>
        <w:rPr>
          <w:sz w:val="23"/>
          <w:szCs w:val="23"/>
          <w:lang w:eastAsia="ja-JP"/>
        </w:rPr>
        <w:t xml:space="preserve">by </w:t>
      </w:r>
      <w:r w:rsidRPr="007E6E33">
        <w:rPr>
          <w:sz w:val="23"/>
          <w:szCs w:val="23"/>
          <w:lang w:eastAsia="ja-JP"/>
        </w:rPr>
        <w:t xml:space="preserve">Judge Boshier </w:t>
      </w:r>
      <w:r>
        <w:rPr>
          <w:sz w:val="23"/>
          <w:szCs w:val="23"/>
          <w:lang w:eastAsia="ja-JP"/>
        </w:rPr>
        <w:t xml:space="preserve">with the support of Justice </w:t>
      </w:r>
      <w:r w:rsidRPr="007E6E33">
        <w:rPr>
          <w:sz w:val="23"/>
          <w:szCs w:val="23"/>
          <w:lang w:eastAsia="ja-JP"/>
        </w:rPr>
        <w:t>Sarah Reeves</w:t>
      </w:r>
      <w:r>
        <w:rPr>
          <w:sz w:val="23"/>
          <w:szCs w:val="23"/>
          <w:lang w:eastAsia="ja-JP"/>
        </w:rPr>
        <w:t xml:space="preserve">, one of the core facilitators of the earlier in-country workshop. </w:t>
      </w:r>
      <w:r w:rsidRPr="007E6E33">
        <w:rPr>
          <w:sz w:val="23"/>
          <w:szCs w:val="23"/>
          <w:lang w:eastAsia="ja-JP"/>
        </w:rPr>
        <w:t>On 26 March</w:t>
      </w:r>
      <w:r>
        <w:rPr>
          <w:sz w:val="23"/>
          <w:szCs w:val="23"/>
          <w:lang w:eastAsia="ja-JP"/>
        </w:rPr>
        <w:t xml:space="preserve">, Justice Reeves convened a follow-up meeting with 20 key stakeholders </w:t>
      </w:r>
      <w:r w:rsidR="00036163">
        <w:rPr>
          <w:sz w:val="23"/>
          <w:szCs w:val="23"/>
          <w:lang w:eastAsia="ja-JP"/>
        </w:rPr>
        <w:t>who</w:t>
      </w:r>
      <w:r>
        <w:rPr>
          <w:sz w:val="23"/>
          <w:szCs w:val="23"/>
          <w:lang w:eastAsia="ja-JP"/>
        </w:rPr>
        <w:t xml:space="preserve"> participated in the December 2014 workshop. The meeting and follow-on networking </w:t>
      </w:r>
      <w:proofErr w:type="gramStart"/>
      <w:r>
        <w:rPr>
          <w:sz w:val="23"/>
          <w:szCs w:val="23"/>
          <w:lang w:eastAsia="ja-JP"/>
        </w:rPr>
        <w:t>activity were</w:t>
      </w:r>
      <w:proofErr w:type="gramEnd"/>
      <w:r>
        <w:rPr>
          <w:sz w:val="23"/>
          <w:szCs w:val="23"/>
          <w:lang w:eastAsia="ja-JP"/>
        </w:rPr>
        <w:t xml:space="preserve"> conducted to discuss and assess what </w:t>
      </w:r>
      <w:r w:rsidRPr="008A2FA2">
        <w:rPr>
          <w:sz w:val="23"/>
          <w:szCs w:val="23"/>
          <w:lang w:eastAsia="ja-JP"/>
        </w:rPr>
        <w:t>progress had been made</w:t>
      </w:r>
      <w:r w:rsidRPr="00F734AF">
        <w:rPr>
          <w:sz w:val="23"/>
          <w:szCs w:val="23"/>
          <w:lang w:eastAsia="ja-JP"/>
        </w:rPr>
        <w:t xml:space="preserve"> with regards to the key outcomes achieved at the December 2014 workshop</w:t>
      </w:r>
      <w:r w:rsidR="00827B6E" w:rsidRPr="00F734AF">
        <w:rPr>
          <w:sz w:val="23"/>
          <w:szCs w:val="23"/>
          <w:lang w:eastAsia="ja-JP"/>
        </w:rPr>
        <w:t xml:space="preserve">. </w:t>
      </w:r>
    </w:p>
    <w:p w14:paraId="1BEDD2D3" w14:textId="216C3C6A" w:rsidR="00F734AF" w:rsidRPr="007278A8" w:rsidRDefault="00F734AF" w:rsidP="009A5ED6">
      <w:pPr>
        <w:rPr>
          <w:sz w:val="23"/>
          <w:szCs w:val="23"/>
          <w:highlight w:val="yellow"/>
        </w:rPr>
      </w:pPr>
    </w:p>
    <w:p w14:paraId="0DBDB921" w14:textId="75FCE9BF" w:rsidR="002A1DA7" w:rsidRDefault="008A109D" w:rsidP="00812EB2">
      <w:pPr>
        <w:pStyle w:val="Heading2"/>
        <w:numPr>
          <w:ilvl w:val="0"/>
          <w:numId w:val="9"/>
        </w:numPr>
        <w:ind w:hanging="720"/>
        <w:rPr>
          <w:sz w:val="25"/>
          <w:szCs w:val="25"/>
        </w:rPr>
      </w:pPr>
      <w:bookmarkStart w:id="44" w:name="_Toc413321560"/>
      <w:r w:rsidRPr="006A1B56">
        <w:rPr>
          <w:sz w:val="25"/>
          <w:szCs w:val="25"/>
        </w:rPr>
        <w:lastRenderedPageBreak/>
        <w:t>Component T</w:t>
      </w:r>
      <w:r w:rsidR="002A1DA7" w:rsidRPr="006A1B56">
        <w:rPr>
          <w:sz w:val="25"/>
          <w:szCs w:val="25"/>
        </w:rPr>
        <w:t>wo: Governance and Leadership</w:t>
      </w:r>
      <w:bookmarkEnd w:id="44"/>
      <w:r w:rsidR="002A1DA7" w:rsidRPr="006A1B56">
        <w:rPr>
          <w:sz w:val="25"/>
          <w:szCs w:val="25"/>
        </w:rPr>
        <w:t xml:space="preserve"> </w:t>
      </w:r>
    </w:p>
    <w:p w14:paraId="30711B07" w14:textId="0A7954D1" w:rsidR="007278A8" w:rsidRPr="00EB7AD0" w:rsidRDefault="001D2E77" w:rsidP="00812EB2">
      <w:pPr>
        <w:pStyle w:val="Heading2"/>
        <w:numPr>
          <w:ilvl w:val="0"/>
          <w:numId w:val="20"/>
        </w:numPr>
        <w:ind w:left="426" w:hanging="412"/>
        <w:rPr>
          <w:sz w:val="23"/>
          <w:szCs w:val="23"/>
        </w:rPr>
      </w:pPr>
      <w:bookmarkStart w:id="45" w:name="_Toc413321561"/>
      <w:r w:rsidRPr="007278A8">
        <w:rPr>
          <w:sz w:val="25"/>
          <w:szCs w:val="25"/>
        </w:rPr>
        <w:t>Complaints Handling Project</w:t>
      </w:r>
      <w:bookmarkEnd w:id="45"/>
      <w:r w:rsidR="007278A8" w:rsidRPr="007278A8">
        <w:rPr>
          <w:sz w:val="25"/>
          <w:szCs w:val="25"/>
        </w:rPr>
        <w:t xml:space="preserve"> </w:t>
      </w:r>
    </w:p>
    <w:p w14:paraId="4411E053" w14:textId="5E9A366F" w:rsidR="007278A8" w:rsidRPr="00DB36C0" w:rsidRDefault="007278A8" w:rsidP="007278A8">
      <w:pPr>
        <w:numPr>
          <w:ilvl w:val="0"/>
          <w:numId w:val="3"/>
        </w:numPr>
        <w:spacing w:before="80"/>
        <w:ind w:left="426" w:hanging="357"/>
        <w:rPr>
          <w:sz w:val="23"/>
          <w:szCs w:val="23"/>
        </w:rPr>
      </w:pPr>
      <w:r w:rsidRPr="00DB36C0">
        <w:rPr>
          <w:rFonts w:cs="Verdana"/>
          <w:b/>
          <w:bCs/>
          <w:i/>
          <w:sz w:val="23"/>
          <w:szCs w:val="23"/>
        </w:rPr>
        <w:t>Status</w:t>
      </w:r>
      <w:r w:rsidRPr="00DB36C0">
        <w:rPr>
          <w:b/>
          <w:i/>
          <w:sz w:val="23"/>
          <w:szCs w:val="23"/>
        </w:rPr>
        <w:t>:</w:t>
      </w:r>
      <w:r w:rsidRPr="00DB36C0">
        <w:rPr>
          <w:i/>
          <w:sz w:val="23"/>
          <w:szCs w:val="23"/>
        </w:rPr>
        <w:t xml:space="preserve"> </w:t>
      </w:r>
      <w:r w:rsidRPr="00DB36C0">
        <w:rPr>
          <w:sz w:val="23"/>
          <w:szCs w:val="23"/>
        </w:rPr>
        <w:t xml:space="preserve"> </w:t>
      </w:r>
      <w:r w:rsidR="00474813" w:rsidRPr="00DB36C0">
        <w:rPr>
          <w:sz w:val="23"/>
          <w:szCs w:val="23"/>
        </w:rPr>
        <w:t xml:space="preserve">This </w:t>
      </w:r>
      <w:r w:rsidRPr="00DB36C0">
        <w:rPr>
          <w:sz w:val="23"/>
          <w:szCs w:val="23"/>
        </w:rPr>
        <w:t xml:space="preserve">project </w:t>
      </w:r>
      <w:r w:rsidR="00C73EC4">
        <w:rPr>
          <w:sz w:val="23"/>
          <w:szCs w:val="23"/>
        </w:rPr>
        <w:t>is</w:t>
      </w:r>
      <w:r w:rsidR="00EB7AD0">
        <w:rPr>
          <w:sz w:val="23"/>
          <w:szCs w:val="23"/>
        </w:rPr>
        <w:t xml:space="preserve"> </w:t>
      </w:r>
      <w:r w:rsidRPr="00DB36C0">
        <w:rPr>
          <w:sz w:val="23"/>
          <w:szCs w:val="23"/>
        </w:rPr>
        <w:t>complete. Over the course of the reporting period, one additional input (as approved under Letter of Variation 14) was successfully delivered.</w:t>
      </w:r>
    </w:p>
    <w:p w14:paraId="6FEF33B5" w14:textId="42014DAF" w:rsidR="00C73EC4" w:rsidRDefault="007278A8" w:rsidP="00C73EC4">
      <w:pPr>
        <w:numPr>
          <w:ilvl w:val="0"/>
          <w:numId w:val="3"/>
        </w:numPr>
        <w:spacing w:before="80"/>
        <w:ind w:left="426" w:hanging="357"/>
        <w:rPr>
          <w:sz w:val="23"/>
          <w:szCs w:val="23"/>
        </w:rPr>
      </w:pPr>
      <w:r w:rsidRPr="00760284">
        <w:rPr>
          <w:b/>
          <w:i/>
          <w:iCs/>
          <w:sz w:val="23"/>
          <w:szCs w:val="23"/>
        </w:rPr>
        <w:t>Summary:</w:t>
      </w:r>
      <w:r w:rsidRPr="00760284">
        <w:rPr>
          <w:sz w:val="23"/>
          <w:szCs w:val="23"/>
        </w:rPr>
        <w:t xml:space="preserve"> From </w:t>
      </w:r>
      <w:r w:rsidR="00EB7AD0" w:rsidRPr="00760284">
        <w:rPr>
          <w:sz w:val="23"/>
          <w:szCs w:val="23"/>
        </w:rPr>
        <w:t>9</w:t>
      </w:r>
      <w:r w:rsidR="002E4568">
        <w:rPr>
          <w:sz w:val="23"/>
          <w:szCs w:val="23"/>
        </w:rPr>
        <w:t>-</w:t>
      </w:r>
      <w:r w:rsidRPr="00760284">
        <w:rPr>
          <w:sz w:val="23"/>
          <w:szCs w:val="23"/>
        </w:rPr>
        <w:t>14</w:t>
      </w:r>
      <w:r w:rsidR="00EB7AD0" w:rsidRPr="00760284">
        <w:rPr>
          <w:sz w:val="23"/>
          <w:szCs w:val="23"/>
        </w:rPr>
        <w:t xml:space="preserve"> </w:t>
      </w:r>
      <w:r w:rsidRPr="00760284">
        <w:rPr>
          <w:sz w:val="23"/>
          <w:szCs w:val="23"/>
        </w:rPr>
        <w:t>March</w:t>
      </w:r>
      <w:r w:rsidR="00C73EC4">
        <w:rPr>
          <w:sz w:val="23"/>
          <w:szCs w:val="23"/>
        </w:rPr>
        <w:t xml:space="preserve"> </w:t>
      </w:r>
      <w:r w:rsidRPr="00760284">
        <w:rPr>
          <w:sz w:val="23"/>
          <w:szCs w:val="23"/>
        </w:rPr>
        <w:t xml:space="preserve">consultations </w:t>
      </w:r>
      <w:r w:rsidR="00C73EC4">
        <w:rPr>
          <w:sz w:val="23"/>
          <w:szCs w:val="23"/>
        </w:rPr>
        <w:t xml:space="preserve">about </w:t>
      </w:r>
      <w:r w:rsidR="00C73EC4" w:rsidRPr="00760284">
        <w:rPr>
          <w:sz w:val="23"/>
          <w:szCs w:val="23"/>
        </w:rPr>
        <w:t xml:space="preserve">complaints handling </w:t>
      </w:r>
      <w:r w:rsidR="00C73EC4">
        <w:rPr>
          <w:sz w:val="23"/>
          <w:szCs w:val="23"/>
        </w:rPr>
        <w:t xml:space="preserve">took place </w:t>
      </w:r>
      <w:r w:rsidRPr="00760284">
        <w:rPr>
          <w:sz w:val="23"/>
          <w:szCs w:val="23"/>
        </w:rPr>
        <w:t xml:space="preserve">with the Supreme Court of Vanuatu. </w:t>
      </w:r>
      <w:r w:rsidR="00EB7AD0" w:rsidRPr="00760284">
        <w:rPr>
          <w:sz w:val="23"/>
          <w:szCs w:val="23"/>
        </w:rPr>
        <w:t xml:space="preserve"> PJDP </w:t>
      </w:r>
      <w:r w:rsidR="002E4568">
        <w:rPr>
          <w:sz w:val="23"/>
          <w:szCs w:val="23"/>
        </w:rPr>
        <w:t>Advise</w:t>
      </w:r>
      <w:r w:rsidRPr="00760284">
        <w:rPr>
          <w:sz w:val="23"/>
          <w:szCs w:val="23"/>
        </w:rPr>
        <w:t>r Kerin Pillans held productive meeting</w:t>
      </w:r>
      <w:r w:rsidR="00EB7AD0" w:rsidRPr="00760284">
        <w:rPr>
          <w:sz w:val="23"/>
          <w:szCs w:val="23"/>
        </w:rPr>
        <w:t>s</w:t>
      </w:r>
      <w:r w:rsidRPr="00760284">
        <w:rPr>
          <w:sz w:val="23"/>
          <w:szCs w:val="23"/>
        </w:rPr>
        <w:t xml:space="preserve"> </w:t>
      </w:r>
      <w:r w:rsidR="00EB7AD0" w:rsidRPr="00760284">
        <w:rPr>
          <w:sz w:val="23"/>
          <w:szCs w:val="23"/>
        </w:rPr>
        <w:t xml:space="preserve">with Chief Justice Lunabek and judicial officers </w:t>
      </w:r>
      <w:r w:rsidRPr="00760284">
        <w:rPr>
          <w:sz w:val="23"/>
          <w:szCs w:val="23"/>
        </w:rPr>
        <w:t>during which the draft complaints handling procedures (developed in June 2014), were examined, reviewed</w:t>
      </w:r>
      <w:r w:rsidR="002A587C" w:rsidRPr="00760284">
        <w:rPr>
          <w:sz w:val="23"/>
          <w:szCs w:val="23"/>
        </w:rPr>
        <w:t>,</w:t>
      </w:r>
      <w:r w:rsidRPr="00760284">
        <w:rPr>
          <w:sz w:val="23"/>
          <w:szCs w:val="23"/>
        </w:rPr>
        <w:t xml:space="preserve"> and refined. </w:t>
      </w:r>
      <w:r w:rsidR="00760284" w:rsidRPr="00760284">
        <w:rPr>
          <w:sz w:val="23"/>
          <w:szCs w:val="23"/>
        </w:rPr>
        <w:t xml:space="preserve"> </w:t>
      </w:r>
    </w:p>
    <w:p w14:paraId="11727F28" w14:textId="14F1FCAD" w:rsidR="007278A8" w:rsidRPr="00C73EC4" w:rsidRDefault="00760284" w:rsidP="00C73EC4">
      <w:pPr>
        <w:spacing w:before="80"/>
        <w:ind w:left="426"/>
        <w:rPr>
          <w:sz w:val="23"/>
          <w:szCs w:val="23"/>
        </w:rPr>
      </w:pPr>
      <w:r w:rsidRPr="00C73EC4">
        <w:rPr>
          <w:sz w:val="23"/>
          <w:szCs w:val="23"/>
        </w:rPr>
        <w:t>T</w:t>
      </w:r>
      <w:r w:rsidR="007278A8" w:rsidRPr="00C73EC4">
        <w:rPr>
          <w:sz w:val="23"/>
          <w:szCs w:val="23"/>
        </w:rPr>
        <w:t xml:space="preserve">he need for </w:t>
      </w:r>
      <w:r w:rsidR="002A587C" w:rsidRPr="00C73EC4">
        <w:rPr>
          <w:sz w:val="23"/>
          <w:szCs w:val="23"/>
        </w:rPr>
        <w:t>assistance</w:t>
      </w:r>
      <w:r w:rsidR="007278A8" w:rsidRPr="00C73EC4">
        <w:rPr>
          <w:sz w:val="23"/>
          <w:szCs w:val="23"/>
        </w:rPr>
        <w:t xml:space="preserve"> </w:t>
      </w:r>
      <w:r w:rsidR="00C73EC4" w:rsidRPr="00C73EC4">
        <w:rPr>
          <w:sz w:val="23"/>
          <w:szCs w:val="23"/>
        </w:rPr>
        <w:t>to</w:t>
      </w:r>
      <w:r w:rsidR="00EF7611" w:rsidRPr="00C73EC4">
        <w:rPr>
          <w:sz w:val="23"/>
          <w:szCs w:val="23"/>
        </w:rPr>
        <w:t xml:space="preserve"> </w:t>
      </w:r>
      <w:r w:rsidR="007278A8" w:rsidRPr="00C73EC4">
        <w:rPr>
          <w:sz w:val="23"/>
          <w:szCs w:val="23"/>
        </w:rPr>
        <w:t>implement</w:t>
      </w:r>
      <w:r w:rsidR="00C73EC4" w:rsidRPr="00C73EC4">
        <w:rPr>
          <w:sz w:val="23"/>
          <w:szCs w:val="23"/>
        </w:rPr>
        <w:t xml:space="preserve"> </w:t>
      </w:r>
      <w:r w:rsidR="007278A8" w:rsidRPr="00C73EC4">
        <w:rPr>
          <w:sz w:val="23"/>
          <w:szCs w:val="23"/>
        </w:rPr>
        <w:t>the procedures and establish a system for recording and progressing complaints</w:t>
      </w:r>
      <w:r w:rsidR="00EF7611" w:rsidRPr="00C73EC4">
        <w:rPr>
          <w:sz w:val="23"/>
          <w:szCs w:val="23"/>
        </w:rPr>
        <w:t xml:space="preserve"> </w:t>
      </w:r>
      <w:r w:rsidRPr="00C73EC4">
        <w:rPr>
          <w:sz w:val="23"/>
          <w:szCs w:val="23"/>
        </w:rPr>
        <w:t xml:space="preserve">was </w:t>
      </w:r>
      <w:r w:rsidR="00EF7611" w:rsidRPr="00C73EC4">
        <w:rPr>
          <w:sz w:val="23"/>
          <w:szCs w:val="23"/>
        </w:rPr>
        <w:t>identified</w:t>
      </w:r>
      <w:r w:rsidR="00C73EC4" w:rsidRPr="00C73EC4">
        <w:rPr>
          <w:sz w:val="23"/>
          <w:szCs w:val="23"/>
        </w:rPr>
        <w:t xml:space="preserve"> and provided</w:t>
      </w:r>
      <w:r w:rsidRPr="00C73EC4">
        <w:rPr>
          <w:sz w:val="23"/>
          <w:szCs w:val="23"/>
        </w:rPr>
        <w:t xml:space="preserve">, including </w:t>
      </w:r>
      <w:r w:rsidR="007278A8" w:rsidRPr="00C73EC4">
        <w:rPr>
          <w:sz w:val="23"/>
          <w:szCs w:val="23"/>
        </w:rPr>
        <w:t>pro</w:t>
      </w:r>
      <w:r w:rsidR="00C73EC4" w:rsidRPr="00C73EC4">
        <w:rPr>
          <w:sz w:val="23"/>
          <w:szCs w:val="23"/>
        </w:rPr>
        <w:t xml:space="preserve"> </w:t>
      </w:r>
      <w:r w:rsidR="007278A8" w:rsidRPr="00C73EC4">
        <w:rPr>
          <w:sz w:val="23"/>
          <w:szCs w:val="23"/>
        </w:rPr>
        <w:t>forma notices to be issued to parties to a complaint explaining the various stages in the process.</w:t>
      </w:r>
      <w:r w:rsidR="00C73EC4" w:rsidRPr="00C73EC4">
        <w:rPr>
          <w:sz w:val="23"/>
          <w:szCs w:val="23"/>
        </w:rPr>
        <w:t xml:space="preserve">  </w:t>
      </w:r>
      <w:r w:rsidR="007278A8" w:rsidRPr="00C73EC4">
        <w:rPr>
          <w:sz w:val="23"/>
          <w:szCs w:val="23"/>
        </w:rPr>
        <w:t>The Chief Justice will manage a paper fil</w:t>
      </w:r>
      <w:r w:rsidR="00C73EC4">
        <w:rPr>
          <w:sz w:val="23"/>
          <w:szCs w:val="23"/>
        </w:rPr>
        <w:t>e</w:t>
      </w:r>
      <w:r w:rsidR="007278A8" w:rsidRPr="00C73EC4">
        <w:rPr>
          <w:sz w:val="23"/>
          <w:szCs w:val="23"/>
        </w:rPr>
        <w:t xml:space="preserve"> </w:t>
      </w:r>
      <w:r w:rsidR="00C73EC4">
        <w:rPr>
          <w:sz w:val="23"/>
          <w:szCs w:val="23"/>
        </w:rPr>
        <w:t>containing</w:t>
      </w:r>
      <w:r w:rsidR="007278A8" w:rsidRPr="00C73EC4">
        <w:rPr>
          <w:sz w:val="23"/>
          <w:szCs w:val="23"/>
        </w:rPr>
        <w:t xml:space="preserve"> every complaint</w:t>
      </w:r>
      <w:r w:rsidR="00C73EC4">
        <w:rPr>
          <w:sz w:val="23"/>
          <w:szCs w:val="23"/>
        </w:rPr>
        <w:t>, its nature,</w:t>
      </w:r>
      <w:r w:rsidR="007278A8" w:rsidRPr="00C73EC4">
        <w:rPr>
          <w:sz w:val="23"/>
          <w:szCs w:val="23"/>
        </w:rPr>
        <w:t xml:space="preserve"> progress</w:t>
      </w:r>
      <w:r w:rsidR="00C73EC4">
        <w:rPr>
          <w:sz w:val="23"/>
          <w:szCs w:val="23"/>
        </w:rPr>
        <w:t xml:space="preserve"> and resolution</w:t>
      </w:r>
      <w:r w:rsidR="007278A8" w:rsidRPr="00C73EC4">
        <w:rPr>
          <w:sz w:val="23"/>
          <w:szCs w:val="23"/>
        </w:rPr>
        <w:t>. There will also be a computer log which will act as a back-up to the paper record</w:t>
      </w:r>
      <w:r w:rsidR="00FE7D0A">
        <w:rPr>
          <w:sz w:val="23"/>
          <w:szCs w:val="23"/>
        </w:rPr>
        <w:t xml:space="preserve">. </w:t>
      </w:r>
      <w:r w:rsidR="00C73EC4">
        <w:rPr>
          <w:sz w:val="23"/>
          <w:szCs w:val="23"/>
        </w:rPr>
        <w:t>Data from t</w:t>
      </w:r>
      <w:r w:rsidR="007278A8" w:rsidRPr="00C73EC4">
        <w:rPr>
          <w:sz w:val="23"/>
          <w:szCs w:val="23"/>
        </w:rPr>
        <w:t xml:space="preserve">he </w:t>
      </w:r>
      <w:r w:rsidR="00C73EC4">
        <w:rPr>
          <w:sz w:val="23"/>
          <w:szCs w:val="23"/>
        </w:rPr>
        <w:t>file/</w:t>
      </w:r>
      <w:r w:rsidR="007278A8" w:rsidRPr="00C73EC4">
        <w:rPr>
          <w:sz w:val="23"/>
          <w:szCs w:val="23"/>
        </w:rPr>
        <w:t xml:space="preserve">log will </w:t>
      </w:r>
      <w:r w:rsidR="00C73EC4">
        <w:rPr>
          <w:sz w:val="23"/>
          <w:szCs w:val="23"/>
        </w:rPr>
        <w:t>be used to populate the</w:t>
      </w:r>
      <w:r w:rsidR="00E10EA3" w:rsidRPr="00C73EC4">
        <w:rPr>
          <w:sz w:val="23"/>
          <w:szCs w:val="23"/>
        </w:rPr>
        <w:t xml:space="preserve"> </w:t>
      </w:r>
      <w:r w:rsidR="007278A8" w:rsidRPr="00C73EC4">
        <w:rPr>
          <w:sz w:val="23"/>
          <w:szCs w:val="23"/>
        </w:rPr>
        <w:t>annual report</w:t>
      </w:r>
      <w:r w:rsidR="00E10EA3" w:rsidRPr="00C73EC4">
        <w:rPr>
          <w:sz w:val="23"/>
          <w:szCs w:val="23"/>
        </w:rPr>
        <w:t>.</w:t>
      </w:r>
      <w:r w:rsidR="007278A8" w:rsidRPr="00C73EC4">
        <w:rPr>
          <w:sz w:val="23"/>
          <w:szCs w:val="23"/>
        </w:rPr>
        <w:t xml:space="preserve"> </w:t>
      </w:r>
    </w:p>
    <w:p w14:paraId="132FE693" w14:textId="61D6A4B5" w:rsidR="00474813" w:rsidRPr="00474813" w:rsidRDefault="00474813" w:rsidP="00474813">
      <w:pPr>
        <w:numPr>
          <w:ilvl w:val="0"/>
          <w:numId w:val="3"/>
        </w:numPr>
        <w:spacing w:before="80"/>
        <w:ind w:left="426" w:hanging="357"/>
      </w:pPr>
      <w:r w:rsidRPr="00474813">
        <w:rPr>
          <w:rFonts w:cs="Verdana"/>
          <w:b/>
          <w:bCs/>
          <w:i/>
          <w:sz w:val="23"/>
          <w:szCs w:val="23"/>
        </w:rPr>
        <w:t>Next Steps:</w:t>
      </w:r>
      <w:r w:rsidR="002E4568">
        <w:rPr>
          <w:sz w:val="23"/>
          <w:szCs w:val="23"/>
        </w:rPr>
        <w:t xml:space="preserve">  </w:t>
      </w:r>
      <w:r w:rsidR="002E4568" w:rsidRPr="002E4568">
        <w:rPr>
          <w:i/>
          <w:sz w:val="23"/>
          <w:szCs w:val="23"/>
        </w:rPr>
        <w:t>T</w:t>
      </w:r>
      <w:r w:rsidRPr="002E4568">
        <w:rPr>
          <w:i/>
          <w:sz w:val="23"/>
          <w:szCs w:val="23"/>
        </w:rPr>
        <w:t>he Complaints Handling Toolkit</w:t>
      </w:r>
      <w:r w:rsidRPr="00474813">
        <w:rPr>
          <w:sz w:val="23"/>
          <w:szCs w:val="23"/>
        </w:rPr>
        <w:t xml:space="preserve"> will be published in hard copy format, and distributed to Chief Justices at the </w:t>
      </w:r>
      <w:r w:rsidR="002A7ABC">
        <w:rPr>
          <w:sz w:val="23"/>
          <w:szCs w:val="23"/>
        </w:rPr>
        <w:t>April</w:t>
      </w:r>
      <w:r w:rsidR="002A7ABC" w:rsidRPr="00474813">
        <w:rPr>
          <w:sz w:val="23"/>
          <w:szCs w:val="23"/>
        </w:rPr>
        <w:t xml:space="preserve"> </w:t>
      </w:r>
      <w:r w:rsidRPr="00474813">
        <w:rPr>
          <w:sz w:val="23"/>
          <w:szCs w:val="23"/>
        </w:rPr>
        <w:t>Leadership Workshop in Apia.</w:t>
      </w:r>
    </w:p>
    <w:p w14:paraId="2553240F" w14:textId="77777777" w:rsidR="00AD63E3" w:rsidRPr="006C5A65" w:rsidRDefault="00AD63E3" w:rsidP="006C5A65">
      <w:pPr>
        <w:pStyle w:val="Heading2"/>
        <w:spacing w:before="0"/>
        <w:rPr>
          <w:sz w:val="24"/>
          <w:szCs w:val="24"/>
        </w:rPr>
      </w:pPr>
    </w:p>
    <w:p w14:paraId="79FEDD00" w14:textId="77777777" w:rsidR="00770C44" w:rsidRPr="00022E52" w:rsidRDefault="00770C44" w:rsidP="00812EB2">
      <w:pPr>
        <w:pStyle w:val="Heading2"/>
        <w:numPr>
          <w:ilvl w:val="0"/>
          <w:numId w:val="20"/>
        </w:numPr>
        <w:ind w:left="426" w:hanging="426"/>
        <w:rPr>
          <w:sz w:val="25"/>
          <w:szCs w:val="25"/>
        </w:rPr>
      </w:pPr>
      <w:bookmarkStart w:id="46" w:name="_Toc413321562"/>
      <w:r w:rsidRPr="00022E52">
        <w:rPr>
          <w:sz w:val="25"/>
          <w:szCs w:val="25"/>
        </w:rPr>
        <w:t>Regional Governance and Leadership Meetings</w:t>
      </w:r>
      <w:bookmarkEnd w:id="46"/>
    </w:p>
    <w:p w14:paraId="41714E73" w14:textId="1531074E" w:rsidR="00770C44" w:rsidRPr="00022E52" w:rsidRDefault="00770C44" w:rsidP="00770C44">
      <w:pPr>
        <w:numPr>
          <w:ilvl w:val="0"/>
          <w:numId w:val="3"/>
        </w:numPr>
        <w:spacing w:before="80"/>
        <w:ind w:left="426" w:hanging="357"/>
        <w:rPr>
          <w:sz w:val="23"/>
          <w:szCs w:val="23"/>
        </w:rPr>
      </w:pPr>
      <w:r w:rsidRPr="00022E52">
        <w:rPr>
          <w:rFonts w:cs="Verdana"/>
          <w:b/>
          <w:bCs/>
          <w:i/>
          <w:sz w:val="23"/>
          <w:szCs w:val="23"/>
        </w:rPr>
        <w:t>Status</w:t>
      </w:r>
      <w:r w:rsidRPr="00022E52">
        <w:rPr>
          <w:b/>
          <w:i/>
          <w:sz w:val="23"/>
          <w:szCs w:val="23"/>
        </w:rPr>
        <w:t>:</w:t>
      </w:r>
      <w:r w:rsidRPr="00022E52">
        <w:rPr>
          <w:i/>
          <w:sz w:val="23"/>
          <w:szCs w:val="23"/>
        </w:rPr>
        <w:t xml:space="preserve"> </w:t>
      </w:r>
      <w:r w:rsidRPr="00022E52">
        <w:rPr>
          <w:sz w:val="23"/>
          <w:szCs w:val="23"/>
        </w:rPr>
        <w:t xml:space="preserve"> </w:t>
      </w:r>
      <w:r w:rsidR="00474813">
        <w:rPr>
          <w:sz w:val="23"/>
          <w:szCs w:val="23"/>
        </w:rPr>
        <w:t xml:space="preserve">All </w:t>
      </w:r>
      <w:r w:rsidR="003D3DC4">
        <w:rPr>
          <w:sz w:val="23"/>
          <w:szCs w:val="23"/>
        </w:rPr>
        <w:t xml:space="preserve">activities </w:t>
      </w:r>
      <w:r w:rsidR="002A7ABC">
        <w:rPr>
          <w:sz w:val="23"/>
          <w:szCs w:val="23"/>
        </w:rPr>
        <w:t>other than</w:t>
      </w:r>
      <w:r w:rsidR="003D3DC4">
        <w:rPr>
          <w:sz w:val="23"/>
          <w:szCs w:val="23"/>
        </w:rPr>
        <w:t xml:space="preserve"> the final Programme Executive Committee (PEC) Meeting and </w:t>
      </w:r>
      <w:r w:rsidR="00022E52">
        <w:rPr>
          <w:sz w:val="23"/>
          <w:szCs w:val="23"/>
        </w:rPr>
        <w:t>Chief Justices’ Leadership</w:t>
      </w:r>
      <w:r w:rsidR="003D3DC4">
        <w:rPr>
          <w:sz w:val="23"/>
          <w:szCs w:val="23"/>
        </w:rPr>
        <w:t xml:space="preserve"> Workshop </w:t>
      </w:r>
      <w:r w:rsidR="002A7ABC">
        <w:rPr>
          <w:sz w:val="23"/>
          <w:szCs w:val="23"/>
        </w:rPr>
        <w:t>are</w:t>
      </w:r>
      <w:r w:rsidR="003D3DC4">
        <w:rPr>
          <w:sz w:val="23"/>
          <w:szCs w:val="23"/>
        </w:rPr>
        <w:t xml:space="preserve"> complete</w:t>
      </w:r>
      <w:r w:rsidR="00022E52">
        <w:rPr>
          <w:sz w:val="23"/>
          <w:szCs w:val="23"/>
        </w:rPr>
        <w:t>.</w:t>
      </w:r>
    </w:p>
    <w:p w14:paraId="32DB5896" w14:textId="59F6B937" w:rsidR="00770C44" w:rsidRPr="00022E52" w:rsidRDefault="00770C44" w:rsidP="00770C44">
      <w:pPr>
        <w:numPr>
          <w:ilvl w:val="0"/>
          <w:numId w:val="3"/>
        </w:numPr>
        <w:spacing w:before="80"/>
        <w:ind w:left="426" w:hanging="357"/>
        <w:rPr>
          <w:rFonts w:cs="Arial"/>
          <w:bCs/>
          <w:iCs/>
          <w:sz w:val="23"/>
          <w:szCs w:val="23"/>
        </w:rPr>
      </w:pPr>
      <w:r w:rsidRPr="00022E52">
        <w:rPr>
          <w:rFonts w:cs="Verdana"/>
          <w:b/>
          <w:bCs/>
          <w:i/>
          <w:sz w:val="23"/>
          <w:szCs w:val="23"/>
        </w:rPr>
        <w:t>Summary</w:t>
      </w:r>
      <w:r w:rsidRPr="00022E52">
        <w:rPr>
          <w:rFonts w:cs="Arial"/>
          <w:b/>
          <w:bCs/>
          <w:i/>
          <w:iCs/>
          <w:sz w:val="23"/>
          <w:szCs w:val="23"/>
        </w:rPr>
        <w:t>:</w:t>
      </w:r>
      <w:r w:rsidR="00022E52">
        <w:rPr>
          <w:rFonts w:cs="Arial"/>
          <w:bCs/>
          <w:iCs/>
          <w:sz w:val="23"/>
          <w:szCs w:val="23"/>
        </w:rPr>
        <w:t xml:space="preserve"> Travel arrangements and preparations are currently being finalised for the </w:t>
      </w:r>
      <w:r w:rsidR="00CC5968">
        <w:rPr>
          <w:rFonts w:cs="Arial"/>
          <w:bCs/>
          <w:iCs/>
          <w:sz w:val="23"/>
          <w:szCs w:val="23"/>
        </w:rPr>
        <w:t>10</w:t>
      </w:r>
      <w:r w:rsidR="00CC5968" w:rsidRPr="00D169AC">
        <w:rPr>
          <w:rFonts w:cs="Arial"/>
          <w:bCs/>
          <w:iCs/>
          <w:sz w:val="23"/>
          <w:szCs w:val="23"/>
          <w:vertAlign w:val="superscript"/>
        </w:rPr>
        <w:t>th</w:t>
      </w:r>
      <w:r w:rsidR="00CC5968">
        <w:rPr>
          <w:rFonts w:cs="Arial"/>
          <w:bCs/>
          <w:iCs/>
          <w:sz w:val="23"/>
          <w:szCs w:val="23"/>
        </w:rPr>
        <w:t xml:space="preserve"> </w:t>
      </w:r>
      <w:r w:rsidR="00022E52">
        <w:rPr>
          <w:sz w:val="23"/>
          <w:szCs w:val="23"/>
        </w:rPr>
        <w:t xml:space="preserve">PEC Meeting </w:t>
      </w:r>
      <w:r w:rsidR="003D3DC4">
        <w:rPr>
          <w:sz w:val="23"/>
          <w:szCs w:val="23"/>
        </w:rPr>
        <w:t xml:space="preserve">and </w:t>
      </w:r>
      <w:r w:rsidR="00CC5968">
        <w:rPr>
          <w:sz w:val="23"/>
          <w:szCs w:val="23"/>
        </w:rPr>
        <w:t>7</w:t>
      </w:r>
      <w:r w:rsidR="00CC5968" w:rsidRPr="00D169AC">
        <w:rPr>
          <w:sz w:val="23"/>
          <w:szCs w:val="23"/>
          <w:vertAlign w:val="superscript"/>
        </w:rPr>
        <w:t>th</w:t>
      </w:r>
      <w:r w:rsidR="00CC5968">
        <w:rPr>
          <w:sz w:val="23"/>
          <w:szCs w:val="23"/>
        </w:rPr>
        <w:t xml:space="preserve"> </w:t>
      </w:r>
      <w:r w:rsidR="003D3DC4">
        <w:rPr>
          <w:sz w:val="23"/>
          <w:szCs w:val="23"/>
        </w:rPr>
        <w:t xml:space="preserve">Chief Justices’ Leadership Workshop </w:t>
      </w:r>
      <w:r w:rsidR="00022E52">
        <w:rPr>
          <w:sz w:val="23"/>
          <w:szCs w:val="23"/>
        </w:rPr>
        <w:t>to be held in Apia, Samoa from 20</w:t>
      </w:r>
      <w:r w:rsidR="003D3DC4">
        <w:rPr>
          <w:sz w:val="23"/>
          <w:szCs w:val="23"/>
        </w:rPr>
        <w:t>-</w:t>
      </w:r>
      <w:r w:rsidR="00022E52">
        <w:rPr>
          <w:sz w:val="23"/>
          <w:szCs w:val="23"/>
        </w:rPr>
        <w:t xml:space="preserve">25 April, 2015. </w:t>
      </w:r>
      <w:r w:rsidR="007A2371">
        <w:rPr>
          <w:sz w:val="23"/>
          <w:szCs w:val="23"/>
        </w:rPr>
        <w:t xml:space="preserve">All members of the PEC and 10 </w:t>
      </w:r>
      <w:r w:rsidR="00022E52">
        <w:rPr>
          <w:sz w:val="23"/>
          <w:szCs w:val="23"/>
        </w:rPr>
        <w:t xml:space="preserve">Chief Justices’ </w:t>
      </w:r>
      <w:r w:rsidR="00B3510C">
        <w:rPr>
          <w:sz w:val="23"/>
          <w:szCs w:val="23"/>
        </w:rPr>
        <w:t xml:space="preserve">or their </w:t>
      </w:r>
      <w:r w:rsidR="00E752CA">
        <w:rPr>
          <w:sz w:val="23"/>
          <w:szCs w:val="23"/>
        </w:rPr>
        <w:t xml:space="preserve">representatives </w:t>
      </w:r>
      <w:r w:rsidR="00022E52">
        <w:rPr>
          <w:sz w:val="23"/>
          <w:szCs w:val="23"/>
        </w:rPr>
        <w:t xml:space="preserve">have confirmed attendance. </w:t>
      </w:r>
      <w:r w:rsidR="007A2371">
        <w:rPr>
          <w:sz w:val="23"/>
          <w:szCs w:val="23"/>
        </w:rPr>
        <w:t xml:space="preserve"> </w:t>
      </w:r>
      <w:r w:rsidR="00E752CA">
        <w:rPr>
          <w:sz w:val="23"/>
          <w:szCs w:val="23"/>
        </w:rPr>
        <w:t>The Meeting</w:t>
      </w:r>
      <w:r w:rsidR="00022E52">
        <w:rPr>
          <w:sz w:val="23"/>
          <w:szCs w:val="23"/>
        </w:rPr>
        <w:t xml:space="preserve"> </w:t>
      </w:r>
      <w:r w:rsidR="00FE7D0A">
        <w:rPr>
          <w:sz w:val="23"/>
          <w:szCs w:val="23"/>
        </w:rPr>
        <w:t>and W</w:t>
      </w:r>
      <w:r w:rsidR="007A2371">
        <w:rPr>
          <w:sz w:val="23"/>
          <w:szCs w:val="23"/>
        </w:rPr>
        <w:t xml:space="preserve">orkshop </w:t>
      </w:r>
      <w:r w:rsidR="00022E52">
        <w:rPr>
          <w:sz w:val="23"/>
          <w:szCs w:val="23"/>
        </w:rPr>
        <w:t>provide an opportunity</w:t>
      </w:r>
      <w:r w:rsidR="002A7ABC">
        <w:rPr>
          <w:sz w:val="23"/>
          <w:szCs w:val="23"/>
        </w:rPr>
        <w:t xml:space="preserve"> for participants to engage and interact with their peers as well as discuss the:</w:t>
      </w:r>
      <w:r w:rsidR="007A2371">
        <w:rPr>
          <w:sz w:val="23"/>
          <w:szCs w:val="23"/>
        </w:rPr>
        <w:t xml:space="preserve"> </w:t>
      </w:r>
      <w:r w:rsidR="002A7ABC">
        <w:rPr>
          <w:sz w:val="23"/>
          <w:szCs w:val="23"/>
        </w:rPr>
        <w:t>presented final status update</w:t>
      </w:r>
      <w:r w:rsidR="007A2371">
        <w:rPr>
          <w:sz w:val="23"/>
          <w:szCs w:val="23"/>
        </w:rPr>
        <w:t xml:space="preserve"> on all activities undertaken </w:t>
      </w:r>
      <w:r w:rsidR="002A7ABC">
        <w:rPr>
          <w:sz w:val="23"/>
          <w:szCs w:val="23"/>
        </w:rPr>
        <w:t>during</w:t>
      </w:r>
      <w:r w:rsidR="007A2371">
        <w:rPr>
          <w:sz w:val="23"/>
          <w:szCs w:val="23"/>
        </w:rPr>
        <w:t xml:space="preserve"> Phase 2</w:t>
      </w:r>
      <w:r w:rsidR="002A7ABC">
        <w:rPr>
          <w:sz w:val="23"/>
          <w:szCs w:val="23"/>
        </w:rPr>
        <w:t xml:space="preserve"> of the PJDP along with the</w:t>
      </w:r>
      <w:r w:rsidR="007A2371">
        <w:rPr>
          <w:sz w:val="23"/>
          <w:szCs w:val="23"/>
        </w:rPr>
        <w:t xml:space="preserve"> key results and outcomes resulting from this work</w:t>
      </w:r>
      <w:r w:rsidR="002A7ABC">
        <w:rPr>
          <w:sz w:val="23"/>
          <w:szCs w:val="23"/>
        </w:rPr>
        <w:t>.</w:t>
      </w:r>
    </w:p>
    <w:p w14:paraId="23E23EEC" w14:textId="6A6DF7E1" w:rsidR="00770C44" w:rsidRPr="00022E52" w:rsidRDefault="00770C44" w:rsidP="00770C44">
      <w:pPr>
        <w:numPr>
          <w:ilvl w:val="0"/>
          <w:numId w:val="3"/>
        </w:numPr>
        <w:spacing w:before="80"/>
        <w:ind w:left="426" w:hanging="357"/>
      </w:pPr>
      <w:r w:rsidRPr="00022E52">
        <w:rPr>
          <w:rFonts w:cs="Verdana"/>
          <w:b/>
          <w:bCs/>
          <w:i/>
          <w:sz w:val="23"/>
          <w:szCs w:val="23"/>
        </w:rPr>
        <w:t>Next Steps:</w:t>
      </w:r>
      <w:r w:rsidRPr="00022E52">
        <w:rPr>
          <w:sz w:val="23"/>
          <w:szCs w:val="23"/>
        </w:rPr>
        <w:t xml:space="preserve">  </w:t>
      </w:r>
      <w:r w:rsidR="00C5361E">
        <w:rPr>
          <w:sz w:val="23"/>
          <w:szCs w:val="23"/>
        </w:rPr>
        <w:t xml:space="preserve">Finalise </w:t>
      </w:r>
      <w:r w:rsidR="00956B73">
        <w:rPr>
          <w:sz w:val="23"/>
          <w:szCs w:val="23"/>
        </w:rPr>
        <w:t xml:space="preserve">preparations for </w:t>
      </w:r>
      <w:r w:rsidR="00C5361E">
        <w:rPr>
          <w:sz w:val="23"/>
          <w:szCs w:val="23"/>
        </w:rPr>
        <w:t xml:space="preserve">both </w:t>
      </w:r>
      <w:r w:rsidR="00956B73">
        <w:rPr>
          <w:sz w:val="23"/>
          <w:szCs w:val="23"/>
        </w:rPr>
        <w:t xml:space="preserve">the </w:t>
      </w:r>
      <w:r w:rsidR="00C5361E">
        <w:rPr>
          <w:sz w:val="23"/>
          <w:szCs w:val="23"/>
        </w:rPr>
        <w:t>PEC Meeting</w:t>
      </w:r>
      <w:r w:rsidR="00E752CA">
        <w:rPr>
          <w:sz w:val="23"/>
          <w:szCs w:val="23"/>
        </w:rPr>
        <w:t xml:space="preserve"> and</w:t>
      </w:r>
      <w:r w:rsidR="00C5361E">
        <w:rPr>
          <w:sz w:val="23"/>
          <w:szCs w:val="23"/>
        </w:rPr>
        <w:t xml:space="preserve"> </w:t>
      </w:r>
      <w:r w:rsidR="00956B73">
        <w:rPr>
          <w:sz w:val="23"/>
          <w:szCs w:val="23"/>
        </w:rPr>
        <w:t xml:space="preserve">Chief Justices’ </w:t>
      </w:r>
      <w:r w:rsidR="00C5361E">
        <w:rPr>
          <w:sz w:val="23"/>
          <w:szCs w:val="23"/>
        </w:rPr>
        <w:t>Leadership Workshop</w:t>
      </w:r>
      <w:r w:rsidR="00956B73">
        <w:rPr>
          <w:sz w:val="23"/>
          <w:szCs w:val="23"/>
        </w:rPr>
        <w:t>.</w:t>
      </w:r>
    </w:p>
    <w:p w14:paraId="3994A1B3" w14:textId="073CAA04" w:rsidR="00770C44" w:rsidRPr="00770C44" w:rsidRDefault="00770C44" w:rsidP="00770C44">
      <w:pPr>
        <w:rPr>
          <w:highlight w:val="yellow"/>
        </w:rPr>
      </w:pPr>
    </w:p>
    <w:p w14:paraId="160C3230" w14:textId="7E87314B" w:rsidR="00770C44" w:rsidRPr="00956B73" w:rsidRDefault="00770C44" w:rsidP="00812EB2">
      <w:pPr>
        <w:pStyle w:val="Heading2"/>
        <w:numPr>
          <w:ilvl w:val="0"/>
          <w:numId w:val="20"/>
        </w:numPr>
        <w:ind w:left="426" w:hanging="426"/>
        <w:rPr>
          <w:sz w:val="25"/>
          <w:szCs w:val="25"/>
        </w:rPr>
      </w:pPr>
      <w:bookmarkStart w:id="47" w:name="_Toc413321563"/>
      <w:r w:rsidRPr="00956B73">
        <w:rPr>
          <w:sz w:val="25"/>
          <w:szCs w:val="25"/>
        </w:rPr>
        <w:t>Responsive Fund Mechanism</w:t>
      </w:r>
      <w:bookmarkEnd w:id="47"/>
    </w:p>
    <w:p w14:paraId="6CEE0CF6" w14:textId="64D0B758" w:rsidR="00770C44" w:rsidRPr="00956B73" w:rsidRDefault="00770C44" w:rsidP="00770C44">
      <w:pPr>
        <w:numPr>
          <w:ilvl w:val="0"/>
          <w:numId w:val="3"/>
        </w:numPr>
        <w:tabs>
          <w:tab w:val="left" w:pos="2694"/>
        </w:tabs>
        <w:spacing w:before="80"/>
        <w:ind w:left="426" w:hanging="357"/>
        <w:rPr>
          <w:sz w:val="23"/>
          <w:szCs w:val="23"/>
        </w:rPr>
      </w:pPr>
      <w:r w:rsidRPr="00956B73">
        <w:rPr>
          <w:b/>
          <w:i/>
          <w:sz w:val="23"/>
          <w:szCs w:val="23"/>
        </w:rPr>
        <w:t>Status:</w:t>
      </w:r>
      <w:r w:rsidRPr="00956B73">
        <w:rPr>
          <w:i/>
          <w:sz w:val="23"/>
          <w:szCs w:val="23"/>
        </w:rPr>
        <w:t xml:space="preserve"> </w:t>
      </w:r>
      <w:r w:rsidR="002A7ABC">
        <w:rPr>
          <w:sz w:val="23"/>
          <w:szCs w:val="23"/>
        </w:rPr>
        <w:t>T</w:t>
      </w:r>
      <w:r w:rsidR="00950CE4">
        <w:rPr>
          <w:sz w:val="23"/>
          <w:szCs w:val="23"/>
        </w:rPr>
        <w:t>wo applications were approved</w:t>
      </w:r>
      <w:r w:rsidR="002A7ABC">
        <w:rPr>
          <w:sz w:val="23"/>
          <w:szCs w:val="23"/>
        </w:rPr>
        <w:t xml:space="preserve">, one of which </w:t>
      </w:r>
      <w:r w:rsidR="002972A9">
        <w:rPr>
          <w:sz w:val="23"/>
          <w:szCs w:val="23"/>
        </w:rPr>
        <w:t xml:space="preserve">has </w:t>
      </w:r>
      <w:r w:rsidR="00B472FD">
        <w:rPr>
          <w:sz w:val="23"/>
          <w:szCs w:val="23"/>
        </w:rPr>
        <w:t>been</w:t>
      </w:r>
      <w:r w:rsidR="00950CE4">
        <w:rPr>
          <w:sz w:val="23"/>
          <w:szCs w:val="23"/>
        </w:rPr>
        <w:t xml:space="preserve"> delivered</w:t>
      </w:r>
      <w:r w:rsidR="002A7ABC">
        <w:rPr>
          <w:sz w:val="23"/>
          <w:szCs w:val="23"/>
        </w:rPr>
        <w:t xml:space="preserve"> and planning for the other is underway</w:t>
      </w:r>
      <w:r w:rsidR="00950CE4">
        <w:rPr>
          <w:sz w:val="23"/>
          <w:szCs w:val="23"/>
        </w:rPr>
        <w:t>.</w:t>
      </w:r>
    </w:p>
    <w:p w14:paraId="29BF60D9" w14:textId="70A694D6" w:rsidR="00B472FD" w:rsidRPr="00C874FE" w:rsidRDefault="00770C44" w:rsidP="00B472FD">
      <w:pPr>
        <w:numPr>
          <w:ilvl w:val="0"/>
          <w:numId w:val="3"/>
        </w:numPr>
        <w:tabs>
          <w:tab w:val="left" w:pos="2694"/>
        </w:tabs>
        <w:spacing w:before="80"/>
        <w:ind w:left="426" w:hanging="357"/>
        <w:rPr>
          <w:i/>
          <w:sz w:val="22"/>
          <w:lang w:val="en-NZ"/>
        </w:rPr>
      </w:pPr>
      <w:r w:rsidRPr="00B472FD">
        <w:rPr>
          <w:b/>
          <w:i/>
          <w:sz w:val="23"/>
          <w:szCs w:val="23"/>
        </w:rPr>
        <w:t>Summary</w:t>
      </w:r>
      <w:r w:rsidRPr="00956B73">
        <w:rPr>
          <w:rFonts w:cs="Verdana"/>
          <w:b/>
          <w:bCs/>
          <w:i/>
          <w:sz w:val="23"/>
          <w:szCs w:val="23"/>
        </w:rPr>
        <w:t>:</w:t>
      </w:r>
      <w:r w:rsidRPr="00956B73">
        <w:rPr>
          <w:rFonts w:cs="Verdana"/>
          <w:bCs/>
          <w:sz w:val="23"/>
          <w:szCs w:val="23"/>
        </w:rPr>
        <w:t xml:space="preserve"> </w:t>
      </w:r>
      <w:r w:rsidRPr="00956B73">
        <w:rPr>
          <w:sz w:val="23"/>
          <w:szCs w:val="23"/>
        </w:rPr>
        <w:t xml:space="preserve"> </w:t>
      </w:r>
      <w:proofErr w:type="gramStart"/>
      <w:r w:rsidR="00E57509">
        <w:rPr>
          <w:sz w:val="23"/>
          <w:szCs w:val="23"/>
        </w:rPr>
        <w:t xml:space="preserve">Between </w:t>
      </w:r>
      <w:r w:rsidR="00B472FD">
        <w:rPr>
          <w:sz w:val="23"/>
          <w:szCs w:val="23"/>
        </w:rPr>
        <w:t>1-6</w:t>
      </w:r>
      <w:proofErr w:type="gramEnd"/>
      <w:r w:rsidR="00B472FD">
        <w:rPr>
          <w:sz w:val="23"/>
          <w:szCs w:val="23"/>
        </w:rPr>
        <w:t xml:space="preserve"> March</w:t>
      </w:r>
      <w:r w:rsidR="002A7ABC">
        <w:rPr>
          <w:sz w:val="23"/>
          <w:szCs w:val="23"/>
        </w:rPr>
        <w:t xml:space="preserve"> </w:t>
      </w:r>
      <w:r w:rsidR="00B472FD">
        <w:rPr>
          <w:sz w:val="23"/>
          <w:szCs w:val="23"/>
        </w:rPr>
        <w:t xml:space="preserve">Niue </w:t>
      </w:r>
      <w:r w:rsidR="002A7ABC">
        <w:rPr>
          <w:sz w:val="23"/>
          <w:szCs w:val="23"/>
        </w:rPr>
        <w:t xml:space="preserve">delivered </w:t>
      </w:r>
      <w:r w:rsidR="00B472FD">
        <w:rPr>
          <w:sz w:val="23"/>
          <w:szCs w:val="23"/>
        </w:rPr>
        <w:t>a Workshop for Commissioners and Justices of the Peace. PJDP Adviser, Mr Enoka Puni</w:t>
      </w:r>
      <w:r w:rsidR="00C874FE">
        <w:rPr>
          <w:sz w:val="23"/>
          <w:szCs w:val="23"/>
        </w:rPr>
        <w:t xml:space="preserve"> led </w:t>
      </w:r>
      <w:r w:rsidR="00B472FD">
        <w:rPr>
          <w:sz w:val="23"/>
          <w:szCs w:val="23"/>
        </w:rPr>
        <w:t xml:space="preserve">a one-day refresher workshop for accredited Niuean trainers; </w:t>
      </w:r>
      <w:r w:rsidR="00C874FE">
        <w:rPr>
          <w:sz w:val="23"/>
          <w:szCs w:val="23"/>
        </w:rPr>
        <w:t xml:space="preserve">and supported </w:t>
      </w:r>
      <w:r w:rsidR="00B472FD">
        <w:rPr>
          <w:sz w:val="23"/>
          <w:szCs w:val="23"/>
        </w:rPr>
        <w:t>a three day induction workshop for newly appointed Commissioners (lay judicial officers) of the Land Division of the High Court; and one and a half days up skilling workshop for Commissioners and Justices of the Peace of the Criminal and Civil Divisions of the High Court.</w:t>
      </w:r>
      <w:r w:rsidR="00C874FE">
        <w:rPr>
          <w:sz w:val="23"/>
          <w:szCs w:val="23"/>
        </w:rPr>
        <w:t xml:space="preserve"> The training enabled lay judicial officers to be more competent and confident in dealing with priority aspects of their judicial roles.</w:t>
      </w:r>
    </w:p>
    <w:p w14:paraId="27B37B01" w14:textId="172F82DB" w:rsidR="00C874FE" w:rsidRDefault="00E57509" w:rsidP="00C874FE">
      <w:pPr>
        <w:tabs>
          <w:tab w:val="left" w:pos="2694"/>
        </w:tabs>
        <w:spacing w:before="80"/>
        <w:ind w:left="426"/>
        <w:rPr>
          <w:sz w:val="23"/>
          <w:szCs w:val="23"/>
        </w:rPr>
      </w:pPr>
      <w:r>
        <w:rPr>
          <w:sz w:val="23"/>
          <w:szCs w:val="23"/>
        </w:rPr>
        <w:t xml:space="preserve">Following a visit to Palau by Deputy District Registrar, Mr </w:t>
      </w:r>
      <w:proofErr w:type="spellStart"/>
      <w:r>
        <w:rPr>
          <w:sz w:val="23"/>
          <w:szCs w:val="23"/>
        </w:rPr>
        <w:t>Chaun</w:t>
      </w:r>
      <w:proofErr w:type="spellEnd"/>
      <w:r>
        <w:rPr>
          <w:sz w:val="23"/>
          <w:szCs w:val="23"/>
        </w:rPr>
        <w:t xml:space="preserve"> Ng in January 2014, </w:t>
      </w:r>
      <w:proofErr w:type="gramStart"/>
      <w:r>
        <w:rPr>
          <w:sz w:val="23"/>
          <w:szCs w:val="23"/>
        </w:rPr>
        <w:t>the</w:t>
      </w:r>
      <w:proofErr w:type="gramEnd"/>
      <w:r>
        <w:rPr>
          <w:sz w:val="23"/>
          <w:szCs w:val="23"/>
        </w:rPr>
        <w:t xml:space="preserve"> Supreme Court of </w:t>
      </w:r>
      <w:r w:rsidR="00C874FE">
        <w:rPr>
          <w:sz w:val="23"/>
          <w:szCs w:val="23"/>
        </w:rPr>
        <w:t xml:space="preserve">Palau submitted an application for a </w:t>
      </w:r>
      <w:r>
        <w:rPr>
          <w:sz w:val="23"/>
          <w:szCs w:val="23"/>
        </w:rPr>
        <w:t>f</w:t>
      </w:r>
      <w:r w:rsidR="00C874FE">
        <w:rPr>
          <w:sz w:val="23"/>
          <w:szCs w:val="23"/>
        </w:rPr>
        <w:t>ollow-</w:t>
      </w:r>
      <w:r>
        <w:rPr>
          <w:sz w:val="23"/>
          <w:szCs w:val="23"/>
        </w:rPr>
        <w:t>u</w:t>
      </w:r>
      <w:r w:rsidR="00C874FE">
        <w:rPr>
          <w:sz w:val="23"/>
          <w:szCs w:val="23"/>
        </w:rPr>
        <w:t xml:space="preserve">p </w:t>
      </w:r>
      <w:r>
        <w:rPr>
          <w:sz w:val="23"/>
          <w:szCs w:val="23"/>
        </w:rPr>
        <w:t>v</w:t>
      </w:r>
      <w:r w:rsidR="00C874FE">
        <w:rPr>
          <w:sz w:val="23"/>
          <w:szCs w:val="23"/>
        </w:rPr>
        <w:t xml:space="preserve">isit </w:t>
      </w:r>
      <w:r>
        <w:rPr>
          <w:sz w:val="23"/>
          <w:szCs w:val="23"/>
        </w:rPr>
        <w:t xml:space="preserve">to further support the implementation of its court-annexed mediation program. The activity will comprise </w:t>
      </w:r>
      <w:r w:rsidR="00812EB2">
        <w:rPr>
          <w:sz w:val="23"/>
          <w:szCs w:val="23"/>
        </w:rPr>
        <w:t xml:space="preserve">advanced training for court staff, Judge/Mediators, Land Court Mediators and local attorneys; </w:t>
      </w:r>
      <w:r>
        <w:rPr>
          <w:sz w:val="23"/>
          <w:szCs w:val="23"/>
        </w:rPr>
        <w:t xml:space="preserve">a </w:t>
      </w:r>
      <w:r w:rsidR="00812EB2">
        <w:rPr>
          <w:sz w:val="23"/>
          <w:szCs w:val="23"/>
        </w:rPr>
        <w:t>review of current implementation</w:t>
      </w:r>
      <w:r>
        <w:rPr>
          <w:sz w:val="23"/>
          <w:szCs w:val="23"/>
        </w:rPr>
        <w:t>,</w:t>
      </w:r>
      <w:r w:rsidR="00812EB2">
        <w:rPr>
          <w:sz w:val="23"/>
          <w:szCs w:val="23"/>
        </w:rPr>
        <w:t xml:space="preserve"> support </w:t>
      </w:r>
      <w:r>
        <w:rPr>
          <w:sz w:val="23"/>
          <w:szCs w:val="23"/>
        </w:rPr>
        <w:t>for</w:t>
      </w:r>
      <w:r w:rsidR="00812EB2">
        <w:rPr>
          <w:sz w:val="23"/>
          <w:szCs w:val="23"/>
        </w:rPr>
        <w:t xml:space="preserve"> </w:t>
      </w:r>
      <w:r w:rsidR="006E15B4">
        <w:rPr>
          <w:sz w:val="23"/>
          <w:szCs w:val="23"/>
        </w:rPr>
        <w:t xml:space="preserve">the </w:t>
      </w:r>
      <w:r w:rsidR="00812EB2">
        <w:rPr>
          <w:sz w:val="23"/>
          <w:szCs w:val="23"/>
        </w:rPr>
        <w:t xml:space="preserve">Court Clerk </w:t>
      </w:r>
      <w:r>
        <w:rPr>
          <w:sz w:val="23"/>
          <w:szCs w:val="23"/>
        </w:rPr>
        <w:t xml:space="preserve">who </w:t>
      </w:r>
      <w:r w:rsidR="00812EB2">
        <w:rPr>
          <w:sz w:val="23"/>
          <w:szCs w:val="23"/>
        </w:rPr>
        <w:t>coordinat</w:t>
      </w:r>
      <w:r>
        <w:rPr>
          <w:sz w:val="23"/>
          <w:szCs w:val="23"/>
        </w:rPr>
        <w:t>e</w:t>
      </w:r>
      <w:r w:rsidR="006E15B4">
        <w:rPr>
          <w:sz w:val="23"/>
          <w:szCs w:val="23"/>
        </w:rPr>
        <w:t>s</w:t>
      </w:r>
      <w:r>
        <w:rPr>
          <w:sz w:val="23"/>
          <w:szCs w:val="23"/>
        </w:rPr>
        <w:t xml:space="preserve"> </w:t>
      </w:r>
      <w:r w:rsidR="00812EB2">
        <w:rPr>
          <w:sz w:val="23"/>
          <w:szCs w:val="23"/>
        </w:rPr>
        <w:t>mediation; and meeting with additional Supreme Court and Land Court Judges on a range of issues surrounding court-annexed mediation.</w:t>
      </w:r>
      <w:r w:rsidR="0008739A">
        <w:rPr>
          <w:sz w:val="23"/>
          <w:szCs w:val="23"/>
        </w:rPr>
        <w:t xml:space="preserve"> This </w:t>
      </w:r>
      <w:r>
        <w:rPr>
          <w:sz w:val="23"/>
          <w:szCs w:val="23"/>
        </w:rPr>
        <w:t>visit will take place between</w:t>
      </w:r>
      <w:r w:rsidR="0008739A">
        <w:rPr>
          <w:sz w:val="23"/>
          <w:szCs w:val="23"/>
        </w:rPr>
        <w:t xml:space="preserve"> 5-15 </w:t>
      </w:r>
      <w:proofErr w:type="gramStart"/>
      <w:r w:rsidR="0008739A">
        <w:rPr>
          <w:sz w:val="23"/>
          <w:szCs w:val="23"/>
        </w:rPr>
        <w:t>April</w:t>
      </w:r>
      <w:proofErr w:type="gramEnd"/>
      <w:r w:rsidR="0008739A">
        <w:rPr>
          <w:sz w:val="23"/>
          <w:szCs w:val="23"/>
        </w:rPr>
        <w:t xml:space="preserve">. </w:t>
      </w:r>
    </w:p>
    <w:p w14:paraId="1D304372" w14:textId="3982C8A0" w:rsidR="00770C44" w:rsidRPr="007E78D1" w:rsidRDefault="00770C44" w:rsidP="006C5A65">
      <w:pPr>
        <w:numPr>
          <w:ilvl w:val="0"/>
          <w:numId w:val="3"/>
        </w:numPr>
        <w:spacing w:before="80"/>
        <w:ind w:left="426" w:hanging="357"/>
        <w:rPr>
          <w:sz w:val="23"/>
          <w:szCs w:val="23"/>
        </w:rPr>
      </w:pPr>
      <w:r w:rsidRPr="007E78D1">
        <w:rPr>
          <w:rFonts w:cs="Verdana"/>
          <w:b/>
          <w:bCs/>
          <w:i/>
          <w:sz w:val="23"/>
          <w:szCs w:val="23"/>
        </w:rPr>
        <w:lastRenderedPageBreak/>
        <w:t>Next Steps:</w:t>
      </w:r>
      <w:r w:rsidRPr="007E78D1">
        <w:rPr>
          <w:sz w:val="23"/>
          <w:szCs w:val="23"/>
        </w:rPr>
        <w:t xml:space="preserve">  </w:t>
      </w:r>
      <w:r w:rsidR="0031122F">
        <w:rPr>
          <w:sz w:val="23"/>
          <w:szCs w:val="23"/>
        </w:rPr>
        <w:t>The PJDP team will continue to support the implementation and acquittal of the</w:t>
      </w:r>
      <w:r w:rsidR="002972A9">
        <w:rPr>
          <w:sz w:val="23"/>
          <w:szCs w:val="23"/>
        </w:rPr>
        <w:t xml:space="preserve"> final </w:t>
      </w:r>
      <w:r w:rsidR="0031122F">
        <w:rPr>
          <w:sz w:val="23"/>
          <w:szCs w:val="23"/>
        </w:rPr>
        <w:t>approved application.</w:t>
      </w:r>
      <w:r w:rsidR="002972A9">
        <w:rPr>
          <w:sz w:val="23"/>
          <w:szCs w:val="23"/>
        </w:rPr>
        <w:t xml:space="preserve"> Once completed, outcomes and results will be documented as part of the End-of-Programme reporting.</w:t>
      </w:r>
    </w:p>
    <w:p w14:paraId="5F9830E6" w14:textId="77777777" w:rsidR="00770C44" w:rsidRPr="002804F9" w:rsidRDefault="00770C44" w:rsidP="00770C44"/>
    <w:p w14:paraId="6C98C224" w14:textId="69577F8F" w:rsidR="00770C44" w:rsidRPr="002804F9" w:rsidRDefault="00B85353" w:rsidP="00812EB2">
      <w:pPr>
        <w:pStyle w:val="Heading2"/>
        <w:numPr>
          <w:ilvl w:val="0"/>
          <w:numId w:val="20"/>
        </w:numPr>
        <w:ind w:left="426" w:hanging="426"/>
        <w:rPr>
          <w:sz w:val="25"/>
          <w:szCs w:val="25"/>
        </w:rPr>
      </w:pPr>
      <w:bookmarkStart w:id="48" w:name="_Toc413321564"/>
      <w:r w:rsidRPr="002804F9">
        <w:rPr>
          <w:sz w:val="25"/>
          <w:szCs w:val="25"/>
        </w:rPr>
        <w:t xml:space="preserve">Project Management </w:t>
      </w:r>
      <w:r w:rsidR="00770C44" w:rsidRPr="002804F9">
        <w:rPr>
          <w:sz w:val="25"/>
          <w:szCs w:val="25"/>
        </w:rPr>
        <w:t xml:space="preserve">Toolkit </w:t>
      </w:r>
      <w:r w:rsidRPr="002804F9">
        <w:rPr>
          <w:sz w:val="25"/>
          <w:szCs w:val="25"/>
        </w:rPr>
        <w:t>Pilot Project</w:t>
      </w:r>
      <w:bookmarkEnd w:id="48"/>
    </w:p>
    <w:p w14:paraId="3B5CD012" w14:textId="111404D7" w:rsidR="00770C44" w:rsidRPr="002804F9" w:rsidRDefault="00770C44" w:rsidP="00770C44">
      <w:pPr>
        <w:numPr>
          <w:ilvl w:val="0"/>
          <w:numId w:val="3"/>
        </w:numPr>
        <w:spacing w:before="80"/>
        <w:ind w:left="426" w:hanging="357"/>
        <w:rPr>
          <w:sz w:val="23"/>
          <w:szCs w:val="23"/>
        </w:rPr>
      </w:pPr>
      <w:r w:rsidRPr="002804F9">
        <w:rPr>
          <w:rFonts w:cs="Verdana"/>
          <w:b/>
          <w:bCs/>
          <w:i/>
          <w:sz w:val="23"/>
          <w:szCs w:val="23"/>
        </w:rPr>
        <w:t>Status</w:t>
      </w:r>
      <w:r w:rsidRPr="002804F9">
        <w:rPr>
          <w:b/>
          <w:i/>
          <w:sz w:val="23"/>
          <w:szCs w:val="23"/>
        </w:rPr>
        <w:t>:</w:t>
      </w:r>
      <w:r w:rsidRPr="002804F9">
        <w:rPr>
          <w:i/>
          <w:sz w:val="23"/>
          <w:szCs w:val="23"/>
        </w:rPr>
        <w:t xml:space="preserve"> </w:t>
      </w:r>
      <w:r w:rsidRPr="002804F9">
        <w:rPr>
          <w:sz w:val="23"/>
          <w:szCs w:val="23"/>
        </w:rPr>
        <w:t xml:space="preserve"> </w:t>
      </w:r>
      <w:r w:rsidR="00474813" w:rsidRPr="002804F9">
        <w:rPr>
          <w:sz w:val="23"/>
          <w:szCs w:val="23"/>
        </w:rPr>
        <w:t xml:space="preserve">This project </w:t>
      </w:r>
      <w:r w:rsidR="00E57509">
        <w:rPr>
          <w:sz w:val="23"/>
          <w:szCs w:val="23"/>
        </w:rPr>
        <w:t>is</w:t>
      </w:r>
      <w:r w:rsidR="00474813" w:rsidRPr="002804F9">
        <w:rPr>
          <w:sz w:val="23"/>
          <w:szCs w:val="23"/>
        </w:rPr>
        <w:t xml:space="preserve"> complete.</w:t>
      </w:r>
      <w:r w:rsidR="00B85353" w:rsidRPr="002804F9">
        <w:rPr>
          <w:sz w:val="23"/>
          <w:szCs w:val="23"/>
        </w:rPr>
        <w:t xml:space="preserve"> The pilot project was developed to support individuals in Tuvalu who manage and administer the court’s ongoing judicial and court development activities</w:t>
      </w:r>
      <w:r w:rsidR="00942A41">
        <w:rPr>
          <w:sz w:val="23"/>
          <w:szCs w:val="23"/>
        </w:rPr>
        <w:t>,</w:t>
      </w:r>
      <w:r w:rsidR="00B85353" w:rsidRPr="002804F9">
        <w:rPr>
          <w:sz w:val="23"/>
          <w:szCs w:val="23"/>
        </w:rPr>
        <w:t xml:space="preserve"> so that they can become more self-reliant and confident in leading, developing, conducting, monitoring, and reporting on projects they are responsible for. </w:t>
      </w:r>
    </w:p>
    <w:p w14:paraId="4CA83207" w14:textId="480A75E9" w:rsidR="0039112F" w:rsidRPr="002804F9" w:rsidRDefault="00770C44" w:rsidP="00D169AC">
      <w:pPr>
        <w:numPr>
          <w:ilvl w:val="0"/>
          <w:numId w:val="3"/>
        </w:numPr>
        <w:spacing w:before="80"/>
        <w:ind w:left="426" w:hanging="357"/>
        <w:rPr>
          <w:rFonts w:cs="Arial"/>
          <w:bCs/>
          <w:iCs/>
          <w:sz w:val="23"/>
          <w:szCs w:val="23"/>
        </w:rPr>
      </w:pPr>
      <w:r w:rsidRPr="002804F9">
        <w:rPr>
          <w:rFonts w:cs="Verdana"/>
          <w:b/>
          <w:bCs/>
          <w:i/>
          <w:sz w:val="23"/>
          <w:szCs w:val="23"/>
        </w:rPr>
        <w:t>Summary</w:t>
      </w:r>
      <w:r w:rsidRPr="002804F9">
        <w:rPr>
          <w:rFonts w:cs="Arial"/>
          <w:b/>
          <w:bCs/>
          <w:i/>
          <w:iCs/>
          <w:sz w:val="23"/>
          <w:szCs w:val="23"/>
        </w:rPr>
        <w:t>:</w:t>
      </w:r>
      <w:r w:rsidRPr="002804F9">
        <w:rPr>
          <w:rFonts w:cs="Arial"/>
          <w:bCs/>
          <w:iCs/>
          <w:sz w:val="23"/>
          <w:szCs w:val="23"/>
        </w:rPr>
        <w:t xml:space="preserve"> </w:t>
      </w:r>
      <w:r w:rsidR="00B85353" w:rsidRPr="002804F9">
        <w:rPr>
          <w:rFonts w:cs="Arial"/>
          <w:bCs/>
          <w:iCs/>
          <w:sz w:val="23"/>
          <w:szCs w:val="23"/>
        </w:rPr>
        <w:t xml:space="preserve"> </w:t>
      </w:r>
      <w:r w:rsidR="00B85353" w:rsidRPr="002804F9">
        <w:rPr>
          <w:sz w:val="23"/>
          <w:szCs w:val="23"/>
        </w:rPr>
        <w:t>The Project Management Toolkit Pilot Project was undertaken in Tuvalu between 25 February and 13 March.  The pilot activity was based on a range of initial, remote, consul</w:t>
      </w:r>
      <w:r w:rsidR="00942A41">
        <w:rPr>
          <w:sz w:val="23"/>
          <w:szCs w:val="23"/>
        </w:rPr>
        <w:t>tations with local counterparts.</w:t>
      </w:r>
      <w:r w:rsidR="00B85353" w:rsidRPr="002804F9">
        <w:rPr>
          <w:sz w:val="23"/>
          <w:szCs w:val="23"/>
        </w:rPr>
        <w:t xml:space="preserve"> </w:t>
      </w:r>
    </w:p>
    <w:p w14:paraId="072B6A34" w14:textId="73B1DDEF" w:rsidR="003A6394" w:rsidRPr="00D169AC" w:rsidRDefault="00B85353" w:rsidP="00D169AC">
      <w:pPr>
        <w:spacing w:before="80"/>
        <w:ind w:left="426"/>
        <w:rPr>
          <w:rFonts w:cs="Calibri"/>
          <w:b/>
          <w:bCs/>
          <w:i/>
          <w:sz w:val="23"/>
          <w:szCs w:val="23"/>
          <w:lang w:eastAsia="en-US"/>
        </w:rPr>
      </w:pPr>
      <w:r w:rsidRPr="002804F9">
        <w:rPr>
          <w:sz w:val="23"/>
          <w:szCs w:val="23"/>
        </w:rPr>
        <w:t>A three-day P</w:t>
      </w:r>
      <w:r w:rsidR="00942A41">
        <w:rPr>
          <w:sz w:val="23"/>
          <w:szCs w:val="23"/>
        </w:rPr>
        <w:t>roject Management Workshop was</w:t>
      </w:r>
      <w:r w:rsidRPr="002804F9">
        <w:rPr>
          <w:sz w:val="23"/>
          <w:szCs w:val="23"/>
        </w:rPr>
        <w:t xml:space="preserve"> held for a total of 14 Funafuti-based judicial and court officers. The workshop was facilitated by the PJDP Project Management Advis</w:t>
      </w:r>
      <w:r w:rsidR="00942A41">
        <w:rPr>
          <w:sz w:val="23"/>
          <w:szCs w:val="23"/>
        </w:rPr>
        <w:t>e</w:t>
      </w:r>
      <w:r w:rsidRPr="002804F9">
        <w:rPr>
          <w:sz w:val="23"/>
          <w:szCs w:val="23"/>
        </w:rPr>
        <w:t xml:space="preserve">r, Mr Lorenz Metzner, with the local support of: Mr Simon </w:t>
      </w:r>
      <w:proofErr w:type="spellStart"/>
      <w:r w:rsidRPr="002804F9">
        <w:rPr>
          <w:sz w:val="23"/>
          <w:szCs w:val="23"/>
        </w:rPr>
        <w:t>Kofe</w:t>
      </w:r>
      <w:proofErr w:type="spellEnd"/>
      <w:r w:rsidRPr="002804F9">
        <w:rPr>
          <w:sz w:val="23"/>
          <w:szCs w:val="23"/>
        </w:rPr>
        <w:t xml:space="preserve"> - Senior Magistrate; Mrs. Sala Tapu; and Mrs. </w:t>
      </w:r>
      <w:proofErr w:type="spellStart"/>
      <w:r w:rsidRPr="002804F9">
        <w:rPr>
          <w:sz w:val="23"/>
          <w:szCs w:val="23"/>
        </w:rPr>
        <w:t>Akoakoga</w:t>
      </w:r>
      <w:proofErr w:type="spellEnd"/>
      <w:r w:rsidRPr="002804F9">
        <w:rPr>
          <w:sz w:val="23"/>
          <w:szCs w:val="23"/>
        </w:rPr>
        <w:t xml:space="preserve"> </w:t>
      </w:r>
      <w:proofErr w:type="spellStart"/>
      <w:r w:rsidRPr="002804F9">
        <w:rPr>
          <w:sz w:val="23"/>
          <w:szCs w:val="23"/>
        </w:rPr>
        <w:t>Kalala</w:t>
      </w:r>
      <w:proofErr w:type="spellEnd"/>
      <w:r w:rsidRPr="002804F9">
        <w:rPr>
          <w:sz w:val="23"/>
          <w:szCs w:val="23"/>
        </w:rPr>
        <w:t xml:space="preserve">.  The workshop used </w:t>
      </w:r>
      <w:r w:rsidR="00942A41">
        <w:rPr>
          <w:sz w:val="23"/>
          <w:szCs w:val="23"/>
        </w:rPr>
        <w:t xml:space="preserve">the </w:t>
      </w:r>
      <w:r w:rsidRPr="00942A41">
        <w:rPr>
          <w:i/>
          <w:sz w:val="23"/>
          <w:szCs w:val="23"/>
        </w:rPr>
        <w:t>Project Management Toolkit</w:t>
      </w:r>
      <w:r w:rsidRPr="002804F9">
        <w:rPr>
          <w:sz w:val="23"/>
          <w:szCs w:val="23"/>
        </w:rPr>
        <w:t xml:space="preserve"> as a resource to develop counterparts’ understanding of project design</w:t>
      </w:r>
      <w:r w:rsidR="00942A41">
        <w:rPr>
          <w:sz w:val="23"/>
          <w:szCs w:val="23"/>
        </w:rPr>
        <w:t>, implementation</w:t>
      </w:r>
      <w:r w:rsidRPr="002804F9">
        <w:rPr>
          <w:sz w:val="23"/>
          <w:szCs w:val="23"/>
        </w:rPr>
        <w:t xml:space="preserve"> and management</w:t>
      </w:r>
      <w:r w:rsidR="00942A41">
        <w:rPr>
          <w:sz w:val="23"/>
          <w:szCs w:val="23"/>
        </w:rPr>
        <w:t>.</w:t>
      </w:r>
      <w:r w:rsidRPr="002804F9">
        <w:rPr>
          <w:sz w:val="23"/>
          <w:szCs w:val="23"/>
        </w:rPr>
        <w:t xml:space="preserve"> Following the workshop, a series of individual / small group coaching activities were undertaken that focussed on practical ways in which participants can adapt and adopt the project management skills learned in the workshop to their work.  Support was given in areas that included: general computer skills (including with MS Excel and MS Word); using checklists in day-to-day work; and support to develop Excel-based finance and case tracking spreadsheets.</w:t>
      </w:r>
      <w:r w:rsidR="00D80A2B" w:rsidRPr="002804F9">
        <w:rPr>
          <w:sz w:val="23"/>
          <w:szCs w:val="23"/>
        </w:rPr>
        <w:t xml:space="preserve">  </w:t>
      </w:r>
      <w:r w:rsidR="00D80A2B" w:rsidRPr="002804F9">
        <w:rPr>
          <w:rFonts w:cs="Arial"/>
          <w:bCs/>
          <w:iCs/>
          <w:sz w:val="23"/>
          <w:szCs w:val="23"/>
        </w:rPr>
        <w:t xml:space="preserve">It is very positive to note the </w:t>
      </w:r>
      <w:r w:rsidR="00D80A2B" w:rsidRPr="002804F9">
        <w:rPr>
          <w:b/>
          <w:i/>
          <w:sz w:val="23"/>
          <w:szCs w:val="23"/>
          <w:lang w:eastAsia="en-US"/>
        </w:rPr>
        <w:t xml:space="preserve">high level of knowledge-gain - averaging </w:t>
      </w:r>
      <w:r w:rsidR="00204663">
        <w:rPr>
          <w:b/>
          <w:i/>
          <w:sz w:val="23"/>
          <w:szCs w:val="23"/>
          <w:lang w:eastAsia="en-US"/>
        </w:rPr>
        <w:t xml:space="preserve">at </w:t>
      </w:r>
      <w:r w:rsidR="00D80A2B" w:rsidRPr="002804F9">
        <w:rPr>
          <w:b/>
          <w:i/>
          <w:sz w:val="23"/>
          <w:szCs w:val="23"/>
          <w:lang w:eastAsia="en-US"/>
        </w:rPr>
        <w:t>over 275%</w:t>
      </w:r>
      <w:r w:rsidR="00D80A2B" w:rsidRPr="002804F9">
        <w:rPr>
          <w:b/>
          <w:sz w:val="23"/>
          <w:szCs w:val="23"/>
          <w:lang w:eastAsia="en-US"/>
        </w:rPr>
        <w:t xml:space="preserve"> </w:t>
      </w:r>
      <w:r w:rsidR="00D80A2B" w:rsidRPr="002804F9">
        <w:rPr>
          <w:sz w:val="23"/>
          <w:szCs w:val="23"/>
          <w:lang w:eastAsia="en-US"/>
        </w:rPr>
        <w:t xml:space="preserve">over the 5 </w:t>
      </w:r>
      <w:r w:rsidR="00D80A2B" w:rsidRPr="002804F9">
        <w:rPr>
          <w:sz w:val="23"/>
          <w:szCs w:val="23"/>
        </w:rPr>
        <w:t>key knowledge areas assessed</w:t>
      </w:r>
      <w:r w:rsidR="00D80A2B" w:rsidRPr="002804F9">
        <w:rPr>
          <w:sz w:val="23"/>
          <w:szCs w:val="23"/>
          <w:lang w:eastAsia="en-US"/>
        </w:rPr>
        <w:t xml:space="preserve">.  Furthermore, </w:t>
      </w:r>
      <w:r w:rsidR="003A6394">
        <w:rPr>
          <w:sz w:val="23"/>
          <w:szCs w:val="23"/>
          <w:lang w:eastAsia="en-US"/>
        </w:rPr>
        <w:t xml:space="preserve">participant </w:t>
      </w:r>
      <w:r w:rsidR="003A6394">
        <w:rPr>
          <w:rFonts w:cs="Verdana"/>
          <w:bCs/>
          <w:sz w:val="23"/>
          <w:szCs w:val="23"/>
        </w:rPr>
        <w:t>feedback receive</w:t>
      </w:r>
      <w:r w:rsidR="006E15B4">
        <w:rPr>
          <w:rFonts w:cs="Verdana"/>
          <w:bCs/>
          <w:sz w:val="23"/>
          <w:szCs w:val="23"/>
        </w:rPr>
        <w:t>d</w:t>
      </w:r>
      <w:r w:rsidR="003A6394">
        <w:rPr>
          <w:rFonts w:cs="Verdana"/>
          <w:bCs/>
          <w:sz w:val="23"/>
          <w:szCs w:val="23"/>
        </w:rPr>
        <w:t xml:space="preserve"> rated </w:t>
      </w:r>
      <w:r w:rsidR="003A6394" w:rsidRPr="00DB36C0">
        <w:rPr>
          <w:rFonts w:cs="Verdana"/>
          <w:b/>
          <w:bCs/>
          <w:i/>
          <w:sz w:val="23"/>
          <w:szCs w:val="23"/>
        </w:rPr>
        <w:t xml:space="preserve">averaged satisfaction at </w:t>
      </w:r>
      <w:r w:rsidR="00D27CFE">
        <w:rPr>
          <w:rFonts w:cs="Verdana"/>
          <w:b/>
          <w:bCs/>
          <w:i/>
          <w:sz w:val="23"/>
          <w:szCs w:val="23"/>
        </w:rPr>
        <w:t xml:space="preserve">almost </w:t>
      </w:r>
      <w:r w:rsidR="003A6394" w:rsidRPr="005B5EF1">
        <w:rPr>
          <w:b/>
          <w:i/>
          <w:sz w:val="23"/>
          <w:szCs w:val="23"/>
          <w:lang w:eastAsia="en-US"/>
        </w:rPr>
        <w:t>8</w:t>
      </w:r>
      <w:r w:rsidR="00D27CFE">
        <w:rPr>
          <w:b/>
          <w:i/>
          <w:sz w:val="23"/>
          <w:szCs w:val="23"/>
          <w:lang w:eastAsia="en-US"/>
        </w:rPr>
        <w:t>5</w:t>
      </w:r>
      <w:r w:rsidR="003A6394" w:rsidRPr="00204663">
        <w:rPr>
          <w:rFonts w:cs="Calibri"/>
          <w:b/>
          <w:bCs/>
          <w:i/>
          <w:sz w:val="23"/>
          <w:szCs w:val="23"/>
          <w:lang w:eastAsia="en-US"/>
        </w:rPr>
        <w:t>%</w:t>
      </w:r>
      <w:r w:rsidR="00942A41">
        <w:rPr>
          <w:rFonts w:cs="Calibri"/>
          <w:b/>
          <w:bCs/>
          <w:i/>
          <w:sz w:val="23"/>
          <w:szCs w:val="23"/>
          <w:lang w:eastAsia="en-US"/>
        </w:rPr>
        <w:t>.</w:t>
      </w:r>
    </w:p>
    <w:p w14:paraId="0F7A0C9B" w14:textId="22736917" w:rsidR="00770C44" w:rsidRPr="002804F9" w:rsidRDefault="00770C44" w:rsidP="00770C44">
      <w:pPr>
        <w:numPr>
          <w:ilvl w:val="0"/>
          <w:numId w:val="3"/>
        </w:numPr>
        <w:spacing w:before="80"/>
        <w:ind w:left="426" w:hanging="357"/>
      </w:pPr>
      <w:r w:rsidRPr="002804F9">
        <w:rPr>
          <w:rFonts w:cs="Verdana"/>
          <w:b/>
          <w:bCs/>
          <w:i/>
          <w:sz w:val="23"/>
          <w:szCs w:val="23"/>
        </w:rPr>
        <w:t>Next Steps:</w:t>
      </w:r>
      <w:r w:rsidRPr="002804F9">
        <w:rPr>
          <w:sz w:val="23"/>
          <w:szCs w:val="23"/>
        </w:rPr>
        <w:t xml:space="preserve">  </w:t>
      </w:r>
      <w:r w:rsidR="00942A41" w:rsidRPr="00942A41">
        <w:rPr>
          <w:i/>
          <w:sz w:val="23"/>
          <w:szCs w:val="23"/>
        </w:rPr>
        <w:t>T</w:t>
      </w:r>
      <w:r w:rsidR="00474813" w:rsidRPr="00942A41">
        <w:rPr>
          <w:i/>
          <w:sz w:val="23"/>
          <w:szCs w:val="23"/>
        </w:rPr>
        <w:t>he Project Management Toolkit</w:t>
      </w:r>
      <w:r w:rsidR="00474813" w:rsidRPr="002804F9">
        <w:rPr>
          <w:sz w:val="23"/>
          <w:szCs w:val="23"/>
        </w:rPr>
        <w:t xml:space="preserve"> will be published in hard copy format, and distributed to Chief Justices at the </w:t>
      </w:r>
      <w:r w:rsidR="006E15B4">
        <w:rPr>
          <w:sz w:val="23"/>
          <w:szCs w:val="23"/>
        </w:rPr>
        <w:t>April</w:t>
      </w:r>
      <w:r w:rsidR="006E15B4" w:rsidRPr="00474813">
        <w:rPr>
          <w:sz w:val="23"/>
          <w:szCs w:val="23"/>
        </w:rPr>
        <w:t xml:space="preserve"> Leadership Workshop in Apia</w:t>
      </w:r>
      <w:r w:rsidR="00474813" w:rsidRPr="002804F9">
        <w:rPr>
          <w:sz w:val="23"/>
          <w:szCs w:val="23"/>
        </w:rPr>
        <w:t>.</w:t>
      </w:r>
    </w:p>
    <w:p w14:paraId="58423EFE" w14:textId="77777777" w:rsidR="00770C44" w:rsidRPr="002804F9" w:rsidRDefault="00770C44" w:rsidP="00770C44"/>
    <w:p w14:paraId="00778852" w14:textId="77777777" w:rsidR="00770C44" w:rsidRPr="002804F9" w:rsidRDefault="00770C44" w:rsidP="00812EB2">
      <w:pPr>
        <w:pStyle w:val="Heading2"/>
        <w:numPr>
          <w:ilvl w:val="0"/>
          <w:numId w:val="20"/>
        </w:numPr>
        <w:ind w:left="426" w:hanging="426"/>
        <w:rPr>
          <w:sz w:val="25"/>
          <w:szCs w:val="25"/>
        </w:rPr>
      </w:pPr>
      <w:bookmarkStart w:id="49" w:name="_Toc413321565"/>
      <w:r w:rsidRPr="002804F9">
        <w:rPr>
          <w:sz w:val="25"/>
          <w:szCs w:val="25"/>
        </w:rPr>
        <w:t>Concept Paper</w:t>
      </w:r>
      <w:bookmarkEnd w:id="49"/>
      <w:r w:rsidR="008510CD" w:rsidRPr="002804F9">
        <w:rPr>
          <w:sz w:val="25"/>
          <w:szCs w:val="25"/>
        </w:rPr>
        <w:t xml:space="preserve"> on Remote Delivery of PJDP Services</w:t>
      </w:r>
    </w:p>
    <w:p w14:paraId="04B55070" w14:textId="40935579" w:rsidR="00770C44" w:rsidRPr="00FA3E64" w:rsidRDefault="00770C44" w:rsidP="00770C44">
      <w:pPr>
        <w:numPr>
          <w:ilvl w:val="0"/>
          <w:numId w:val="3"/>
        </w:numPr>
        <w:spacing w:before="80"/>
        <w:ind w:left="426" w:hanging="357"/>
        <w:rPr>
          <w:sz w:val="23"/>
          <w:szCs w:val="23"/>
        </w:rPr>
      </w:pPr>
      <w:r w:rsidRPr="00FA3E64">
        <w:rPr>
          <w:rFonts w:cs="Verdana"/>
          <w:b/>
          <w:bCs/>
          <w:i/>
          <w:sz w:val="23"/>
          <w:szCs w:val="23"/>
        </w:rPr>
        <w:t>Status</w:t>
      </w:r>
      <w:r w:rsidRPr="00FA3E64">
        <w:rPr>
          <w:b/>
          <w:i/>
          <w:sz w:val="23"/>
          <w:szCs w:val="23"/>
        </w:rPr>
        <w:t>:</w:t>
      </w:r>
      <w:r w:rsidRPr="00FA3E64">
        <w:rPr>
          <w:i/>
          <w:sz w:val="23"/>
          <w:szCs w:val="23"/>
        </w:rPr>
        <w:t xml:space="preserve"> </w:t>
      </w:r>
      <w:r w:rsidRPr="00FA3E64">
        <w:rPr>
          <w:sz w:val="23"/>
          <w:szCs w:val="23"/>
        </w:rPr>
        <w:t xml:space="preserve"> </w:t>
      </w:r>
      <w:r w:rsidR="003F76F4">
        <w:rPr>
          <w:sz w:val="23"/>
          <w:szCs w:val="23"/>
        </w:rPr>
        <w:t>During</w:t>
      </w:r>
      <w:r w:rsidR="003F76F4" w:rsidRPr="00FA3E64">
        <w:rPr>
          <w:sz w:val="23"/>
          <w:szCs w:val="23"/>
        </w:rPr>
        <w:t xml:space="preserve"> </w:t>
      </w:r>
      <w:r w:rsidR="007A5A10" w:rsidRPr="00FA3E64">
        <w:rPr>
          <w:sz w:val="23"/>
          <w:szCs w:val="23"/>
        </w:rPr>
        <w:t xml:space="preserve">the course of the reporting period, background visits </w:t>
      </w:r>
      <w:r w:rsidR="00141508">
        <w:rPr>
          <w:sz w:val="23"/>
          <w:szCs w:val="23"/>
        </w:rPr>
        <w:t xml:space="preserve">were undertaken by the PJDP Adviser, Mr Joseph Sawyer, </w:t>
      </w:r>
      <w:r w:rsidR="007A5A10" w:rsidRPr="00FA3E64">
        <w:rPr>
          <w:sz w:val="23"/>
          <w:szCs w:val="23"/>
        </w:rPr>
        <w:t xml:space="preserve">to </w:t>
      </w:r>
      <w:r w:rsidR="005B1C3D" w:rsidRPr="00FA3E64">
        <w:rPr>
          <w:sz w:val="23"/>
          <w:szCs w:val="23"/>
        </w:rPr>
        <w:t xml:space="preserve">provide regional context for the development of the </w:t>
      </w:r>
      <w:r w:rsidR="007A5A10" w:rsidRPr="00FA3E64">
        <w:rPr>
          <w:sz w:val="23"/>
          <w:szCs w:val="23"/>
        </w:rPr>
        <w:t xml:space="preserve">Concept Paper </w:t>
      </w:r>
      <w:r w:rsidR="00141508">
        <w:rPr>
          <w:sz w:val="23"/>
          <w:szCs w:val="23"/>
        </w:rPr>
        <w:t xml:space="preserve">on Remote </w:t>
      </w:r>
      <w:r w:rsidR="00141508" w:rsidRPr="00DB36C0">
        <w:rPr>
          <w:sz w:val="23"/>
          <w:szCs w:val="23"/>
        </w:rPr>
        <w:t xml:space="preserve">Delivery </w:t>
      </w:r>
      <w:r w:rsidR="00141508">
        <w:rPr>
          <w:sz w:val="23"/>
          <w:szCs w:val="23"/>
        </w:rPr>
        <w:t>of PJDP Services</w:t>
      </w:r>
      <w:r w:rsidR="007A5A10" w:rsidRPr="00FA3E64">
        <w:rPr>
          <w:sz w:val="23"/>
          <w:szCs w:val="23"/>
        </w:rPr>
        <w:t xml:space="preserve"> (as approved under Letter of Variation 14)</w:t>
      </w:r>
      <w:r w:rsidR="005B1C3D" w:rsidRPr="00FA3E64">
        <w:rPr>
          <w:sz w:val="23"/>
          <w:szCs w:val="23"/>
        </w:rPr>
        <w:t>.</w:t>
      </w:r>
    </w:p>
    <w:p w14:paraId="32C565D4" w14:textId="060A6FF0" w:rsidR="00141508" w:rsidRPr="00524704" w:rsidRDefault="00770C44" w:rsidP="00D169AC">
      <w:pPr>
        <w:numPr>
          <w:ilvl w:val="0"/>
          <w:numId w:val="3"/>
        </w:numPr>
        <w:spacing w:before="80"/>
        <w:ind w:left="426" w:hanging="357"/>
        <w:rPr>
          <w:sz w:val="23"/>
          <w:szCs w:val="23"/>
        </w:rPr>
      </w:pPr>
      <w:r w:rsidRPr="00524704">
        <w:rPr>
          <w:rFonts w:cs="Verdana"/>
          <w:b/>
          <w:bCs/>
          <w:i/>
          <w:sz w:val="23"/>
          <w:szCs w:val="23"/>
        </w:rPr>
        <w:t>Summary</w:t>
      </w:r>
      <w:r w:rsidRPr="00524704">
        <w:rPr>
          <w:rFonts w:cs="Arial"/>
          <w:b/>
          <w:bCs/>
          <w:i/>
          <w:iCs/>
          <w:sz w:val="23"/>
          <w:szCs w:val="23"/>
        </w:rPr>
        <w:t>:</w:t>
      </w:r>
      <w:r w:rsidRPr="00524704">
        <w:rPr>
          <w:rFonts w:cs="Arial"/>
          <w:bCs/>
          <w:iCs/>
          <w:sz w:val="23"/>
          <w:szCs w:val="23"/>
        </w:rPr>
        <w:t xml:space="preserve"> </w:t>
      </w:r>
      <w:r w:rsidR="007032CC" w:rsidRPr="00524704">
        <w:rPr>
          <w:rFonts w:cs="Arial"/>
          <w:bCs/>
          <w:iCs/>
          <w:sz w:val="23"/>
          <w:szCs w:val="23"/>
        </w:rPr>
        <w:t xml:space="preserve"> </w:t>
      </w:r>
      <w:r w:rsidR="003F76F4">
        <w:rPr>
          <w:rFonts w:cs="Arial"/>
          <w:bCs/>
          <w:iCs/>
          <w:sz w:val="23"/>
          <w:szCs w:val="23"/>
        </w:rPr>
        <w:t>Consultations with court and external stakeholders took place in</w:t>
      </w:r>
      <w:r w:rsidR="005B1C3D" w:rsidRPr="00524704">
        <w:rPr>
          <w:sz w:val="23"/>
          <w:szCs w:val="23"/>
        </w:rPr>
        <w:t xml:space="preserve">: </w:t>
      </w:r>
      <w:r w:rsidR="00524704" w:rsidRPr="00524704">
        <w:rPr>
          <w:sz w:val="23"/>
          <w:szCs w:val="23"/>
        </w:rPr>
        <w:t>Federated States of Micronesia</w:t>
      </w:r>
      <w:r w:rsidR="005B1C3D" w:rsidRPr="00524704">
        <w:rPr>
          <w:sz w:val="23"/>
          <w:szCs w:val="23"/>
        </w:rPr>
        <w:t xml:space="preserve"> (17-21 February)</w:t>
      </w:r>
      <w:r w:rsidR="00141508" w:rsidRPr="00524704">
        <w:rPr>
          <w:sz w:val="23"/>
          <w:szCs w:val="23"/>
        </w:rPr>
        <w:t>;</w:t>
      </w:r>
      <w:r w:rsidR="005B1C3D" w:rsidRPr="00524704">
        <w:rPr>
          <w:sz w:val="23"/>
          <w:szCs w:val="23"/>
        </w:rPr>
        <w:t xml:space="preserve"> Vanuatu (25 February-1 March)</w:t>
      </w:r>
      <w:r w:rsidR="00141508" w:rsidRPr="00524704">
        <w:rPr>
          <w:sz w:val="23"/>
          <w:szCs w:val="23"/>
        </w:rPr>
        <w:t>;</w:t>
      </w:r>
      <w:r w:rsidR="005B1C3D" w:rsidRPr="00524704">
        <w:rPr>
          <w:sz w:val="23"/>
          <w:szCs w:val="23"/>
        </w:rPr>
        <w:t xml:space="preserve"> and Tuvalu (3-5 March)</w:t>
      </w:r>
      <w:r w:rsidR="00141508" w:rsidRPr="00524704">
        <w:rPr>
          <w:sz w:val="23"/>
          <w:szCs w:val="23"/>
        </w:rPr>
        <w:t xml:space="preserve">.  In addition, </w:t>
      </w:r>
      <w:r w:rsidR="005B1C3D" w:rsidRPr="00524704">
        <w:rPr>
          <w:sz w:val="23"/>
          <w:szCs w:val="23"/>
        </w:rPr>
        <w:t xml:space="preserve">consultations </w:t>
      </w:r>
      <w:r w:rsidR="00141508" w:rsidRPr="00524704">
        <w:rPr>
          <w:sz w:val="23"/>
          <w:szCs w:val="23"/>
        </w:rPr>
        <w:t xml:space="preserve">were undertaken in Sydney </w:t>
      </w:r>
      <w:r w:rsidR="005B1C3D" w:rsidRPr="00524704">
        <w:rPr>
          <w:sz w:val="23"/>
          <w:szCs w:val="23"/>
        </w:rPr>
        <w:t>with the Federal Court of Australia</w:t>
      </w:r>
      <w:r w:rsidR="00141508" w:rsidRPr="00524704">
        <w:rPr>
          <w:sz w:val="23"/>
          <w:szCs w:val="23"/>
        </w:rPr>
        <w:t xml:space="preserve">, the Team Leader, and PJDP advisers leading </w:t>
      </w:r>
      <w:r w:rsidR="005B1C3D" w:rsidRPr="00524704">
        <w:rPr>
          <w:sz w:val="23"/>
          <w:szCs w:val="23"/>
        </w:rPr>
        <w:t xml:space="preserve">the PJDP RTT Network and PJDP Information Technology Online Forum. </w:t>
      </w:r>
      <w:r w:rsidR="007032CC" w:rsidRPr="00524704">
        <w:rPr>
          <w:sz w:val="23"/>
          <w:szCs w:val="23"/>
        </w:rPr>
        <w:t xml:space="preserve">Based on the </w:t>
      </w:r>
      <w:r w:rsidR="008E10A3" w:rsidRPr="00524704">
        <w:rPr>
          <w:sz w:val="23"/>
          <w:szCs w:val="23"/>
        </w:rPr>
        <w:t xml:space="preserve">consultations, the draft </w:t>
      </w:r>
      <w:r w:rsidR="00C44E54" w:rsidRPr="00524704">
        <w:rPr>
          <w:sz w:val="23"/>
          <w:szCs w:val="23"/>
        </w:rPr>
        <w:t>C</w:t>
      </w:r>
      <w:r w:rsidR="003C0001" w:rsidRPr="00524704">
        <w:rPr>
          <w:sz w:val="23"/>
          <w:szCs w:val="23"/>
        </w:rPr>
        <w:t xml:space="preserve">oncept </w:t>
      </w:r>
      <w:r w:rsidR="008E10A3" w:rsidRPr="00524704">
        <w:rPr>
          <w:sz w:val="23"/>
          <w:szCs w:val="23"/>
        </w:rPr>
        <w:t>Paper</w:t>
      </w:r>
      <w:r w:rsidR="00141508" w:rsidRPr="00524704">
        <w:rPr>
          <w:sz w:val="23"/>
          <w:szCs w:val="23"/>
        </w:rPr>
        <w:t>:</w:t>
      </w:r>
    </w:p>
    <w:p w14:paraId="0E334CEC" w14:textId="49B6A1D1" w:rsidR="00141508" w:rsidRDefault="00141508" w:rsidP="00812EB2">
      <w:pPr>
        <w:numPr>
          <w:ilvl w:val="0"/>
          <w:numId w:val="24"/>
        </w:numPr>
        <w:ind w:left="777" w:hanging="284"/>
        <w:rPr>
          <w:sz w:val="23"/>
          <w:szCs w:val="23"/>
        </w:rPr>
      </w:pPr>
      <w:r w:rsidRPr="00D169AC">
        <w:rPr>
          <w:sz w:val="23"/>
          <w:szCs w:val="23"/>
        </w:rPr>
        <w:t>Reviews the current international Information and Communications Techn</w:t>
      </w:r>
      <w:r w:rsidR="009C5668">
        <w:rPr>
          <w:sz w:val="23"/>
          <w:szCs w:val="23"/>
        </w:rPr>
        <w:t xml:space="preserve">ology (ICT) best practices </w:t>
      </w:r>
      <w:r w:rsidRPr="00D169AC">
        <w:rPr>
          <w:sz w:val="23"/>
          <w:szCs w:val="23"/>
        </w:rPr>
        <w:t>which can support remote delivery of judicial / court education and technical development services;</w:t>
      </w:r>
    </w:p>
    <w:p w14:paraId="611AB6F3" w14:textId="5ADBD630" w:rsidR="00141508" w:rsidRDefault="00141508" w:rsidP="00812EB2">
      <w:pPr>
        <w:numPr>
          <w:ilvl w:val="0"/>
          <w:numId w:val="24"/>
        </w:numPr>
        <w:ind w:left="777" w:hanging="284"/>
        <w:rPr>
          <w:sz w:val="23"/>
          <w:szCs w:val="23"/>
        </w:rPr>
      </w:pPr>
      <w:r w:rsidRPr="00D169AC">
        <w:rPr>
          <w:sz w:val="23"/>
          <w:szCs w:val="23"/>
        </w:rPr>
        <w:t>Analyses the capacity of Pacific jurisdictions to use or adopt ICT solutions for delivering distance learning judicial / court training programs and other technical development support remotely</w:t>
      </w:r>
      <w:r w:rsidR="009C5668">
        <w:rPr>
          <w:sz w:val="23"/>
          <w:szCs w:val="23"/>
        </w:rPr>
        <w:t>;</w:t>
      </w:r>
    </w:p>
    <w:p w14:paraId="58E9717A" w14:textId="479C5303" w:rsidR="00141508" w:rsidRPr="00524704" w:rsidRDefault="00141508" w:rsidP="00812EB2">
      <w:pPr>
        <w:numPr>
          <w:ilvl w:val="0"/>
          <w:numId w:val="24"/>
        </w:numPr>
        <w:ind w:left="777" w:hanging="284"/>
        <w:rPr>
          <w:sz w:val="23"/>
          <w:szCs w:val="23"/>
        </w:rPr>
      </w:pPr>
      <w:r w:rsidRPr="00D169AC">
        <w:rPr>
          <w:sz w:val="23"/>
          <w:szCs w:val="23"/>
        </w:rPr>
        <w:t xml:space="preserve">Provides </w:t>
      </w:r>
      <w:r w:rsidRPr="00524704">
        <w:rPr>
          <w:sz w:val="23"/>
          <w:szCs w:val="23"/>
        </w:rPr>
        <w:t xml:space="preserve">practical, realistic, and </w:t>
      </w:r>
      <w:r w:rsidR="009C5668" w:rsidRPr="00524704">
        <w:rPr>
          <w:sz w:val="23"/>
          <w:szCs w:val="23"/>
        </w:rPr>
        <w:t>contextualised</w:t>
      </w:r>
      <w:r w:rsidRPr="00524704">
        <w:rPr>
          <w:sz w:val="23"/>
          <w:szCs w:val="23"/>
        </w:rPr>
        <w:t xml:space="preserve"> recommendations for stakeholders’ endorsement on options for the development for remote delivery options across the Pacific region</w:t>
      </w:r>
      <w:r w:rsidR="009C5668" w:rsidRPr="00524704">
        <w:rPr>
          <w:sz w:val="23"/>
          <w:szCs w:val="23"/>
        </w:rPr>
        <w:t>; and</w:t>
      </w:r>
    </w:p>
    <w:p w14:paraId="0EB33010" w14:textId="2BADC103" w:rsidR="00141508" w:rsidRPr="00524704" w:rsidRDefault="00C44E54" w:rsidP="00812EB2">
      <w:pPr>
        <w:numPr>
          <w:ilvl w:val="0"/>
          <w:numId w:val="24"/>
        </w:numPr>
        <w:ind w:left="777" w:hanging="284"/>
        <w:rPr>
          <w:sz w:val="23"/>
          <w:szCs w:val="23"/>
        </w:rPr>
      </w:pPr>
      <w:r w:rsidRPr="00524704">
        <w:rPr>
          <w:sz w:val="23"/>
          <w:szCs w:val="23"/>
        </w:rPr>
        <w:t>D</w:t>
      </w:r>
      <w:r w:rsidR="009C5668" w:rsidRPr="00524704">
        <w:rPr>
          <w:sz w:val="23"/>
          <w:szCs w:val="23"/>
        </w:rPr>
        <w:t>eveloped</w:t>
      </w:r>
      <w:r w:rsidRPr="00524704">
        <w:rPr>
          <w:sz w:val="23"/>
          <w:szCs w:val="23"/>
        </w:rPr>
        <w:t xml:space="preserve"> </w:t>
      </w:r>
      <w:r w:rsidR="00524704" w:rsidRPr="00524704">
        <w:rPr>
          <w:sz w:val="23"/>
          <w:szCs w:val="23"/>
        </w:rPr>
        <w:t xml:space="preserve">and </w:t>
      </w:r>
      <w:r w:rsidRPr="00524704">
        <w:rPr>
          <w:sz w:val="23"/>
          <w:szCs w:val="23"/>
        </w:rPr>
        <w:t>prioritised options</w:t>
      </w:r>
      <w:r w:rsidR="009C5668" w:rsidRPr="00524704">
        <w:rPr>
          <w:sz w:val="23"/>
          <w:szCs w:val="23"/>
        </w:rPr>
        <w:t xml:space="preserve"> </w:t>
      </w:r>
      <w:r w:rsidR="008774CF" w:rsidRPr="00524704">
        <w:rPr>
          <w:sz w:val="23"/>
          <w:szCs w:val="23"/>
        </w:rPr>
        <w:t xml:space="preserve">for </w:t>
      </w:r>
      <w:r w:rsidRPr="00524704">
        <w:rPr>
          <w:sz w:val="23"/>
          <w:szCs w:val="23"/>
        </w:rPr>
        <w:t xml:space="preserve">the </w:t>
      </w:r>
      <w:r w:rsidR="008774CF" w:rsidRPr="00524704">
        <w:rPr>
          <w:sz w:val="23"/>
          <w:szCs w:val="23"/>
        </w:rPr>
        <w:t>consideration</w:t>
      </w:r>
      <w:r w:rsidRPr="00524704">
        <w:rPr>
          <w:sz w:val="23"/>
          <w:szCs w:val="23"/>
        </w:rPr>
        <w:t xml:space="preserve"> of the regional </w:t>
      </w:r>
      <w:r w:rsidR="00524704" w:rsidRPr="00524704">
        <w:rPr>
          <w:sz w:val="23"/>
          <w:szCs w:val="23"/>
        </w:rPr>
        <w:t>leadership</w:t>
      </w:r>
      <w:r w:rsidRPr="00524704">
        <w:rPr>
          <w:sz w:val="23"/>
          <w:szCs w:val="23"/>
        </w:rPr>
        <w:t xml:space="preserve"> </w:t>
      </w:r>
      <w:r w:rsidR="008774CF" w:rsidRPr="00524704">
        <w:rPr>
          <w:sz w:val="23"/>
          <w:szCs w:val="23"/>
        </w:rPr>
        <w:t xml:space="preserve">and </w:t>
      </w:r>
      <w:r w:rsidR="00141508" w:rsidRPr="00524704">
        <w:rPr>
          <w:sz w:val="23"/>
          <w:szCs w:val="23"/>
        </w:rPr>
        <w:t>future action</w:t>
      </w:r>
      <w:r w:rsidRPr="00524704">
        <w:rPr>
          <w:sz w:val="23"/>
          <w:szCs w:val="23"/>
        </w:rPr>
        <w:t>, as appropriate.</w:t>
      </w:r>
    </w:p>
    <w:p w14:paraId="10F6BEEB" w14:textId="77777777" w:rsidR="003C4A2E" w:rsidRDefault="00770C44" w:rsidP="00D169AC">
      <w:pPr>
        <w:numPr>
          <w:ilvl w:val="0"/>
          <w:numId w:val="3"/>
        </w:numPr>
        <w:spacing w:before="80"/>
        <w:ind w:left="426" w:hanging="357"/>
        <w:rPr>
          <w:sz w:val="23"/>
          <w:szCs w:val="23"/>
        </w:rPr>
      </w:pPr>
      <w:r w:rsidRPr="00FA3E64">
        <w:rPr>
          <w:rFonts w:cs="Verdana"/>
          <w:b/>
          <w:bCs/>
          <w:i/>
          <w:sz w:val="23"/>
          <w:szCs w:val="23"/>
        </w:rPr>
        <w:t>Next Steps:</w:t>
      </w:r>
      <w:r w:rsidRPr="00FA3E64">
        <w:rPr>
          <w:sz w:val="23"/>
          <w:szCs w:val="23"/>
        </w:rPr>
        <w:t xml:space="preserve"> </w:t>
      </w:r>
      <w:r w:rsidR="005B1C3D" w:rsidRPr="00FA3E64">
        <w:rPr>
          <w:sz w:val="23"/>
          <w:szCs w:val="23"/>
        </w:rPr>
        <w:t xml:space="preserve">The </w:t>
      </w:r>
      <w:r w:rsidR="002A410B">
        <w:rPr>
          <w:sz w:val="23"/>
          <w:szCs w:val="23"/>
        </w:rPr>
        <w:t xml:space="preserve">draft </w:t>
      </w:r>
      <w:r w:rsidR="002A410B" w:rsidRPr="00FA3E64">
        <w:rPr>
          <w:sz w:val="23"/>
          <w:szCs w:val="23"/>
        </w:rPr>
        <w:t xml:space="preserve">Concept Paper </w:t>
      </w:r>
      <w:r w:rsidR="008E10A3">
        <w:rPr>
          <w:sz w:val="23"/>
          <w:szCs w:val="23"/>
        </w:rPr>
        <w:t>will be</w:t>
      </w:r>
      <w:r w:rsidR="005B1C3D" w:rsidRPr="00FA3E64">
        <w:rPr>
          <w:sz w:val="23"/>
          <w:szCs w:val="23"/>
        </w:rPr>
        <w:t xml:space="preserve"> present</w:t>
      </w:r>
      <w:r w:rsidR="002A410B">
        <w:rPr>
          <w:sz w:val="23"/>
          <w:szCs w:val="23"/>
        </w:rPr>
        <w:t>ed</w:t>
      </w:r>
      <w:r w:rsidR="005B1C3D" w:rsidRPr="00FA3E64">
        <w:rPr>
          <w:sz w:val="23"/>
          <w:szCs w:val="23"/>
        </w:rPr>
        <w:t xml:space="preserve"> </w:t>
      </w:r>
      <w:r w:rsidR="002A410B">
        <w:rPr>
          <w:sz w:val="23"/>
          <w:szCs w:val="23"/>
        </w:rPr>
        <w:t xml:space="preserve">to the </w:t>
      </w:r>
      <w:r w:rsidR="008E10A3">
        <w:rPr>
          <w:sz w:val="23"/>
          <w:szCs w:val="23"/>
        </w:rPr>
        <w:t xml:space="preserve">PEC Meeting and </w:t>
      </w:r>
      <w:r w:rsidR="005B1C3D" w:rsidRPr="00FA3E64">
        <w:rPr>
          <w:sz w:val="23"/>
          <w:szCs w:val="23"/>
        </w:rPr>
        <w:t xml:space="preserve">Chief Justices’ Leadership </w:t>
      </w:r>
      <w:r w:rsidR="008E10A3">
        <w:rPr>
          <w:sz w:val="23"/>
          <w:szCs w:val="23"/>
        </w:rPr>
        <w:t>Workshop</w:t>
      </w:r>
      <w:r w:rsidR="005B1C3D" w:rsidRPr="00FA3E64">
        <w:rPr>
          <w:sz w:val="23"/>
          <w:szCs w:val="23"/>
        </w:rPr>
        <w:t xml:space="preserve"> in Apia, </w:t>
      </w:r>
      <w:r w:rsidR="008E10A3">
        <w:rPr>
          <w:sz w:val="23"/>
          <w:szCs w:val="23"/>
        </w:rPr>
        <w:t>for discussion and feedback prior to finalisation</w:t>
      </w:r>
      <w:r w:rsidR="00474813" w:rsidRPr="00D169AC">
        <w:rPr>
          <w:sz w:val="23"/>
          <w:szCs w:val="23"/>
        </w:rPr>
        <w:t>.</w:t>
      </w:r>
    </w:p>
    <w:p w14:paraId="2A095D8F" w14:textId="25D80A67" w:rsidR="00474813" w:rsidRPr="00D169AC" w:rsidRDefault="00474813" w:rsidP="00D169AC">
      <w:pPr>
        <w:rPr>
          <w:sz w:val="16"/>
        </w:rPr>
      </w:pPr>
    </w:p>
    <w:p w14:paraId="04557432" w14:textId="77777777" w:rsidR="00CD4824" w:rsidRPr="00FA3E64" w:rsidRDefault="00CD4824" w:rsidP="00812EB2">
      <w:pPr>
        <w:pStyle w:val="Heading2"/>
        <w:numPr>
          <w:ilvl w:val="0"/>
          <w:numId w:val="9"/>
        </w:numPr>
        <w:ind w:hanging="720"/>
        <w:rPr>
          <w:sz w:val="25"/>
          <w:szCs w:val="25"/>
        </w:rPr>
      </w:pPr>
      <w:bookmarkStart w:id="50" w:name="_Toc413321566"/>
      <w:r w:rsidRPr="00FA3E64">
        <w:rPr>
          <w:sz w:val="25"/>
          <w:szCs w:val="25"/>
        </w:rPr>
        <w:lastRenderedPageBreak/>
        <w:t>Component Three: Systems &amp; Processes</w:t>
      </w:r>
      <w:bookmarkEnd w:id="50"/>
    </w:p>
    <w:p w14:paraId="5D57502B" w14:textId="77777777" w:rsidR="00CD4824" w:rsidRPr="0093564C" w:rsidRDefault="00CD4824" w:rsidP="00812EB2">
      <w:pPr>
        <w:pStyle w:val="Heading2"/>
        <w:numPr>
          <w:ilvl w:val="2"/>
          <w:numId w:val="17"/>
        </w:numPr>
        <w:rPr>
          <w:sz w:val="25"/>
          <w:szCs w:val="25"/>
        </w:rPr>
      </w:pPr>
      <w:bookmarkStart w:id="51" w:name="_Toc413321567"/>
      <w:r w:rsidRPr="0093564C">
        <w:rPr>
          <w:sz w:val="25"/>
          <w:szCs w:val="25"/>
        </w:rPr>
        <w:t>Judicial Administration Project</w:t>
      </w:r>
      <w:bookmarkEnd w:id="51"/>
      <w:r w:rsidRPr="0093564C">
        <w:rPr>
          <w:sz w:val="25"/>
          <w:szCs w:val="25"/>
        </w:rPr>
        <w:t xml:space="preserve"> </w:t>
      </w:r>
    </w:p>
    <w:p w14:paraId="79AB6FB0" w14:textId="2CDEC53E" w:rsidR="00CD4824" w:rsidRPr="0093564C" w:rsidRDefault="00CD4824" w:rsidP="00812EB2">
      <w:pPr>
        <w:numPr>
          <w:ilvl w:val="0"/>
          <w:numId w:val="16"/>
        </w:numPr>
        <w:spacing w:before="80"/>
        <w:rPr>
          <w:sz w:val="23"/>
          <w:szCs w:val="23"/>
        </w:rPr>
      </w:pPr>
      <w:r w:rsidRPr="0093564C">
        <w:rPr>
          <w:rFonts w:cs="Verdana"/>
          <w:b/>
          <w:bCs/>
          <w:i/>
          <w:sz w:val="23"/>
          <w:szCs w:val="23"/>
        </w:rPr>
        <w:t>Status</w:t>
      </w:r>
      <w:r w:rsidRPr="0093564C">
        <w:rPr>
          <w:b/>
          <w:i/>
          <w:sz w:val="23"/>
          <w:szCs w:val="23"/>
        </w:rPr>
        <w:t>:</w:t>
      </w:r>
      <w:r w:rsidRPr="0093564C">
        <w:rPr>
          <w:i/>
          <w:sz w:val="23"/>
          <w:szCs w:val="23"/>
        </w:rPr>
        <w:t xml:space="preserve"> </w:t>
      </w:r>
      <w:r w:rsidRPr="0093564C">
        <w:rPr>
          <w:rFonts w:eastAsia="Arial Narrow" w:cs="Arial Narrow"/>
          <w:sz w:val="23"/>
          <w:szCs w:val="23"/>
        </w:rPr>
        <w:t xml:space="preserve"> </w:t>
      </w:r>
      <w:r w:rsidR="0093564C" w:rsidRPr="0093564C">
        <w:rPr>
          <w:sz w:val="23"/>
          <w:szCs w:val="23"/>
        </w:rPr>
        <w:t>This project is complete. During the course of the reporting period, the third visit to Vanuatu was condu</w:t>
      </w:r>
      <w:r w:rsidR="0093564C">
        <w:rPr>
          <w:sz w:val="23"/>
          <w:szCs w:val="23"/>
        </w:rPr>
        <w:t>cted under Delay Reduction</w:t>
      </w:r>
      <w:r w:rsidR="0093564C" w:rsidRPr="0093564C">
        <w:rPr>
          <w:sz w:val="23"/>
          <w:szCs w:val="23"/>
        </w:rPr>
        <w:t xml:space="preserve"> and the </w:t>
      </w:r>
      <w:r w:rsidR="0093564C">
        <w:rPr>
          <w:sz w:val="23"/>
          <w:szCs w:val="23"/>
        </w:rPr>
        <w:t>T</w:t>
      </w:r>
      <w:r w:rsidR="0093564C" w:rsidRPr="0093564C">
        <w:rPr>
          <w:sz w:val="23"/>
          <w:szCs w:val="23"/>
        </w:rPr>
        <w:t>oolkit finalised.</w:t>
      </w:r>
    </w:p>
    <w:p w14:paraId="3F1E6B59" w14:textId="0175FE60" w:rsidR="0093564C" w:rsidRPr="00BD7D4E" w:rsidRDefault="00CD4824" w:rsidP="0093564C">
      <w:pPr>
        <w:numPr>
          <w:ilvl w:val="0"/>
          <w:numId w:val="16"/>
        </w:numPr>
        <w:spacing w:before="80"/>
        <w:rPr>
          <w:sz w:val="23"/>
          <w:szCs w:val="23"/>
        </w:rPr>
      </w:pPr>
      <w:r w:rsidRPr="0093564C">
        <w:rPr>
          <w:rFonts w:cs="Verdana"/>
          <w:b/>
          <w:bCs/>
          <w:i/>
          <w:sz w:val="23"/>
          <w:szCs w:val="23"/>
        </w:rPr>
        <w:t>Summary:</w:t>
      </w:r>
      <w:r w:rsidRPr="0093564C">
        <w:rPr>
          <w:rFonts w:cs="Verdana"/>
          <w:bCs/>
          <w:sz w:val="23"/>
          <w:szCs w:val="23"/>
        </w:rPr>
        <w:t xml:space="preserve"> </w:t>
      </w:r>
      <w:r w:rsidRPr="0093564C">
        <w:rPr>
          <w:sz w:val="23"/>
          <w:szCs w:val="23"/>
        </w:rPr>
        <w:t xml:space="preserve"> </w:t>
      </w:r>
      <w:r w:rsidR="0093564C">
        <w:rPr>
          <w:sz w:val="23"/>
          <w:szCs w:val="23"/>
        </w:rPr>
        <w:t xml:space="preserve">The </w:t>
      </w:r>
      <w:r w:rsidR="0093564C" w:rsidRPr="0093564C">
        <w:rPr>
          <w:sz w:val="23"/>
          <w:szCs w:val="23"/>
        </w:rPr>
        <w:t xml:space="preserve">Delay Reduction visit to Vanuatu took place between 9-11 </w:t>
      </w:r>
      <w:proofErr w:type="gramStart"/>
      <w:r w:rsidR="0093564C" w:rsidRPr="0093564C">
        <w:rPr>
          <w:sz w:val="23"/>
          <w:szCs w:val="23"/>
        </w:rPr>
        <w:t>March</w:t>
      </w:r>
      <w:proofErr w:type="gramEnd"/>
      <w:r w:rsidR="0093564C" w:rsidRPr="0093564C">
        <w:rPr>
          <w:sz w:val="23"/>
          <w:szCs w:val="23"/>
        </w:rPr>
        <w:t xml:space="preserve">. PJDP Adviser Jennifer Ehmann consulted with 19 participants, including Chief Justice Vincent Lunabek, Chief Registrar John Alilee, members of the judiciary, as well as Mr Tony Lansdell of the Australian </w:t>
      </w:r>
      <w:r w:rsidR="0093564C">
        <w:rPr>
          <w:sz w:val="23"/>
          <w:szCs w:val="23"/>
        </w:rPr>
        <w:t>DFAT</w:t>
      </w:r>
      <w:r w:rsidR="0093564C" w:rsidRPr="0093564C">
        <w:rPr>
          <w:sz w:val="23"/>
          <w:szCs w:val="23"/>
        </w:rPr>
        <w:t xml:space="preserve"> funded </w:t>
      </w:r>
      <w:proofErr w:type="spellStart"/>
      <w:r w:rsidR="0093564C" w:rsidRPr="0093564C">
        <w:rPr>
          <w:sz w:val="23"/>
          <w:szCs w:val="23"/>
        </w:rPr>
        <w:t>Stretem</w:t>
      </w:r>
      <w:proofErr w:type="spellEnd"/>
      <w:r w:rsidR="0093564C" w:rsidRPr="0093564C">
        <w:rPr>
          <w:sz w:val="23"/>
          <w:szCs w:val="23"/>
        </w:rPr>
        <w:t xml:space="preserve"> </w:t>
      </w:r>
      <w:proofErr w:type="spellStart"/>
      <w:r w:rsidR="0093564C" w:rsidRPr="0093564C">
        <w:rPr>
          <w:sz w:val="23"/>
          <w:szCs w:val="23"/>
        </w:rPr>
        <w:t>Jastis</w:t>
      </w:r>
      <w:proofErr w:type="spellEnd"/>
      <w:r w:rsidR="0093564C" w:rsidRPr="0093564C">
        <w:rPr>
          <w:sz w:val="23"/>
          <w:szCs w:val="23"/>
        </w:rPr>
        <w:t xml:space="preserve"> Rod </w:t>
      </w:r>
      <w:proofErr w:type="spellStart"/>
      <w:r w:rsidR="0093564C" w:rsidRPr="0093564C">
        <w:rPr>
          <w:sz w:val="23"/>
          <w:szCs w:val="23"/>
        </w:rPr>
        <w:t>Blong</w:t>
      </w:r>
      <w:proofErr w:type="spellEnd"/>
      <w:r w:rsidR="0093564C" w:rsidRPr="0093564C">
        <w:rPr>
          <w:sz w:val="23"/>
          <w:szCs w:val="23"/>
        </w:rPr>
        <w:t xml:space="preserve"> Partnership. </w:t>
      </w:r>
      <w:r w:rsidR="0093564C">
        <w:rPr>
          <w:sz w:val="23"/>
          <w:szCs w:val="23"/>
        </w:rPr>
        <w:t>T</w:t>
      </w:r>
      <w:r w:rsidR="0093564C" w:rsidRPr="0093564C">
        <w:rPr>
          <w:sz w:val="23"/>
          <w:szCs w:val="23"/>
        </w:rPr>
        <w:t>he final review of the Reducing Backlog and Delay Toolkit was conducted and the pilot project final evaluation was completed to measure the progress of backlog reduction pil</w:t>
      </w:r>
      <w:r w:rsidR="0093564C">
        <w:rPr>
          <w:sz w:val="23"/>
          <w:szCs w:val="23"/>
        </w:rPr>
        <w:t>ot project in Vanuatu. A</w:t>
      </w:r>
      <w:r w:rsidR="0093564C" w:rsidRPr="0093564C">
        <w:rPr>
          <w:sz w:val="23"/>
          <w:szCs w:val="23"/>
        </w:rPr>
        <w:t>dvisory services were provided to the Supreme Court of Vanuatu for the</w:t>
      </w:r>
      <w:r w:rsidR="0093564C">
        <w:rPr>
          <w:sz w:val="23"/>
          <w:szCs w:val="23"/>
        </w:rPr>
        <w:t xml:space="preserve"> </w:t>
      </w:r>
      <w:r w:rsidR="0093564C" w:rsidRPr="00BD7D4E">
        <w:rPr>
          <w:sz w:val="23"/>
          <w:szCs w:val="23"/>
        </w:rPr>
        <w:t>ongoing implementation of the Judiciary Improvement Plan [2012-2015]. The visit continued to assist the court define and address its backlog, and to reduce delay generally. To date, Delay Reduction has contributed to</w:t>
      </w:r>
      <w:r w:rsidR="0093564C" w:rsidRPr="00BD7D4E">
        <w:rPr>
          <w:rStyle w:val="FootnoteReference"/>
          <w:sz w:val="23"/>
          <w:szCs w:val="23"/>
        </w:rPr>
        <w:footnoteReference w:id="2"/>
      </w:r>
      <w:r w:rsidR="0093564C" w:rsidRPr="00BD7D4E">
        <w:rPr>
          <w:sz w:val="23"/>
          <w:szCs w:val="23"/>
        </w:rPr>
        <w:t xml:space="preserve"> the Supreme Court achieving around a 46% reduction in its backlog of cases older than 2011. </w:t>
      </w:r>
    </w:p>
    <w:p w14:paraId="2A6FB690" w14:textId="5F4D6132" w:rsidR="005350E3" w:rsidRPr="002804F9" w:rsidRDefault="005350E3" w:rsidP="005350E3">
      <w:pPr>
        <w:numPr>
          <w:ilvl w:val="0"/>
          <w:numId w:val="16"/>
        </w:numPr>
        <w:spacing w:before="80"/>
      </w:pPr>
      <w:r w:rsidRPr="00BD7D4E">
        <w:rPr>
          <w:rFonts w:cs="Verdana"/>
          <w:b/>
          <w:bCs/>
          <w:i/>
          <w:sz w:val="23"/>
          <w:szCs w:val="23"/>
        </w:rPr>
        <w:t>Next Steps:</w:t>
      </w:r>
      <w:r w:rsidRPr="00BD7D4E">
        <w:rPr>
          <w:sz w:val="23"/>
          <w:szCs w:val="23"/>
        </w:rPr>
        <w:t xml:space="preserve">  </w:t>
      </w:r>
      <w:r w:rsidRPr="00BD7D4E">
        <w:rPr>
          <w:i/>
          <w:sz w:val="23"/>
          <w:szCs w:val="23"/>
        </w:rPr>
        <w:t>The Reducing Backlog</w:t>
      </w:r>
      <w:r>
        <w:rPr>
          <w:i/>
          <w:sz w:val="23"/>
          <w:szCs w:val="23"/>
        </w:rPr>
        <w:t xml:space="preserve"> and Delay </w:t>
      </w:r>
      <w:r w:rsidRPr="00942A41">
        <w:rPr>
          <w:i/>
          <w:sz w:val="23"/>
          <w:szCs w:val="23"/>
        </w:rPr>
        <w:t>Toolkit</w:t>
      </w:r>
      <w:r w:rsidRPr="002804F9">
        <w:rPr>
          <w:sz w:val="23"/>
          <w:szCs w:val="23"/>
        </w:rPr>
        <w:t xml:space="preserve"> will be published in hard copy format, and distributed to Chief Justices at the </w:t>
      </w:r>
      <w:r>
        <w:rPr>
          <w:sz w:val="23"/>
          <w:szCs w:val="23"/>
        </w:rPr>
        <w:t>April</w:t>
      </w:r>
      <w:r w:rsidRPr="00474813">
        <w:rPr>
          <w:sz w:val="23"/>
          <w:szCs w:val="23"/>
        </w:rPr>
        <w:t xml:space="preserve"> Leadership Workshop in Apia</w:t>
      </w:r>
      <w:r w:rsidRPr="002804F9">
        <w:rPr>
          <w:sz w:val="23"/>
          <w:szCs w:val="23"/>
        </w:rPr>
        <w:t>.</w:t>
      </w:r>
    </w:p>
    <w:p w14:paraId="7AB8CBA6" w14:textId="77777777" w:rsidR="00CD4824" w:rsidRPr="009A6BD0" w:rsidRDefault="00CD4824" w:rsidP="00CD4824">
      <w:pPr>
        <w:pStyle w:val="ListParagraph"/>
        <w:spacing w:before="80"/>
        <w:ind w:left="789"/>
        <w:rPr>
          <w:rFonts w:ascii="Arial Narrow" w:hAnsi="Arial Narrow"/>
          <w:sz w:val="23"/>
          <w:szCs w:val="23"/>
        </w:rPr>
      </w:pPr>
    </w:p>
    <w:p w14:paraId="1E6999AA" w14:textId="77777777" w:rsidR="00CD4824" w:rsidRPr="009A6BD0" w:rsidRDefault="00CD4824" w:rsidP="00812EB2">
      <w:pPr>
        <w:pStyle w:val="Heading2"/>
        <w:numPr>
          <w:ilvl w:val="2"/>
          <w:numId w:val="17"/>
        </w:numPr>
        <w:rPr>
          <w:sz w:val="25"/>
          <w:szCs w:val="25"/>
        </w:rPr>
      </w:pPr>
      <w:bookmarkStart w:id="52" w:name="_Toc413321568"/>
      <w:r w:rsidRPr="009A6BD0">
        <w:rPr>
          <w:sz w:val="25"/>
          <w:szCs w:val="25"/>
        </w:rPr>
        <w:t>Court Annual Reporting</w:t>
      </w:r>
      <w:r w:rsidR="00A638F0">
        <w:rPr>
          <w:sz w:val="25"/>
          <w:szCs w:val="25"/>
        </w:rPr>
        <w:t xml:space="preserve"> Project</w:t>
      </w:r>
      <w:bookmarkEnd w:id="52"/>
    </w:p>
    <w:p w14:paraId="5438DA0F" w14:textId="6DE00E9D" w:rsidR="003F3437" w:rsidRPr="003F3437" w:rsidRDefault="00CD4824" w:rsidP="00812EB2">
      <w:pPr>
        <w:pStyle w:val="ListParagraph"/>
        <w:numPr>
          <w:ilvl w:val="0"/>
          <w:numId w:val="18"/>
        </w:numPr>
        <w:spacing w:before="80"/>
        <w:rPr>
          <w:rFonts w:ascii="Arial Narrow" w:hAnsi="Arial Narrow"/>
          <w:sz w:val="23"/>
          <w:szCs w:val="23"/>
        </w:rPr>
      </w:pPr>
      <w:r w:rsidRPr="008F6F80">
        <w:rPr>
          <w:rFonts w:ascii="Arial Narrow" w:hAnsi="Arial Narrow" w:cs="Verdana"/>
          <w:b/>
          <w:bCs/>
          <w:i/>
          <w:sz w:val="23"/>
          <w:szCs w:val="23"/>
        </w:rPr>
        <w:t>Status</w:t>
      </w:r>
      <w:r w:rsidRPr="008F6F80">
        <w:rPr>
          <w:rFonts w:ascii="Arial Narrow" w:hAnsi="Arial Narrow"/>
          <w:b/>
          <w:i/>
          <w:sz w:val="23"/>
          <w:szCs w:val="23"/>
        </w:rPr>
        <w:t>:</w:t>
      </w:r>
      <w:r w:rsidRPr="008F6F80">
        <w:rPr>
          <w:rFonts w:ascii="Arial Narrow" w:hAnsi="Arial Narrow"/>
          <w:i/>
          <w:sz w:val="23"/>
          <w:szCs w:val="23"/>
        </w:rPr>
        <w:t xml:space="preserve"> </w:t>
      </w:r>
      <w:r w:rsidRPr="008F6F80">
        <w:rPr>
          <w:rFonts w:ascii="Arial Narrow" w:eastAsia="Arial Narrow" w:hAnsi="Arial Narrow" w:cs="Arial Narrow"/>
          <w:sz w:val="23"/>
          <w:szCs w:val="23"/>
        </w:rPr>
        <w:t xml:space="preserve"> </w:t>
      </w:r>
      <w:r w:rsidR="0031122F">
        <w:rPr>
          <w:rFonts w:ascii="Arial Narrow" w:eastAsia="Arial Narrow" w:hAnsi="Arial Narrow" w:cs="Arial Narrow"/>
          <w:sz w:val="23"/>
          <w:szCs w:val="23"/>
        </w:rPr>
        <w:t>Data continues to be collected and analysed for the fourth-year trend data report.</w:t>
      </w:r>
      <w:r w:rsidR="00D861E0" w:rsidRPr="00D861E0">
        <w:rPr>
          <w:rFonts w:cs="Verdana"/>
          <w:b/>
          <w:bCs/>
          <w:i/>
          <w:noProof/>
          <w:sz w:val="23"/>
          <w:szCs w:val="23"/>
        </w:rPr>
        <w:t xml:space="preserve"> </w:t>
      </w:r>
    </w:p>
    <w:p w14:paraId="24126058" w14:textId="61234E46" w:rsidR="00F93873" w:rsidRPr="003F3437" w:rsidRDefault="00D861E0" w:rsidP="00812EB2">
      <w:pPr>
        <w:pStyle w:val="ListParagraph"/>
        <w:numPr>
          <w:ilvl w:val="0"/>
          <w:numId w:val="18"/>
        </w:numPr>
        <w:spacing w:before="80"/>
        <w:rPr>
          <w:rFonts w:ascii="Arial Narrow" w:hAnsi="Arial Narrow"/>
          <w:sz w:val="23"/>
          <w:szCs w:val="23"/>
        </w:rPr>
      </w:pPr>
      <w:r w:rsidRPr="00840D36">
        <w:rPr>
          <w:rFonts w:cs="Verdana"/>
          <w:b/>
          <w:bCs/>
          <w:i/>
          <w:noProof/>
          <w:sz w:val="23"/>
          <w:szCs w:val="23"/>
          <w:lang w:eastAsia="en-AU"/>
        </w:rPr>
        <mc:AlternateContent>
          <mc:Choice Requires="wps">
            <w:drawing>
              <wp:anchor distT="45720" distB="45720" distL="114300" distR="114300" simplePos="0" relativeHeight="251666432" behindDoc="0" locked="0" layoutInCell="1" allowOverlap="1" wp14:anchorId="0CEC7D78" wp14:editId="588EAE64">
                <wp:simplePos x="0" y="0"/>
                <wp:positionH relativeFrom="column">
                  <wp:posOffset>3086735</wp:posOffset>
                </wp:positionH>
                <wp:positionV relativeFrom="paragraph">
                  <wp:posOffset>118745</wp:posOffset>
                </wp:positionV>
                <wp:extent cx="2484120" cy="1552575"/>
                <wp:effectExtent l="38100" t="38100" r="10668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552575"/>
                        </a:xfrm>
                        <a:prstGeom prst="rect">
                          <a:avLst/>
                        </a:prstGeom>
                        <a:gradFill flip="none" rotWithShape="1">
                          <a:gsLst>
                            <a:gs pos="100000">
                              <a:schemeClr val="accent1">
                                <a:lumMod val="5000"/>
                                <a:lumOff val="95000"/>
                              </a:schemeClr>
                            </a:gs>
                            <a:gs pos="0">
                              <a:schemeClr val="accent1">
                                <a:lumMod val="45000"/>
                                <a:lumOff val="55000"/>
                              </a:schemeClr>
                            </a:gs>
                            <a:gs pos="0">
                              <a:schemeClr val="accent1">
                                <a:lumMod val="20000"/>
                                <a:lumOff val="80000"/>
                              </a:schemeClr>
                            </a:gs>
                            <a:gs pos="100000">
                              <a:schemeClr val="accent1">
                                <a:lumMod val="30000"/>
                                <a:lumOff val="70000"/>
                              </a:schemeClr>
                            </a:gs>
                          </a:gsLst>
                          <a:lin ang="5400000" scaled="1"/>
                          <a:tileRect/>
                        </a:gradFill>
                        <a:ln w="15875">
                          <a:solidFill>
                            <a:schemeClr val="bg1">
                              <a:lumMod val="50000"/>
                            </a:schemeClr>
                          </a:solidFill>
                          <a:miter lim="800000"/>
                          <a:headEnd/>
                          <a:tailEnd/>
                        </a:ln>
                        <a:effectLst>
                          <a:outerShdw blurRad="50800" dist="38100" dir="2700000" algn="tl" rotWithShape="0">
                            <a:prstClr val="black">
                              <a:alpha val="40000"/>
                            </a:prstClr>
                          </a:outerShdw>
                        </a:effectLst>
                      </wps:spPr>
                      <wps:txbx>
                        <w:txbxContent>
                          <w:p w14:paraId="7D704506" w14:textId="77777777" w:rsidR="00D5497E" w:rsidRDefault="00D5497E" w:rsidP="00D861E0">
                            <w:pPr>
                              <w:jc w:val="center"/>
                              <w:rPr>
                                <w:color w:val="000000" w:themeColor="text1"/>
                                <w:sz w:val="20"/>
                                <w:szCs w:val="20"/>
                              </w:rPr>
                            </w:pPr>
                            <w:r w:rsidRPr="00D861E0">
                              <w:rPr>
                                <w:color w:val="000000" w:themeColor="text1"/>
                                <w:sz w:val="20"/>
                                <w:szCs w:val="20"/>
                              </w:rPr>
                              <w:t>In Kiribati, I am profoundly grateful to PJDP for its tremendous support which has given me the urge to achieve something for the Judiciary before I leave Kiribati. Thank you all in the PJDP Team, MFAT (NZ) and Federal Court of Australia, and all others whose support we, in Kiribati, are greatly indebted to.</w:t>
                            </w:r>
                          </w:p>
                          <w:p w14:paraId="5714FE6D" w14:textId="77777777" w:rsidR="00D5497E" w:rsidRDefault="00D5497E" w:rsidP="00D861E0">
                            <w:pPr>
                              <w:jc w:val="center"/>
                              <w:rPr>
                                <w:color w:val="000000" w:themeColor="text1"/>
                                <w:sz w:val="20"/>
                                <w:szCs w:val="20"/>
                              </w:rPr>
                            </w:pPr>
                          </w:p>
                          <w:p w14:paraId="5B717031" w14:textId="77777777" w:rsidR="00D5497E" w:rsidRPr="00D861E0" w:rsidRDefault="00D5497E" w:rsidP="00D861E0">
                            <w:pPr>
                              <w:jc w:val="center"/>
                              <w:rPr>
                                <w:i/>
                                <w:color w:val="000000" w:themeColor="text1"/>
                                <w:sz w:val="19"/>
                                <w:szCs w:val="19"/>
                              </w:rPr>
                            </w:pPr>
                            <w:r w:rsidRPr="00D861E0">
                              <w:rPr>
                                <w:i/>
                                <w:color w:val="000000" w:themeColor="text1"/>
                                <w:sz w:val="19"/>
                                <w:szCs w:val="19"/>
                              </w:rPr>
                              <w:t>Chief Justice Sir John Muria, February 2015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05pt;margin-top:9.35pt;width:195.6pt;height:12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" fillcolor="#b0c6e1 [1460]" strokecolor="#7f7f7f [1612]" strokeweight="1.25pt">
                <v:fill color2="#cad9eb [980]" rotate="t" colors="0 #b0c6e1;0 #dce6f2;1 #f6f9fc;1 #cad9eb" focus="100%" type="gradient"/>
                <v:shadow on="t" color="black" opacity="26214f" origin="-.5,-.5" offset=".74836mm,.74836mm"/>
                <v:textbox>
                  <w:txbxContent>
                    <w:p w14:paraId="7D704506" w14:textId="77777777" w:rsidR="00D5497E" w:rsidRDefault="00D5497E" w:rsidP="00D861E0">
                      <w:pPr>
                        <w:jc w:val="center"/>
                        <w:rPr>
                          <w:color w:val="000000" w:themeColor="text1"/>
                          <w:sz w:val="20"/>
                          <w:szCs w:val="20"/>
                        </w:rPr>
                      </w:pPr>
                      <w:r w:rsidRPr="00D861E0">
                        <w:rPr>
                          <w:color w:val="000000" w:themeColor="text1"/>
                          <w:sz w:val="20"/>
                          <w:szCs w:val="20"/>
                        </w:rPr>
                        <w:t>In Kiribati, I am profoundly grateful to PJDP for its tremendous support which has given me the urge to achieve something for the Judiciary before I leave Kiribati. Thank you all in the PJDP Team, MFAT (NZ) and Federal Court of Australia, and all others whose support we, in Kiribati, are greatly indebted to.</w:t>
                      </w:r>
                    </w:p>
                    <w:p w14:paraId="5714FE6D" w14:textId="77777777" w:rsidR="00D5497E" w:rsidRDefault="00D5497E" w:rsidP="00D861E0">
                      <w:pPr>
                        <w:jc w:val="center"/>
                        <w:rPr>
                          <w:color w:val="000000" w:themeColor="text1"/>
                          <w:sz w:val="20"/>
                          <w:szCs w:val="20"/>
                        </w:rPr>
                      </w:pPr>
                    </w:p>
                    <w:p w14:paraId="5B717031" w14:textId="77777777" w:rsidR="00D5497E" w:rsidRPr="00D861E0" w:rsidRDefault="00D5497E" w:rsidP="00D861E0">
                      <w:pPr>
                        <w:jc w:val="center"/>
                        <w:rPr>
                          <w:i/>
                          <w:color w:val="000000" w:themeColor="text1"/>
                          <w:sz w:val="19"/>
                          <w:szCs w:val="19"/>
                        </w:rPr>
                      </w:pPr>
                      <w:r w:rsidRPr="00D861E0">
                        <w:rPr>
                          <w:i/>
                          <w:color w:val="000000" w:themeColor="text1"/>
                          <w:sz w:val="19"/>
                          <w:szCs w:val="19"/>
                        </w:rPr>
                        <w:t>Chief Justice Sir John Muria, February 2015</w:t>
                      </w:r>
                    </w:p>
                  </w:txbxContent>
                </v:textbox>
                <w10:wrap type="square"/>
              </v:shape>
            </w:pict>
          </mc:Fallback>
        </mc:AlternateContent>
      </w:r>
      <w:r w:rsidR="00CD4824" w:rsidRPr="00F93873">
        <w:rPr>
          <w:rFonts w:ascii="Arial Narrow" w:hAnsi="Arial Narrow" w:cs="Verdana"/>
          <w:b/>
          <w:bCs/>
          <w:i/>
          <w:sz w:val="23"/>
          <w:szCs w:val="23"/>
        </w:rPr>
        <w:t>Summary:</w:t>
      </w:r>
      <w:r w:rsidR="00CD4824" w:rsidRPr="00F93873">
        <w:rPr>
          <w:rFonts w:ascii="Arial Narrow" w:hAnsi="Arial Narrow" w:cs="Verdana"/>
          <w:bCs/>
          <w:sz w:val="23"/>
          <w:szCs w:val="23"/>
        </w:rPr>
        <w:t xml:space="preserve"> </w:t>
      </w:r>
      <w:r w:rsidR="00DE2069">
        <w:rPr>
          <w:rFonts w:ascii="Arial Narrow" w:hAnsi="Arial Narrow" w:cs="Verdana"/>
          <w:bCs/>
          <w:sz w:val="23"/>
          <w:szCs w:val="23"/>
        </w:rPr>
        <w:t>The PJDP Team ha</w:t>
      </w:r>
      <w:r w:rsidR="003F76F4">
        <w:rPr>
          <w:rFonts w:ascii="Arial Narrow" w:hAnsi="Arial Narrow" w:cs="Verdana"/>
          <w:bCs/>
          <w:sz w:val="23"/>
          <w:szCs w:val="23"/>
        </w:rPr>
        <w:t>s</w:t>
      </w:r>
      <w:r w:rsidR="00DE2069">
        <w:rPr>
          <w:rFonts w:ascii="Arial Narrow" w:hAnsi="Arial Narrow" w:cs="Verdana"/>
          <w:bCs/>
          <w:sz w:val="23"/>
          <w:szCs w:val="23"/>
        </w:rPr>
        <w:t xml:space="preserve"> </w:t>
      </w:r>
      <w:r w:rsidR="003F76F4">
        <w:rPr>
          <w:rFonts w:ascii="Arial Narrow" w:hAnsi="Arial Narrow" w:cs="Verdana"/>
          <w:bCs/>
          <w:sz w:val="23"/>
          <w:szCs w:val="23"/>
        </w:rPr>
        <w:t xml:space="preserve">continued </w:t>
      </w:r>
      <w:r w:rsidR="00DE2069">
        <w:rPr>
          <w:rFonts w:ascii="Arial Narrow" w:hAnsi="Arial Narrow" w:cs="Verdana"/>
          <w:bCs/>
          <w:sz w:val="23"/>
          <w:szCs w:val="23"/>
        </w:rPr>
        <w:t xml:space="preserve">working with each </w:t>
      </w:r>
      <w:r w:rsidR="003F76F4">
        <w:rPr>
          <w:rFonts w:ascii="Arial Narrow" w:hAnsi="Arial Narrow" w:cs="Verdana"/>
          <w:bCs/>
          <w:sz w:val="23"/>
          <w:szCs w:val="23"/>
        </w:rPr>
        <w:t>PIC</w:t>
      </w:r>
      <w:r w:rsidR="00DE2069">
        <w:rPr>
          <w:rFonts w:ascii="Arial Narrow" w:hAnsi="Arial Narrow" w:cs="Verdana"/>
          <w:bCs/>
          <w:sz w:val="23"/>
          <w:szCs w:val="23"/>
        </w:rPr>
        <w:t xml:space="preserve"> to support and provide remote assistance </w:t>
      </w:r>
      <w:r w:rsidR="003F76F4">
        <w:rPr>
          <w:rFonts w:ascii="Arial Narrow" w:hAnsi="Arial Narrow" w:cs="Verdana"/>
          <w:bCs/>
          <w:sz w:val="23"/>
          <w:szCs w:val="23"/>
        </w:rPr>
        <w:t xml:space="preserve">to </w:t>
      </w:r>
      <w:r w:rsidR="00DE2069">
        <w:rPr>
          <w:rFonts w:ascii="Arial Narrow" w:hAnsi="Arial Narrow" w:cs="Verdana"/>
          <w:bCs/>
          <w:sz w:val="23"/>
          <w:szCs w:val="23"/>
        </w:rPr>
        <w:t>develop; present and finalis</w:t>
      </w:r>
      <w:r w:rsidR="003F76F4">
        <w:rPr>
          <w:rFonts w:ascii="Arial Narrow" w:hAnsi="Arial Narrow" w:cs="Verdana"/>
          <w:bCs/>
          <w:sz w:val="23"/>
          <w:szCs w:val="23"/>
        </w:rPr>
        <w:t>e</w:t>
      </w:r>
      <w:r w:rsidR="00DE2069">
        <w:rPr>
          <w:rFonts w:ascii="Arial Narrow" w:hAnsi="Arial Narrow" w:cs="Verdana"/>
          <w:bCs/>
          <w:sz w:val="23"/>
          <w:szCs w:val="23"/>
        </w:rPr>
        <w:t xml:space="preserve"> their Court’s Annual Reports. </w:t>
      </w:r>
      <w:r w:rsidR="003F76F4">
        <w:rPr>
          <w:rFonts w:ascii="Arial Narrow" w:hAnsi="Arial Narrow" w:cs="Verdana"/>
          <w:bCs/>
          <w:sz w:val="23"/>
          <w:szCs w:val="23"/>
        </w:rPr>
        <w:t>Data within t</w:t>
      </w:r>
      <w:r w:rsidR="00DE2069">
        <w:rPr>
          <w:rFonts w:ascii="Arial Narrow" w:hAnsi="Arial Narrow" w:cs="Verdana"/>
          <w:bCs/>
          <w:sz w:val="23"/>
          <w:szCs w:val="23"/>
        </w:rPr>
        <w:t xml:space="preserve">he Reports </w:t>
      </w:r>
      <w:r w:rsidR="003F76F4">
        <w:rPr>
          <w:rFonts w:ascii="Arial Narrow" w:hAnsi="Arial Narrow" w:cs="Verdana"/>
          <w:bCs/>
          <w:sz w:val="23"/>
          <w:szCs w:val="23"/>
        </w:rPr>
        <w:t xml:space="preserve">is </w:t>
      </w:r>
      <w:r w:rsidR="00DE2069">
        <w:rPr>
          <w:rFonts w:ascii="Arial Narrow" w:hAnsi="Arial Narrow" w:cs="Verdana"/>
          <w:bCs/>
          <w:sz w:val="23"/>
          <w:szCs w:val="23"/>
        </w:rPr>
        <w:t>closely reviewed and analysed against the 15 Cook Island Indicators and comparison</w:t>
      </w:r>
      <w:r w:rsidR="003F76F4">
        <w:rPr>
          <w:rFonts w:ascii="Arial Narrow" w:hAnsi="Arial Narrow" w:cs="Verdana"/>
          <w:bCs/>
          <w:sz w:val="23"/>
          <w:szCs w:val="23"/>
        </w:rPr>
        <w:t>s</w:t>
      </w:r>
      <w:r w:rsidR="00DE2069">
        <w:rPr>
          <w:rFonts w:ascii="Arial Narrow" w:hAnsi="Arial Narrow" w:cs="Verdana"/>
          <w:bCs/>
          <w:sz w:val="23"/>
          <w:szCs w:val="23"/>
        </w:rPr>
        <w:t xml:space="preserve"> </w:t>
      </w:r>
      <w:r w:rsidR="003F76F4">
        <w:rPr>
          <w:rFonts w:ascii="Arial Narrow" w:hAnsi="Arial Narrow" w:cs="Verdana"/>
          <w:bCs/>
          <w:sz w:val="23"/>
          <w:szCs w:val="23"/>
        </w:rPr>
        <w:t xml:space="preserve">are </w:t>
      </w:r>
      <w:r w:rsidR="00DE2069">
        <w:rPr>
          <w:rFonts w:ascii="Arial Narrow" w:hAnsi="Arial Narrow" w:cs="Verdana"/>
          <w:bCs/>
          <w:sz w:val="23"/>
          <w:szCs w:val="23"/>
        </w:rPr>
        <w:t>being made between the current data and the 2011 Baseline Report.</w:t>
      </w:r>
    </w:p>
    <w:p w14:paraId="7006E336" w14:textId="57E17153" w:rsidR="00CD4824" w:rsidRPr="00741BB8" w:rsidRDefault="00CD4824" w:rsidP="00812EB2">
      <w:pPr>
        <w:pStyle w:val="ListParagraph"/>
        <w:numPr>
          <w:ilvl w:val="0"/>
          <w:numId w:val="18"/>
        </w:numPr>
        <w:spacing w:before="80"/>
        <w:rPr>
          <w:rFonts w:ascii="Arial Narrow" w:hAnsi="Arial Narrow"/>
          <w:sz w:val="23"/>
          <w:szCs w:val="23"/>
        </w:rPr>
      </w:pPr>
      <w:r w:rsidRPr="003F3437">
        <w:rPr>
          <w:rFonts w:ascii="Arial Narrow" w:hAnsi="Arial Narrow" w:cs="Verdana"/>
          <w:b/>
          <w:bCs/>
          <w:i/>
          <w:sz w:val="23"/>
          <w:szCs w:val="23"/>
        </w:rPr>
        <w:t>Next Steps:</w:t>
      </w:r>
      <w:r w:rsidR="00B67EFD" w:rsidRPr="003F3437">
        <w:rPr>
          <w:rFonts w:ascii="Arial Narrow" w:hAnsi="Arial Narrow" w:cs="Verdana"/>
          <w:bCs/>
          <w:sz w:val="23"/>
          <w:szCs w:val="23"/>
        </w:rPr>
        <w:t xml:space="preserve"> </w:t>
      </w:r>
      <w:r w:rsidR="0031122F">
        <w:rPr>
          <w:rFonts w:ascii="Arial Narrow" w:hAnsi="Arial Narrow" w:cs="Verdana"/>
          <w:bCs/>
          <w:sz w:val="23"/>
          <w:szCs w:val="23"/>
        </w:rPr>
        <w:t>Finalise the data analysis of four-year trend data and combine into a</w:t>
      </w:r>
      <w:r w:rsidR="0021073A">
        <w:rPr>
          <w:rFonts w:ascii="Arial Narrow" w:hAnsi="Arial Narrow" w:cs="Verdana"/>
          <w:bCs/>
          <w:sz w:val="23"/>
          <w:szCs w:val="23"/>
        </w:rPr>
        <w:t xml:space="preserve"> draft report</w:t>
      </w:r>
      <w:r w:rsidR="0021073A">
        <w:rPr>
          <w:rFonts w:ascii="Arial Narrow" w:hAnsi="Arial Narrow"/>
          <w:sz w:val="23"/>
          <w:szCs w:val="23"/>
        </w:rPr>
        <w:t xml:space="preserve"> to be </w:t>
      </w:r>
      <w:r w:rsidR="0021073A" w:rsidRPr="0021073A">
        <w:rPr>
          <w:rFonts w:ascii="Arial Narrow" w:hAnsi="Arial Narrow"/>
          <w:sz w:val="23"/>
          <w:szCs w:val="23"/>
        </w:rPr>
        <w:t>present</w:t>
      </w:r>
      <w:r w:rsidR="0021073A">
        <w:rPr>
          <w:rFonts w:ascii="Arial Narrow" w:hAnsi="Arial Narrow"/>
          <w:sz w:val="23"/>
          <w:szCs w:val="23"/>
        </w:rPr>
        <w:t>ed</w:t>
      </w:r>
      <w:r w:rsidR="0021073A" w:rsidRPr="0021073A">
        <w:rPr>
          <w:rFonts w:ascii="Arial Narrow" w:hAnsi="Arial Narrow"/>
          <w:sz w:val="23"/>
          <w:szCs w:val="23"/>
        </w:rPr>
        <w:t xml:space="preserve"> at the </w:t>
      </w:r>
      <w:r w:rsidR="0021073A" w:rsidRPr="00C86C5A">
        <w:rPr>
          <w:rFonts w:ascii="Arial Narrow" w:hAnsi="Arial Narrow"/>
          <w:sz w:val="23"/>
          <w:szCs w:val="23"/>
        </w:rPr>
        <w:t xml:space="preserve">PEC Meeting and </w:t>
      </w:r>
      <w:r w:rsidR="0021073A" w:rsidRPr="0021073A">
        <w:rPr>
          <w:rFonts w:ascii="Arial Narrow" w:hAnsi="Arial Narrow"/>
          <w:sz w:val="23"/>
          <w:szCs w:val="23"/>
        </w:rPr>
        <w:t xml:space="preserve">Chief Justices’ Leadership </w:t>
      </w:r>
      <w:r w:rsidR="0021073A" w:rsidRPr="00C86C5A">
        <w:rPr>
          <w:rFonts w:ascii="Arial Narrow" w:hAnsi="Arial Narrow"/>
          <w:sz w:val="23"/>
          <w:szCs w:val="23"/>
        </w:rPr>
        <w:t>Workshop</w:t>
      </w:r>
      <w:r w:rsidR="0021073A" w:rsidRPr="0021073A">
        <w:rPr>
          <w:rFonts w:ascii="Arial Narrow" w:hAnsi="Arial Narrow"/>
          <w:sz w:val="23"/>
          <w:szCs w:val="23"/>
        </w:rPr>
        <w:t xml:space="preserve"> in Apia, </w:t>
      </w:r>
      <w:r w:rsidR="0021073A" w:rsidRPr="00C86C5A">
        <w:rPr>
          <w:rFonts w:ascii="Arial Narrow" w:hAnsi="Arial Narrow"/>
          <w:sz w:val="23"/>
          <w:szCs w:val="23"/>
        </w:rPr>
        <w:t>for discussion and feedback prior to finalisation</w:t>
      </w:r>
      <w:r w:rsidR="0031122F">
        <w:rPr>
          <w:rFonts w:ascii="Arial Narrow" w:hAnsi="Arial Narrow" w:cs="Verdana"/>
          <w:bCs/>
          <w:sz w:val="23"/>
          <w:szCs w:val="23"/>
        </w:rPr>
        <w:t>.</w:t>
      </w:r>
    </w:p>
    <w:p w14:paraId="53478740" w14:textId="77777777" w:rsidR="00741BB8" w:rsidRPr="0021073A" w:rsidRDefault="00741BB8" w:rsidP="0021073A">
      <w:pPr>
        <w:rPr>
          <w:sz w:val="16"/>
        </w:rPr>
      </w:pPr>
    </w:p>
    <w:p w14:paraId="7A1C8D2B" w14:textId="77777777" w:rsidR="00BD5576" w:rsidRPr="006640C5" w:rsidRDefault="00BD5576" w:rsidP="00812EB2">
      <w:pPr>
        <w:pStyle w:val="Heading2"/>
        <w:numPr>
          <w:ilvl w:val="0"/>
          <w:numId w:val="9"/>
        </w:numPr>
        <w:ind w:hanging="720"/>
        <w:rPr>
          <w:sz w:val="25"/>
          <w:szCs w:val="25"/>
        </w:rPr>
      </w:pPr>
      <w:bookmarkStart w:id="53" w:name="_Toc413321569"/>
      <w:r w:rsidRPr="006640C5">
        <w:rPr>
          <w:sz w:val="25"/>
          <w:szCs w:val="25"/>
        </w:rPr>
        <w:t>Component Four: Professional Development</w:t>
      </w:r>
      <w:bookmarkEnd w:id="53"/>
    </w:p>
    <w:p w14:paraId="3460B28B" w14:textId="546B1C18" w:rsidR="00770C44" w:rsidRDefault="00770C44" w:rsidP="00812EB2">
      <w:pPr>
        <w:pStyle w:val="Heading2"/>
        <w:numPr>
          <w:ilvl w:val="0"/>
          <w:numId w:val="21"/>
        </w:numPr>
        <w:ind w:left="426" w:hanging="426"/>
        <w:rPr>
          <w:sz w:val="25"/>
          <w:szCs w:val="25"/>
        </w:rPr>
      </w:pPr>
      <w:bookmarkStart w:id="54" w:name="_Toc413321570"/>
      <w:r>
        <w:rPr>
          <w:sz w:val="25"/>
          <w:szCs w:val="25"/>
        </w:rPr>
        <w:t>Regional Training Capacity</w:t>
      </w:r>
      <w:bookmarkEnd w:id="54"/>
      <w:r w:rsidR="006D6ECA">
        <w:rPr>
          <w:sz w:val="25"/>
          <w:szCs w:val="25"/>
        </w:rPr>
        <w:t xml:space="preserve"> Project</w:t>
      </w:r>
    </w:p>
    <w:p w14:paraId="7CAE4526" w14:textId="76445CB8" w:rsidR="00770C44" w:rsidRPr="008A1056" w:rsidRDefault="00770C44" w:rsidP="00770C44">
      <w:pPr>
        <w:numPr>
          <w:ilvl w:val="0"/>
          <w:numId w:val="3"/>
        </w:numPr>
        <w:spacing w:before="80"/>
        <w:ind w:left="426" w:hanging="357"/>
        <w:rPr>
          <w:sz w:val="23"/>
          <w:szCs w:val="23"/>
        </w:rPr>
      </w:pPr>
      <w:r w:rsidRPr="008A1056">
        <w:rPr>
          <w:rFonts w:cs="Verdana"/>
          <w:b/>
          <w:bCs/>
          <w:i/>
          <w:sz w:val="23"/>
          <w:szCs w:val="23"/>
        </w:rPr>
        <w:t>Status</w:t>
      </w:r>
      <w:r w:rsidRPr="008A1056">
        <w:rPr>
          <w:b/>
          <w:i/>
          <w:sz w:val="23"/>
          <w:szCs w:val="23"/>
        </w:rPr>
        <w:t>:</w:t>
      </w:r>
      <w:r w:rsidRPr="008A1056">
        <w:rPr>
          <w:i/>
          <w:sz w:val="23"/>
          <w:szCs w:val="23"/>
        </w:rPr>
        <w:t xml:space="preserve"> </w:t>
      </w:r>
      <w:r w:rsidRPr="008A1056">
        <w:rPr>
          <w:sz w:val="23"/>
          <w:szCs w:val="23"/>
        </w:rPr>
        <w:t xml:space="preserve"> </w:t>
      </w:r>
      <w:r w:rsidR="002A410B" w:rsidRPr="002804F9">
        <w:rPr>
          <w:sz w:val="23"/>
          <w:szCs w:val="23"/>
        </w:rPr>
        <w:t xml:space="preserve">This project </w:t>
      </w:r>
      <w:r w:rsidR="003F76F4">
        <w:rPr>
          <w:sz w:val="23"/>
          <w:szCs w:val="23"/>
        </w:rPr>
        <w:t>is</w:t>
      </w:r>
      <w:r w:rsidR="002A410B" w:rsidRPr="002804F9">
        <w:rPr>
          <w:sz w:val="23"/>
          <w:szCs w:val="23"/>
        </w:rPr>
        <w:t xml:space="preserve"> complete. </w:t>
      </w:r>
      <w:r w:rsidR="002A410B">
        <w:rPr>
          <w:sz w:val="23"/>
          <w:szCs w:val="23"/>
        </w:rPr>
        <w:t xml:space="preserve">During the reporting period, </w:t>
      </w:r>
      <w:r w:rsidR="002A410B" w:rsidRPr="008A1056">
        <w:rPr>
          <w:sz w:val="23"/>
          <w:szCs w:val="23"/>
        </w:rPr>
        <w:t xml:space="preserve">the </w:t>
      </w:r>
      <w:r w:rsidR="002A410B">
        <w:rPr>
          <w:sz w:val="23"/>
          <w:szCs w:val="23"/>
        </w:rPr>
        <w:t xml:space="preserve">final </w:t>
      </w:r>
      <w:r w:rsidR="008A1056" w:rsidRPr="008A1056">
        <w:rPr>
          <w:sz w:val="23"/>
          <w:szCs w:val="23"/>
        </w:rPr>
        <w:t>Capacity Build</w:t>
      </w:r>
      <w:r w:rsidR="00741BB8">
        <w:rPr>
          <w:sz w:val="23"/>
          <w:szCs w:val="23"/>
        </w:rPr>
        <w:t>ing Training-of-Trainers (ToT) W</w:t>
      </w:r>
      <w:r w:rsidR="008A1056" w:rsidRPr="008A1056">
        <w:rPr>
          <w:sz w:val="23"/>
          <w:szCs w:val="23"/>
        </w:rPr>
        <w:t xml:space="preserve">orkshop was </w:t>
      </w:r>
      <w:r w:rsidR="003F76F4">
        <w:rPr>
          <w:sz w:val="23"/>
          <w:szCs w:val="23"/>
        </w:rPr>
        <w:t>delivered</w:t>
      </w:r>
      <w:r w:rsidR="003F76F4" w:rsidRPr="008A1056">
        <w:rPr>
          <w:sz w:val="23"/>
          <w:szCs w:val="23"/>
        </w:rPr>
        <w:t xml:space="preserve"> </w:t>
      </w:r>
      <w:r w:rsidR="008A1056" w:rsidRPr="008A1056">
        <w:rPr>
          <w:sz w:val="23"/>
          <w:szCs w:val="23"/>
        </w:rPr>
        <w:t>in Auckland, New Zealand</w:t>
      </w:r>
      <w:r w:rsidR="00741BB8">
        <w:rPr>
          <w:sz w:val="23"/>
          <w:szCs w:val="23"/>
        </w:rPr>
        <w:t>.</w:t>
      </w:r>
      <w:r w:rsidR="00DC4AC5">
        <w:rPr>
          <w:sz w:val="23"/>
          <w:szCs w:val="23"/>
        </w:rPr>
        <w:t xml:space="preserve"> </w:t>
      </w:r>
    </w:p>
    <w:p w14:paraId="626ADE38" w14:textId="51532505" w:rsidR="00DB6346" w:rsidRDefault="00770C44" w:rsidP="00C05B00">
      <w:pPr>
        <w:numPr>
          <w:ilvl w:val="0"/>
          <w:numId w:val="3"/>
        </w:numPr>
        <w:spacing w:before="80"/>
        <w:ind w:left="426" w:hanging="357"/>
        <w:rPr>
          <w:rFonts w:cs="Arial"/>
          <w:bCs/>
          <w:iCs/>
          <w:sz w:val="23"/>
          <w:szCs w:val="23"/>
        </w:rPr>
      </w:pPr>
      <w:r w:rsidRPr="00C05B00">
        <w:rPr>
          <w:rFonts w:cs="Verdana"/>
          <w:b/>
          <w:bCs/>
          <w:i/>
          <w:sz w:val="23"/>
          <w:szCs w:val="23"/>
        </w:rPr>
        <w:t>Summary</w:t>
      </w:r>
      <w:r w:rsidRPr="00C05B00">
        <w:rPr>
          <w:rFonts w:cs="Arial"/>
          <w:b/>
          <w:bCs/>
          <w:i/>
          <w:iCs/>
          <w:sz w:val="23"/>
          <w:szCs w:val="23"/>
        </w:rPr>
        <w:t>:</w:t>
      </w:r>
      <w:r w:rsidRPr="00C05B00">
        <w:rPr>
          <w:rFonts w:cs="Arial"/>
          <w:bCs/>
          <w:iCs/>
          <w:sz w:val="23"/>
          <w:szCs w:val="23"/>
        </w:rPr>
        <w:t xml:space="preserve"> </w:t>
      </w:r>
      <w:proofErr w:type="gramStart"/>
      <w:r w:rsidR="003F76F4">
        <w:rPr>
          <w:rFonts w:cs="Arial"/>
          <w:bCs/>
          <w:iCs/>
          <w:sz w:val="23"/>
          <w:szCs w:val="23"/>
        </w:rPr>
        <w:t>Between</w:t>
      </w:r>
      <w:r w:rsidR="003F76F4" w:rsidRPr="00C05B00">
        <w:rPr>
          <w:rFonts w:cs="Arial"/>
          <w:bCs/>
          <w:iCs/>
          <w:sz w:val="23"/>
          <w:szCs w:val="23"/>
        </w:rPr>
        <w:t xml:space="preserve"> </w:t>
      </w:r>
      <w:r w:rsidR="0019107E" w:rsidRPr="00C05B00">
        <w:rPr>
          <w:rFonts w:cs="Arial"/>
          <w:bCs/>
          <w:iCs/>
          <w:sz w:val="23"/>
          <w:szCs w:val="23"/>
        </w:rPr>
        <w:t>9</w:t>
      </w:r>
      <w:r w:rsidR="002A410B">
        <w:rPr>
          <w:rFonts w:cs="Arial"/>
          <w:bCs/>
          <w:iCs/>
          <w:sz w:val="23"/>
          <w:szCs w:val="23"/>
        </w:rPr>
        <w:t>-</w:t>
      </w:r>
      <w:r w:rsidR="0019107E" w:rsidRPr="00C05B00">
        <w:rPr>
          <w:rFonts w:cs="Arial"/>
          <w:bCs/>
          <w:iCs/>
          <w:sz w:val="23"/>
          <w:szCs w:val="23"/>
        </w:rPr>
        <w:t xml:space="preserve">20 February, </w:t>
      </w:r>
      <w:r w:rsidR="003F76F4">
        <w:rPr>
          <w:rFonts w:cs="Arial"/>
          <w:bCs/>
          <w:iCs/>
          <w:sz w:val="23"/>
          <w:szCs w:val="23"/>
        </w:rPr>
        <w:t>15</w:t>
      </w:r>
      <w:proofErr w:type="gramEnd"/>
      <w:r w:rsidR="003F76F4">
        <w:rPr>
          <w:rFonts w:cs="Arial"/>
          <w:bCs/>
          <w:iCs/>
          <w:sz w:val="23"/>
          <w:szCs w:val="23"/>
        </w:rPr>
        <w:t xml:space="preserve"> participants from 12 PIC</w:t>
      </w:r>
      <w:r w:rsidR="006E15B4">
        <w:rPr>
          <w:rFonts w:cs="Arial"/>
          <w:bCs/>
          <w:iCs/>
          <w:sz w:val="23"/>
          <w:szCs w:val="23"/>
        </w:rPr>
        <w:t>s</w:t>
      </w:r>
      <w:r w:rsidR="003F76F4">
        <w:rPr>
          <w:rFonts w:cs="Arial"/>
          <w:bCs/>
          <w:iCs/>
          <w:sz w:val="23"/>
          <w:szCs w:val="23"/>
        </w:rPr>
        <w:t xml:space="preserve"> participated in a </w:t>
      </w:r>
      <w:r w:rsidR="0019107E" w:rsidRPr="00C05B00">
        <w:rPr>
          <w:rFonts w:cs="Arial"/>
          <w:bCs/>
          <w:iCs/>
          <w:sz w:val="23"/>
          <w:szCs w:val="23"/>
        </w:rPr>
        <w:t>Training-of-Trainers Workshop held in Auckland</w:t>
      </w:r>
      <w:r w:rsidR="00DE2069">
        <w:rPr>
          <w:rFonts w:cs="Arial"/>
          <w:bCs/>
          <w:iCs/>
          <w:sz w:val="23"/>
          <w:szCs w:val="23"/>
        </w:rPr>
        <w:t>, New Zealand</w:t>
      </w:r>
      <w:r w:rsidR="0019107E" w:rsidRPr="00C05B00">
        <w:rPr>
          <w:rFonts w:cs="Arial"/>
          <w:bCs/>
          <w:iCs/>
          <w:sz w:val="23"/>
          <w:szCs w:val="23"/>
        </w:rPr>
        <w:t xml:space="preserve">. </w:t>
      </w:r>
      <w:r w:rsidR="00DB6346">
        <w:rPr>
          <w:rFonts w:cs="Arial"/>
          <w:bCs/>
          <w:iCs/>
          <w:sz w:val="23"/>
          <w:szCs w:val="23"/>
        </w:rPr>
        <w:t xml:space="preserve">The workshop was facilitated </w:t>
      </w:r>
      <w:r w:rsidR="006E15B4">
        <w:rPr>
          <w:rFonts w:cs="Arial"/>
          <w:bCs/>
          <w:iCs/>
          <w:sz w:val="23"/>
          <w:szCs w:val="23"/>
        </w:rPr>
        <w:t>PJDP Advise</w:t>
      </w:r>
      <w:r w:rsidR="006E34A6">
        <w:rPr>
          <w:rFonts w:cs="Arial"/>
          <w:bCs/>
          <w:iCs/>
          <w:sz w:val="23"/>
          <w:szCs w:val="23"/>
        </w:rPr>
        <w:t xml:space="preserve">rs </w:t>
      </w:r>
      <w:r w:rsidR="00DE2069">
        <w:rPr>
          <w:rFonts w:cs="Arial"/>
          <w:bCs/>
          <w:iCs/>
          <w:sz w:val="23"/>
          <w:szCs w:val="23"/>
        </w:rPr>
        <w:t xml:space="preserve">Ms </w:t>
      </w:r>
      <w:r w:rsidR="0019107E" w:rsidRPr="00C05B00">
        <w:rPr>
          <w:rFonts w:cs="Arial"/>
          <w:bCs/>
          <w:iCs/>
          <w:sz w:val="23"/>
          <w:szCs w:val="23"/>
        </w:rPr>
        <w:t xml:space="preserve">Margaret Barron and </w:t>
      </w:r>
      <w:r w:rsidR="00DE2069">
        <w:rPr>
          <w:rFonts w:cs="Arial"/>
          <w:bCs/>
          <w:iCs/>
          <w:sz w:val="23"/>
          <w:szCs w:val="23"/>
        </w:rPr>
        <w:t xml:space="preserve">Mr </w:t>
      </w:r>
      <w:r w:rsidR="0019107E" w:rsidRPr="00C05B00">
        <w:rPr>
          <w:rFonts w:cs="Arial"/>
          <w:bCs/>
          <w:iCs/>
          <w:sz w:val="23"/>
          <w:szCs w:val="23"/>
        </w:rPr>
        <w:t>Enok</w:t>
      </w:r>
      <w:r w:rsidR="00DE2069">
        <w:rPr>
          <w:rFonts w:cs="Arial"/>
          <w:bCs/>
          <w:iCs/>
          <w:sz w:val="23"/>
          <w:szCs w:val="23"/>
        </w:rPr>
        <w:t>a</w:t>
      </w:r>
      <w:r w:rsidR="0019107E" w:rsidRPr="00C05B00">
        <w:rPr>
          <w:rFonts w:cs="Arial"/>
          <w:bCs/>
          <w:iCs/>
          <w:sz w:val="23"/>
          <w:szCs w:val="23"/>
        </w:rPr>
        <w:t xml:space="preserve"> Puni</w:t>
      </w:r>
      <w:r w:rsidR="00DB6346">
        <w:rPr>
          <w:rFonts w:cs="Arial"/>
          <w:bCs/>
          <w:iCs/>
          <w:sz w:val="23"/>
          <w:szCs w:val="23"/>
        </w:rPr>
        <w:t xml:space="preserve">, and aimed </w:t>
      </w:r>
      <w:r w:rsidR="004E1D3F" w:rsidRPr="00C05B00">
        <w:rPr>
          <w:rFonts w:cs="Arial"/>
          <w:bCs/>
          <w:iCs/>
          <w:sz w:val="23"/>
          <w:szCs w:val="23"/>
        </w:rPr>
        <w:t xml:space="preserve">to </w:t>
      </w:r>
      <w:r w:rsidR="00E87DB5">
        <w:rPr>
          <w:rFonts w:cs="Arial"/>
          <w:bCs/>
          <w:iCs/>
          <w:sz w:val="23"/>
          <w:szCs w:val="23"/>
        </w:rPr>
        <w:t>equip</w:t>
      </w:r>
      <w:r w:rsidR="00E87DB5" w:rsidRPr="00C05B00">
        <w:rPr>
          <w:rFonts w:cs="Arial"/>
          <w:bCs/>
          <w:iCs/>
          <w:sz w:val="23"/>
          <w:szCs w:val="23"/>
        </w:rPr>
        <w:t xml:space="preserve"> </w:t>
      </w:r>
      <w:r w:rsidR="004E1D3F" w:rsidRPr="00C05B00">
        <w:rPr>
          <w:rFonts w:cs="Arial"/>
          <w:bCs/>
          <w:iCs/>
          <w:sz w:val="23"/>
          <w:szCs w:val="23"/>
        </w:rPr>
        <w:t xml:space="preserve">participants </w:t>
      </w:r>
      <w:r w:rsidR="00E87DB5">
        <w:rPr>
          <w:rFonts w:cs="Arial"/>
          <w:bCs/>
          <w:iCs/>
          <w:sz w:val="23"/>
          <w:szCs w:val="23"/>
        </w:rPr>
        <w:t>with the</w:t>
      </w:r>
      <w:r w:rsidR="004E1D3F" w:rsidRPr="00C05B00">
        <w:rPr>
          <w:rFonts w:cs="Arial"/>
          <w:bCs/>
          <w:iCs/>
          <w:sz w:val="23"/>
          <w:szCs w:val="23"/>
        </w:rPr>
        <w:t xml:space="preserve"> confiden</w:t>
      </w:r>
      <w:r w:rsidR="00E87DB5">
        <w:rPr>
          <w:rFonts w:cs="Arial"/>
          <w:bCs/>
          <w:iCs/>
          <w:sz w:val="23"/>
          <w:szCs w:val="23"/>
        </w:rPr>
        <w:t>ce</w:t>
      </w:r>
      <w:r w:rsidR="004E1D3F" w:rsidRPr="00C05B00">
        <w:rPr>
          <w:rFonts w:cs="Arial"/>
          <w:bCs/>
          <w:iCs/>
          <w:sz w:val="23"/>
          <w:szCs w:val="23"/>
        </w:rPr>
        <w:t xml:space="preserve"> and competen</w:t>
      </w:r>
      <w:r w:rsidR="00E87DB5">
        <w:rPr>
          <w:rFonts w:cs="Arial"/>
          <w:bCs/>
          <w:iCs/>
          <w:sz w:val="23"/>
          <w:szCs w:val="23"/>
        </w:rPr>
        <w:t>ce</w:t>
      </w:r>
      <w:r w:rsidR="004E1D3F" w:rsidRPr="00C05B00">
        <w:rPr>
          <w:rFonts w:cs="Arial"/>
          <w:bCs/>
          <w:iCs/>
          <w:sz w:val="23"/>
          <w:szCs w:val="23"/>
        </w:rPr>
        <w:t xml:space="preserve"> to build capacity within their own </w:t>
      </w:r>
      <w:r w:rsidR="00E87DB5">
        <w:rPr>
          <w:rFonts w:cs="Arial"/>
          <w:bCs/>
          <w:iCs/>
          <w:sz w:val="23"/>
          <w:szCs w:val="23"/>
        </w:rPr>
        <w:t>PIC/</w:t>
      </w:r>
      <w:r w:rsidR="004E1D3F" w:rsidRPr="00C05B00">
        <w:rPr>
          <w:rFonts w:cs="Arial"/>
          <w:bCs/>
          <w:iCs/>
          <w:sz w:val="23"/>
          <w:szCs w:val="23"/>
        </w:rPr>
        <w:t xml:space="preserve">region. </w:t>
      </w:r>
    </w:p>
    <w:p w14:paraId="449FCE06" w14:textId="6831F1F8" w:rsidR="00C05B00" w:rsidRPr="00C2010A" w:rsidRDefault="00573095" w:rsidP="00F159DD">
      <w:pPr>
        <w:spacing w:before="80"/>
        <w:ind w:left="426"/>
        <w:rPr>
          <w:rFonts w:cs="Arial"/>
          <w:bCs/>
          <w:iCs/>
          <w:sz w:val="23"/>
          <w:szCs w:val="23"/>
        </w:rPr>
      </w:pPr>
      <w:r>
        <w:rPr>
          <w:rFonts w:cs="Arial"/>
          <w:bCs/>
          <w:iCs/>
          <w:sz w:val="23"/>
          <w:szCs w:val="23"/>
        </w:rPr>
        <w:t>A total of six participants qualified for cert</w:t>
      </w:r>
      <w:r w:rsidR="00D770FE">
        <w:rPr>
          <w:rFonts w:cs="Arial"/>
          <w:bCs/>
          <w:iCs/>
          <w:sz w:val="23"/>
          <w:szCs w:val="23"/>
        </w:rPr>
        <w:t>ification as a Regional Trainer;</w:t>
      </w:r>
      <w:r>
        <w:rPr>
          <w:rFonts w:cs="Arial"/>
          <w:bCs/>
          <w:iCs/>
          <w:sz w:val="23"/>
          <w:szCs w:val="23"/>
        </w:rPr>
        <w:t xml:space="preserve"> a further seven </w:t>
      </w:r>
      <w:r w:rsidR="00D770FE">
        <w:rPr>
          <w:rFonts w:cs="Arial"/>
          <w:bCs/>
          <w:iCs/>
          <w:sz w:val="23"/>
          <w:szCs w:val="23"/>
        </w:rPr>
        <w:t>participants were certified as</w:t>
      </w:r>
      <w:r>
        <w:rPr>
          <w:rFonts w:cs="Arial"/>
          <w:bCs/>
          <w:iCs/>
          <w:sz w:val="23"/>
          <w:szCs w:val="23"/>
        </w:rPr>
        <w:t xml:space="preserve"> National Trainer</w:t>
      </w:r>
      <w:r w:rsidR="00D770FE">
        <w:rPr>
          <w:rFonts w:cs="Arial"/>
          <w:bCs/>
          <w:iCs/>
          <w:sz w:val="23"/>
          <w:szCs w:val="23"/>
        </w:rPr>
        <w:t>s</w:t>
      </w:r>
      <w:r w:rsidR="00D770FE" w:rsidRPr="0027327A">
        <w:rPr>
          <w:rFonts w:cs="Arial"/>
          <w:bCs/>
          <w:iCs/>
          <w:sz w:val="23"/>
          <w:szCs w:val="23"/>
        </w:rPr>
        <w:t>; and two participants received Certificates of Participation</w:t>
      </w:r>
      <w:r w:rsidRPr="0027327A">
        <w:rPr>
          <w:rFonts w:cs="Arial"/>
          <w:bCs/>
          <w:iCs/>
          <w:sz w:val="23"/>
          <w:szCs w:val="23"/>
        </w:rPr>
        <w:t>.</w:t>
      </w:r>
      <w:r>
        <w:rPr>
          <w:rFonts w:cs="Arial"/>
          <w:bCs/>
          <w:iCs/>
          <w:sz w:val="23"/>
          <w:szCs w:val="23"/>
        </w:rPr>
        <w:t xml:space="preserve"> </w:t>
      </w:r>
      <w:r w:rsidR="00C05B00" w:rsidRPr="00C05B00">
        <w:rPr>
          <w:sz w:val="23"/>
          <w:szCs w:val="23"/>
        </w:rPr>
        <w:t xml:space="preserve">Following the workshop, evaluations were conducted measuring the participants’ confidence and knowledge </w:t>
      </w:r>
      <w:r w:rsidR="00C05B00" w:rsidRPr="00C05B00">
        <w:rPr>
          <w:sz w:val="23"/>
          <w:szCs w:val="23"/>
        </w:rPr>
        <w:lastRenderedPageBreak/>
        <w:t>gained from the workshop, and their satisfaction of the workshop itself. The percentage of knowledge gained throughout the workshop was significant,</w:t>
      </w:r>
      <w:r w:rsidR="00980234">
        <w:rPr>
          <w:sz w:val="23"/>
          <w:szCs w:val="23"/>
        </w:rPr>
        <w:t xml:space="preserve"> with the </w:t>
      </w:r>
      <w:r w:rsidR="00980234" w:rsidRPr="006E15B4">
        <w:rPr>
          <w:b/>
          <w:i/>
          <w:sz w:val="23"/>
          <w:szCs w:val="23"/>
        </w:rPr>
        <w:t>average knowledge gained of 175%.</w:t>
      </w:r>
      <w:r w:rsidR="00C05B00" w:rsidRPr="00C05B00">
        <w:rPr>
          <w:sz w:val="23"/>
          <w:szCs w:val="23"/>
        </w:rPr>
        <w:t xml:space="preserve"> </w:t>
      </w:r>
    </w:p>
    <w:p w14:paraId="052FB11E" w14:textId="52A0E1A7" w:rsidR="00770C44" w:rsidRPr="00C2010A" w:rsidRDefault="00C2010A" w:rsidP="00F159DD">
      <w:pPr>
        <w:spacing w:before="80"/>
        <w:ind w:left="426"/>
        <w:rPr>
          <w:sz w:val="23"/>
          <w:szCs w:val="23"/>
        </w:rPr>
      </w:pPr>
      <w:r>
        <w:rPr>
          <w:rFonts w:cs="Arial"/>
          <w:bCs/>
          <w:iCs/>
          <w:sz w:val="23"/>
          <w:szCs w:val="23"/>
        </w:rPr>
        <w:t xml:space="preserve">Ongoing remote assistance under the RTT Mentoring Network has </w:t>
      </w:r>
      <w:r w:rsidRPr="00FC17FA">
        <w:rPr>
          <w:rFonts w:cs="Arial"/>
          <w:bCs/>
          <w:iCs/>
          <w:sz w:val="23"/>
          <w:szCs w:val="23"/>
        </w:rPr>
        <w:t>continued to take place</w:t>
      </w:r>
      <w:r w:rsidR="00D770FE" w:rsidRPr="00FC17FA">
        <w:rPr>
          <w:rFonts w:cs="Arial"/>
          <w:bCs/>
          <w:iCs/>
          <w:sz w:val="23"/>
          <w:szCs w:val="23"/>
        </w:rPr>
        <w:t>.</w:t>
      </w:r>
      <w:r w:rsidR="00876F8C" w:rsidRPr="00FC17FA">
        <w:rPr>
          <w:rFonts w:cs="Arial"/>
          <w:bCs/>
          <w:iCs/>
          <w:sz w:val="23"/>
          <w:szCs w:val="23"/>
        </w:rPr>
        <w:t xml:space="preserve"> An evaluation of locally delivered training workshops has revealed a</w:t>
      </w:r>
      <w:r w:rsidRPr="00FC17FA">
        <w:rPr>
          <w:rFonts w:cs="Arial"/>
          <w:bCs/>
          <w:iCs/>
          <w:sz w:val="23"/>
          <w:szCs w:val="23"/>
        </w:rPr>
        <w:t xml:space="preserve"> total of </w:t>
      </w:r>
      <w:r w:rsidR="00F9248E" w:rsidRPr="00FC17FA">
        <w:rPr>
          <w:rFonts w:cs="Arial"/>
          <w:bCs/>
          <w:iCs/>
          <w:sz w:val="23"/>
          <w:szCs w:val="23"/>
        </w:rPr>
        <w:t>21</w:t>
      </w:r>
      <w:r w:rsidRPr="00FC17FA">
        <w:rPr>
          <w:rFonts w:cs="Arial"/>
          <w:bCs/>
          <w:iCs/>
          <w:sz w:val="23"/>
          <w:szCs w:val="23"/>
        </w:rPr>
        <w:t xml:space="preserve"> RTT members </w:t>
      </w:r>
      <w:r w:rsidR="00876F8C" w:rsidRPr="00FC17FA">
        <w:rPr>
          <w:rFonts w:cs="Arial"/>
          <w:bCs/>
          <w:iCs/>
          <w:sz w:val="23"/>
          <w:szCs w:val="23"/>
        </w:rPr>
        <w:t xml:space="preserve">have </w:t>
      </w:r>
      <w:r w:rsidRPr="00FC17FA">
        <w:rPr>
          <w:rFonts w:cs="Arial"/>
          <w:bCs/>
          <w:iCs/>
          <w:sz w:val="23"/>
          <w:szCs w:val="23"/>
        </w:rPr>
        <w:t>deliver</w:t>
      </w:r>
      <w:r w:rsidR="00876F8C" w:rsidRPr="00FC17FA">
        <w:rPr>
          <w:rFonts w:cs="Arial"/>
          <w:bCs/>
          <w:iCs/>
          <w:sz w:val="23"/>
          <w:szCs w:val="23"/>
        </w:rPr>
        <w:t>ed</w:t>
      </w:r>
      <w:r w:rsidRPr="00FC17FA">
        <w:rPr>
          <w:rFonts w:cs="Arial"/>
          <w:bCs/>
          <w:iCs/>
          <w:sz w:val="23"/>
          <w:szCs w:val="23"/>
        </w:rPr>
        <w:t xml:space="preserve"> </w:t>
      </w:r>
      <w:r w:rsidR="00F7701B">
        <w:rPr>
          <w:rFonts w:cs="Arial"/>
          <w:bCs/>
          <w:iCs/>
          <w:sz w:val="23"/>
          <w:szCs w:val="23"/>
        </w:rPr>
        <w:t>44</w:t>
      </w:r>
      <w:r w:rsidR="00D5497E" w:rsidRPr="00FC17FA">
        <w:rPr>
          <w:rFonts w:cs="Arial"/>
          <w:bCs/>
          <w:iCs/>
          <w:sz w:val="23"/>
          <w:szCs w:val="23"/>
        </w:rPr>
        <w:t xml:space="preserve"> out of </w:t>
      </w:r>
      <w:r w:rsidR="00FC17FA" w:rsidRPr="00FC17FA">
        <w:rPr>
          <w:rFonts w:cs="Arial"/>
          <w:bCs/>
          <w:iCs/>
          <w:sz w:val="23"/>
          <w:szCs w:val="23"/>
        </w:rPr>
        <w:t>5</w:t>
      </w:r>
      <w:r w:rsidR="00F7701B">
        <w:rPr>
          <w:rFonts w:cs="Arial"/>
          <w:bCs/>
          <w:iCs/>
          <w:sz w:val="23"/>
          <w:szCs w:val="23"/>
        </w:rPr>
        <w:t>5</w:t>
      </w:r>
      <w:r w:rsidR="00AD6760" w:rsidRPr="00FC17FA">
        <w:rPr>
          <w:rStyle w:val="FootnoteReference"/>
          <w:bCs/>
          <w:iCs/>
          <w:sz w:val="23"/>
          <w:szCs w:val="23"/>
        </w:rPr>
        <w:footnoteReference w:id="3"/>
      </w:r>
      <w:r w:rsidR="00876F8C" w:rsidRPr="00FC17FA">
        <w:rPr>
          <w:rFonts w:cs="Arial"/>
          <w:bCs/>
          <w:iCs/>
          <w:sz w:val="23"/>
          <w:szCs w:val="23"/>
        </w:rPr>
        <w:t xml:space="preserve"> training activities </w:t>
      </w:r>
      <w:r w:rsidR="00980234" w:rsidRPr="00FC17FA">
        <w:rPr>
          <w:rFonts w:cs="Arial"/>
          <w:bCs/>
          <w:iCs/>
          <w:sz w:val="23"/>
          <w:szCs w:val="23"/>
        </w:rPr>
        <w:t>since December, 2011</w:t>
      </w:r>
      <w:r w:rsidRPr="00FC17FA">
        <w:rPr>
          <w:rFonts w:cs="Arial"/>
          <w:bCs/>
          <w:iCs/>
          <w:sz w:val="23"/>
          <w:szCs w:val="23"/>
        </w:rPr>
        <w:t>.</w:t>
      </w:r>
      <w:r>
        <w:rPr>
          <w:rFonts w:cs="Arial"/>
          <w:bCs/>
          <w:iCs/>
          <w:sz w:val="23"/>
          <w:szCs w:val="23"/>
        </w:rPr>
        <w:t xml:space="preserve"> </w:t>
      </w:r>
    </w:p>
    <w:p w14:paraId="11AA7C3B" w14:textId="77777777" w:rsidR="00770C44" w:rsidRPr="00770C44" w:rsidRDefault="00770C44" w:rsidP="00770C44"/>
    <w:p w14:paraId="546C9CFA" w14:textId="77777777" w:rsidR="005D3784" w:rsidRPr="009A6BD0" w:rsidRDefault="0000498B" w:rsidP="00812EB2">
      <w:pPr>
        <w:pStyle w:val="Heading2"/>
        <w:numPr>
          <w:ilvl w:val="0"/>
          <w:numId w:val="21"/>
        </w:numPr>
        <w:ind w:left="426" w:hanging="426"/>
        <w:rPr>
          <w:sz w:val="25"/>
          <w:szCs w:val="25"/>
        </w:rPr>
      </w:pPr>
      <w:bookmarkStart w:id="55" w:name="_Toc413321571"/>
      <w:r w:rsidRPr="009A6BD0">
        <w:rPr>
          <w:sz w:val="25"/>
          <w:szCs w:val="25"/>
        </w:rPr>
        <w:t>Core Judicial Development Project</w:t>
      </w:r>
      <w:bookmarkEnd w:id="55"/>
    </w:p>
    <w:p w14:paraId="65CF0FD7" w14:textId="60B8D738" w:rsidR="0000498B" w:rsidRPr="000F425A" w:rsidRDefault="0000498B" w:rsidP="007868EB">
      <w:pPr>
        <w:numPr>
          <w:ilvl w:val="0"/>
          <w:numId w:val="3"/>
        </w:numPr>
        <w:spacing w:before="80"/>
        <w:ind w:left="426" w:hanging="357"/>
        <w:rPr>
          <w:sz w:val="23"/>
          <w:szCs w:val="23"/>
        </w:rPr>
      </w:pPr>
      <w:r w:rsidRPr="000F425A">
        <w:rPr>
          <w:rFonts w:cs="Verdana"/>
          <w:b/>
          <w:bCs/>
          <w:i/>
          <w:sz w:val="23"/>
          <w:szCs w:val="23"/>
        </w:rPr>
        <w:t>Status</w:t>
      </w:r>
      <w:r w:rsidRPr="000F425A">
        <w:rPr>
          <w:b/>
          <w:i/>
          <w:sz w:val="23"/>
          <w:szCs w:val="23"/>
        </w:rPr>
        <w:t>:</w:t>
      </w:r>
      <w:r w:rsidRPr="000F425A">
        <w:rPr>
          <w:i/>
          <w:sz w:val="23"/>
          <w:szCs w:val="23"/>
        </w:rPr>
        <w:t xml:space="preserve"> </w:t>
      </w:r>
      <w:r w:rsidRPr="000F425A">
        <w:rPr>
          <w:sz w:val="23"/>
          <w:szCs w:val="23"/>
        </w:rPr>
        <w:t xml:space="preserve"> </w:t>
      </w:r>
      <w:r w:rsidR="006673AB" w:rsidRPr="002804F9">
        <w:rPr>
          <w:sz w:val="23"/>
          <w:szCs w:val="23"/>
        </w:rPr>
        <w:t xml:space="preserve">This project </w:t>
      </w:r>
      <w:r w:rsidR="00E87DB5">
        <w:rPr>
          <w:sz w:val="23"/>
          <w:szCs w:val="23"/>
        </w:rPr>
        <w:t>is</w:t>
      </w:r>
      <w:r w:rsidR="006673AB" w:rsidRPr="002804F9">
        <w:rPr>
          <w:sz w:val="23"/>
          <w:szCs w:val="23"/>
        </w:rPr>
        <w:t xml:space="preserve"> complete. </w:t>
      </w:r>
      <w:r w:rsidR="006673AB">
        <w:rPr>
          <w:sz w:val="23"/>
          <w:szCs w:val="23"/>
        </w:rPr>
        <w:t xml:space="preserve">During the reporting period, </w:t>
      </w:r>
      <w:r w:rsidR="006673AB" w:rsidRPr="000F425A">
        <w:rPr>
          <w:sz w:val="23"/>
          <w:szCs w:val="23"/>
        </w:rPr>
        <w:t xml:space="preserve">the </w:t>
      </w:r>
      <w:r w:rsidR="00C02E2B">
        <w:rPr>
          <w:sz w:val="23"/>
          <w:szCs w:val="23"/>
        </w:rPr>
        <w:t>Local Orientation Training for</w:t>
      </w:r>
      <w:r w:rsidR="000F425A" w:rsidRPr="000F425A">
        <w:rPr>
          <w:sz w:val="23"/>
          <w:szCs w:val="23"/>
        </w:rPr>
        <w:t xml:space="preserve"> Tokelau was </w:t>
      </w:r>
      <w:r w:rsidR="00E87DB5">
        <w:rPr>
          <w:sz w:val="23"/>
          <w:szCs w:val="23"/>
        </w:rPr>
        <w:t>delivered</w:t>
      </w:r>
      <w:r w:rsidR="00E87DB5" w:rsidRPr="000F425A">
        <w:rPr>
          <w:sz w:val="23"/>
          <w:szCs w:val="23"/>
        </w:rPr>
        <w:t xml:space="preserve"> </w:t>
      </w:r>
      <w:r w:rsidR="000F425A" w:rsidRPr="000F425A">
        <w:rPr>
          <w:sz w:val="23"/>
          <w:szCs w:val="23"/>
        </w:rPr>
        <w:t>in February</w:t>
      </w:r>
      <w:r w:rsidR="008401EE">
        <w:rPr>
          <w:sz w:val="23"/>
          <w:szCs w:val="23"/>
        </w:rPr>
        <w:t>.</w:t>
      </w:r>
    </w:p>
    <w:p w14:paraId="2077D1D9" w14:textId="7D3D5987" w:rsidR="00204663" w:rsidRDefault="0000498B" w:rsidP="00C44E54">
      <w:pPr>
        <w:numPr>
          <w:ilvl w:val="0"/>
          <w:numId w:val="3"/>
        </w:numPr>
        <w:spacing w:before="80"/>
        <w:ind w:left="426" w:hanging="357"/>
        <w:rPr>
          <w:sz w:val="23"/>
          <w:szCs w:val="23"/>
          <w:lang w:eastAsia="en-US"/>
        </w:rPr>
      </w:pPr>
      <w:r w:rsidRPr="006B3D3B">
        <w:rPr>
          <w:rFonts w:cs="Verdana"/>
          <w:b/>
          <w:bCs/>
          <w:i/>
          <w:sz w:val="23"/>
          <w:szCs w:val="23"/>
        </w:rPr>
        <w:t>Summary:</w:t>
      </w:r>
      <w:r w:rsidRPr="006B3D3B">
        <w:rPr>
          <w:rFonts w:cs="Verdana"/>
          <w:bCs/>
          <w:sz w:val="23"/>
          <w:szCs w:val="23"/>
        </w:rPr>
        <w:t xml:space="preserve"> </w:t>
      </w:r>
      <w:r w:rsidR="000F425A" w:rsidRPr="006B3D3B">
        <w:rPr>
          <w:rFonts w:cs="Verdana"/>
          <w:bCs/>
          <w:sz w:val="23"/>
          <w:szCs w:val="23"/>
        </w:rPr>
        <w:t xml:space="preserve">The </w:t>
      </w:r>
      <w:r w:rsidR="00245736">
        <w:rPr>
          <w:rFonts w:cs="Verdana"/>
          <w:bCs/>
          <w:sz w:val="23"/>
          <w:szCs w:val="23"/>
        </w:rPr>
        <w:t xml:space="preserve">Tokelau </w:t>
      </w:r>
      <w:r w:rsidR="000F425A" w:rsidRPr="00803B54">
        <w:rPr>
          <w:rFonts w:cs="Verdana"/>
          <w:bCs/>
          <w:sz w:val="23"/>
          <w:szCs w:val="23"/>
        </w:rPr>
        <w:t xml:space="preserve">Local Orientation Training Workshop was </w:t>
      </w:r>
      <w:r w:rsidR="00E87DB5" w:rsidRPr="00803B54">
        <w:rPr>
          <w:rFonts w:cs="Verdana"/>
          <w:bCs/>
          <w:sz w:val="23"/>
          <w:szCs w:val="23"/>
        </w:rPr>
        <w:t xml:space="preserve">delivered </w:t>
      </w:r>
      <w:r w:rsidR="000F425A" w:rsidRPr="00803B54">
        <w:rPr>
          <w:rFonts w:cs="Verdana"/>
          <w:bCs/>
          <w:sz w:val="23"/>
          <w:szCs w:val="23"/>
        </w:rPr>
        <w:t xml:space="preserve">in </w:t>
      </w:r>
      <w:r w:rsidR="00C02E2B" w:rsidRPr="00803B54">
        <w:rPr>
          <w:rFonts w:cs="Verdana"/>
          <w:bCs/>
          <w:sz w:val="23"/>
          <w:szCs w:val="23"/>
        </w:rPr>
        <w:t xml:space="preserve">Apia, </w:t>
      </w:r>
      <w:r w:rsidR="000F425A" w:rsidRPr="00803B54">
        <w:rPr>
          <w:rFonts w:cs="Verdana"/>
          <w:bCs/>
          <w:sz w:val="23"/>
          <w:szCs w:val="23"/>
        </w:rPr>
        <w:t>Samoa</w:t>
      </w:r>
      <w:r w:rsidR="00245736" w:rsidRPr="00803B54">
        <w:rPr>
          <w:rFonts w:cs="Verdana"/>
          <w:bCs/>
          <w:sz w:val="23"/>
          <w:szCs w:val="23"/>
        </w:rPr>
        <w:t>,</w:t>
      </w:r>
      <w:r w:rsidR="000F425A" w:rsidRPr="00803B54">
        <w:rPr>
          <w:rFonts w:cs="Verdana"/>
          <w:bCs/>
          <w:sz w:val="23"/>
          <w:szCs w:val="23"/>
        </w:rPr>
        <w:t xml:space="preserve"> </w:t>
      </w:r>
      <w:r w:rsidR="00245736" w:rsidRPr="00803B54">
        <w:rPr>
          <w:rFonts w:cs="Verdana"/>
          <w:bCs/>
          <w:sz w:val="23"/>
          <w:szCs w:val="23"/>
        </w:rPr>
        <w:t xml:space="preserve">from </w:t>
      </w:r>
      <w:r w:rsidR="000F425A" w:rsidRPr="00803B54">
        <w:rPr>
          <w:rFonts w:cs="Verdana"/>
          <w:bCs/>
          <w:sz w:val="23"/>
          <w:szCs w:val="23"/>
        </w:rPr>
        <w:t>4</w:t>
      </w:r>
      <w:r w:rsidR="00C02E2B" w:rsidRPr="00803B54">
        <w:rPr>
          <w:rFonts w:cs="Verdana"/>
          <w:bCs/>
          <w:sz w:val="23"/>
          <w:szCs w:val="23"/>
        </w:rPr>
        <w:t>-</w:t>
      </w:r>
      <w:r w:rsidR="000F425A" w:rsidRPr="00803B54">
        <w:rPr>
          <w:rFonts w:cs="Verdana"/>
          <w:bCs/>
          <w:sz w:val="23"/>
          <w:szCs w:val="23"/>
        </w:rPr>
        <w:t xml:space="preserve">13 February. </w:t>
      </w:r>
      <w:r w:rsidR="00C02E2B" w:rsidRPr="00803B54">
        <w:rPr>
          <w:rFonts w:cs="Verdana"/>
          <w:bCs/>
          <w:sz w:val="23"/>
          <w:szCs w:val="23"/>
        </w:rPr>
        <w:t xml:space="preserve">The </w:t>
      </w:r>
      <w:r w:rsidR="00245736" w:rsidRPr="00803B54">
        <w:rPr>
          <w:rFonts w:cs="Verdana"/>
          <w:bCs/>
          <w:sz w:val="23"/>
          <w:szCs w:val="23"/>
        </w:rPr>
        <w:t xml:space="preserve">workshop faculty </w:t>
      </w:r>
      <w:r w:rsidR="00C02E2B" w:rsidRPr="00803B54">
        <w:rPr>
          <w:rFonts w:cs="Verdana"/>
          <w:bCs/>
          <w:sz w:val="23"/>
          <w:szCs w:val="23"/>
        </w:rPr>
        <w:t>c</w:t>
      </w:r>
      <w:r w:rsidR="000F425A" w:rsidRPr="00803B54">
        <w:rPr>
          <w:rFonts w:cs="Verdana"/>
          <w:bCs/>
          <w:sz w:val="23"/>
          <w:szCs w:val="23"/>
        </w:rPr>
        <w:t>omprised of: Ms Lise Suveinakama (PJDP National Coordinator for Tokelau</w:t>
      </w:r>
      <w:r w:rsidR="00AE3BD7" w:rsidRPr="00803B54">
        <w:rPr>
          <w:rFonts w:cs="Verdana"/>
          <w:bCs/>
          <w:sz w:val="23"/>
          <w:szCs w:val="23"/>
        </w:rPr>
        <w:t xml:space="preserve">); </w:t>
      </w:r>
      <w:r w:rsidR="000F425A" w:rsidRPr="00803B54">
        <w:rPr>
          <w:rFonts w:cs="Verdana"/>
          <w:bCs/>
          <w:sz w:val="23"/>
          <w:szCs w:val="23"/>
        </w:rPr>
        <w:t>Justice Clarence Nelson</w:t>
      </w:r>
      <w:r w:rsidR="009C7AEF" w:rsidRPr="00803B54">
        <w:rPr>
          <w:rFonts w:cs="Verdana"/>
          <w:bCs/>
          <w:sz w:val="23"/>
          <w:szCs w:val="23"/>
        </w:rPr>
        <w:t xml:space="preserve"> (RTT Member</w:t>
      </w:r>
      <w:r w:rsidR="00AE3BD7" w:rsidRPr="00803B54">
        <w:rPr>
          <w:rFonts w:cs="Verdana"/>
          <w:bCs/>
          <w:sz w:val="23"/>
          <w:szCs w:val="23"/>
        </w:rPr>
        <w:t xml:space="preserve">); </w:t>
      </w:r>
      <w:r w:rsidR="000F425A" w:rsidRPr="00803B54">
        <w:rPr>
          <w:rFonts w:cs="Verdana"/>
          <w:bCs/>
          <w:sz w:val="23"/>
          <w:szCs w:val="23"/>
        </w:rPr>
        <w:t>Judge Vaepule Va’ai</w:t>
      </w:r>
      <w:r w:rsidR="009C7AEF" w:rsidRPr="00803B54">
        <w:rPr>
          <w:rFonts w:cs="Verdana"/>
          <w:bCs/>
          <w:sz w:val="23"/>
          <w:szCs w:val="23"/>
        </w:rPr>
        <w:t xml:space="preserve"> (RTT Member</w:t>
      </w:r>
      <w:r w:rsidR="00AE3BD7" w:rsidRPr="00803B54">
        <w:rPr>
          <w:rFonts w:cs="Verdana"/>
          <w:bCs/>
          <w:sz w:val="23"/>
          <w:szCs w:val="23"/>
        </w:rPr>
        <w:t xml:space="preserve">); </w:t>
      </w:r>
      <w:proofErr w:type="spellStart"/>
      <w:r w:rsidR="000F425A" w:rsidRPr="00803B54">
        <w:rPr>
          <w:rFonts w:cs="Verdana"/>
          <w:bCs/>
          <w:sz w:val="23"/>
          <w:szCs w:val="23"/>
        </w:rPr>
        <w:t>Dr.</w:t>
      </w:r>
      <w:proofErr w:type="spellEnd"/>
      <w:r w:rsidR="000F425A" w:rsidRPr="00803B54">
        <w:rPr>
          <w:rFonts w:cs="Verdana"/>
          <w:bCs/>
          <w:sz w:val="23"/>
          <w:szCs w:val="23"/>
        </w:rPr>
        <w:t xml:space="preserve"> Livingston Armytage</w:t>
      </w:r>
      <w:r w:rsidR="009C7AEF" w:rsidRPr="00803B54">
        <w:rPr>
          <w:rFonts w:cs="Verdana"/>
          <w:bCs/>
          <w:sz w:val="23"/>
          <w:szCs w:val="23"/>
        </w:rPr>
        <w:t xml:space="preserve"> (</w:t>
      </w:r>
      <w:r w:rsidR="00204663" w:rsidRPr="00803B54">
        <w:rPr>
          <w:sz w:val="23"/>
          <w:szCs w:val="23"/>
        </w:rPr>
        <w:t>Lead Training Adviser</w:t>
      </w:r>
      <w:r w:rsidR="009C7AEF" w:rsidRPr="00803B54">
        <w:rPr>
          <w:rFonts w:cs="Verdana"/>
          <w:bCs/>
          <w:sz w:val="23"/>
          <w:szCs w:val="23"/>
        </w:rPr>
        <w:t>)</w:t>
      </w:r>
      <w:r w:rsidR="00AE3BD7" w:rsidRPr="00803B54">
        <w:rPr>
          <w:rFonts w:cs="Verdana"/>
          <w:bCs/>
          <w:sz w:val="23"/>
          <w:szCs w:val="23"/>
        </w:rPr>
        <w:t>; and three guest presenters</w:t>
      </w:r>
      <w:r w:rsidR="00803B54" w:rsidRPr="00803B54">
        <w:rPr>
          <w:rFonts w:cs="Verdana"/>
          <w:bCs/>
          <w:sz w:val="23"/>
          <w:szCs w:val="23"/>
        </w:rPr>
        <w:t xml:space="preserve"> (</w:t>
      </w:r>
      <w:r w:rsidR="00803B54" w:rsidRPr="00803B54">
        <w:rPr>
          <w:rFonts w:cs="Arial Narrow"/>
          <w:sz w:val="23"/>
          <w:szCs w:val="23"/>
        </w:rPr>
        <w:t xml:space="preserve">Retired Magistrate, Ms </w:t>
      </w:r>
      <w:proofErr w:type="spellStart"/>
      <w:r w:rsidR="00803B54" w:rsidRPr="00803B54">
        <w:rPr>
          <w:rFonts w:cs="Arial Narrow"/>
          <w:sz w:val="23"/>
          <w:szCs w:val="23"/>
        </w:rPr>
        <w:t>Salote</w:t>
      </w:r>
      <w:proofErr w:type="spellEnd"/>
      <w:r w:rsidR="00803B54" w:rsidRPr="00803B54">
        <w:rPr>
          <w:rFonts w:cs="Arial Narrow"/>
          <w:sz w:val="23"/>
          <w:szCs w:val="23"/>
        </w:rPr>
        <w:t xml:space="preserve"> </w:t>
      </w:r>
      <w:proofErr w:type="spellStart"/>
      <w:r w:rsidR="00803B54" w:rsidRPr="00803B54">
        <w:rPr>
          <w:rFonts w:cs="Arial Narrow"/>
          <w:sz w:val="23"/>
          <w:szCs w:val="23"/>
        </w:rPr>
        <w:t>Kaimacuata</w:t>
      </w:r>
      <w:proofErr w:type="spellEnd"/>
      <w:r w:rsidR="00803B54" w:rsidRPr="00803B54">
        <w:rPr>
          <w:rFonts w:cs="Arial Narrow"/>
          <w:sz w:val="23"/>
          <w:szCs w:val="23"/>
        </w:rPr>
        <w:t xml:space="preserve"> of UNICEF; Mr </w:t>
      </w:r>
      <w:proofErr w:type="spellStart"/>
      <w:r w:rsidR="00803B54" w:rsidRPr="00803B54">
        <w:rPr>
          <w:rFonts w:cs="Arial Narrow"/>
          <w:sz w:val="23"/>
          <w:szCs w:val="23"/>
        </w:rPr>
        <w:t>Masinalupe</w:t>
      </w:r>
      <w:proofErr w:type="spellEnd"/>
      <w:r w:rsidR="00803B54" w:rsidRPr="00803B54">
        <w:rPr>
          <w:rFonts w:cs="Arial Narrow"/>
          <w:sz w:val="23"/>
          <w:szCs w:val="23"/>
        </w:rPr>
        <w:t xml:space="preserve"> </w:t>
      </w:r>
      <w:proofErr w:type="spellStart"/>
      <w:r w:rsidR="00803B54" w:rsidRPr="00803B54">
        <w:rPr>
          <w:rFonts w:cs="Arial Narrow"/>
          <w:sz w:val="23"/>
          <w:szCs w:val="23"/>
        </w:rPr>
        <w:t>Masinalupe</w:t>
      </w:r>
      <w:proofErr w:type="spellEnd"/>
      <w:r w:rsidR="00803B54" w:rsidRPr="00803B54">
        <w:rPr>
          <w:rFonts w:cs="Arial Narrow"/>
          <w:sz w:val="23"/>
          <w:szCs w:val="23"/>
        </w:rPr>
        <w:t>, CEO of MJCA Samoa; and Mr Murray Lewis, New Zealand Police)</w:t>
      </w:r>
      <w:r w:rsidR="000F425A" w:rsidRPr="00803B54">
        <w:rPr>
          <w:rFonts w:cs="Verdana"/>
          <w:bCs/>
          <w:sz w:val="23"/>
          <w:szCs w:val="23"/>
        </w:rPr>
        <w:t>.</w:t>
      </w:r>
      <w:r w:rsidR="009C7AEF" w:rsidRPr="00803B54">
        <w:rPr>
          <w:rFonts w:cs="Verdana"/>
          <w:bCs/>
          <w:sz w:val="23"/>
          <w:szCs w:val="23"/>
        </w:rPr>
        <w:t xml:space="preserve"> </w:t>
      </w:r>
      <w:r w:rsidR="000F425A" w:rsidRPr="00803B54">
        <w:rPr>
          <w:rFonts w:cs="Verdana"/>
          <w:bCs/>
          <w:sz w:val="23"/>
          <w:szCs w:val="23"/>
        </w:rPr>
        <w:t xml:space="preserve"> 27 participants</w:t>
      </w:r>
      <w:r w:rsidR="00A95362" w:rsidRPr="00803B54">
        <w:rPr>
          <w:rStyle w:val="FootnoteReference"/>
          <w:bCs/>
          <w:sz w:val="23"/>
          <w:szCs w:val="23"/>
        </w:rPr>
        <w:footnoteReference w:id="4"/>
      </w:r>
      <w:r w:rsidR="000F425A" w:rsidRPr="00803B54">
        <w:rPr>
          <w:rFonts w:cs="Verdana"/>
          <w:bCs/>
          <w:sz w:val="23"/>
          <w:szCs w:val="23"/>
        </w:rPr>
        <w:t xml:space="preserve"> attended the week-long workshop from all three coral atolls of </w:t>
      </w:r>
      <w:r w:rsidR="00C02E2B" w:rsidRPr="00803B54">
        <w:rPr>
          <w:rFonts w:cs="Verdana"/>
          <w:bCs/>
          <w:sz w:val="23"/>
          <w:szCs w:val="23"/>
        </w:rPr>
        <w:t>Tokelau</w:t>
      </w:r>
      <w:r w:rsidR="000F425A" w:rsidRPr="00803B54">
        <w:rPr>
          <w:rFonts w:cs="Verdana"/>
          <w:bCs/>
          <w:sz w:val="23"/>
          <w:szCs w:val="23"/>
        </w:rPr>
        <w:t xml:space="preserve">: </w:t>
      </w:r>
      <w:proofErr w:type="spellStart"/>
      <w:r w:rsidR="000F425A" w:rsidRPr="00803B54">
        <w:rPr>
          <w:rFonts w:cs="Verdana"/>
          <w:bCs/>
          <w:sz w:val="23"/>
          <w:szCs w:val="23"/>
        </w:rPr>
        <w:t>Atafu</w:t>
      </w:r>
      <w:proofErr w:type="spellEnd"/>
      <w:r w:rsidR="000F425A" w:rsidRPr="00803B54">
        <w:rPr>
          <w:rFonts w:cs="Verdana"/>
          <w:bCs/>
          <w:sz w:val="23"/>
          <w:szCs w:val="23"/>
        </w:rPr>
        <w:t xml:space="preserve">, </w:t>
      </w:r>
      <w:proofErr w:type="spellStart"/>
      <w:r w:rsidR="000F425A" w:rsidRPr="00803B54">
        <w:rPr>
          <w:rFonts w:cs="Verdana"/>
          <w:bCs/>
          <w:sz w:val="23"/>
          <w:szCs w:val="23"/>
        </w:rPr>
        <w:t>Nukunonu</w:t>
      </w:r>
      <w:proofErr w:type="spellEnd"/>
      <w:r w:rsidR="000F425A" w:rsidRPr="00803B54">
        <w:rPr>
          <w:rFonts w:cs="Verdana"/>
          <w:bCs/>
          <w:sz w:val="23"/>
          <w:szCs w:val="23"/>
        </w:rPr>
        <w:t xml:space="preserve"> and</w:t>
      </w:r>
      <w:r w:rsidR="000F425A" w:rsidRPr="006B3D3B">
        <w:rPr>
          <w:rFonts w:cs="Verdana"/>
          <w:bCs/>
          <w:sz w:val="23"/>
          <w:szCs w:val="23"/>
        </w:rPr>
        <w:t xml:space="preserve"> </w:t>
      </w:r>
      <w:proofErr w:type="spellStart"/>
      <w:r w:rsidR="000F425A" w:rsidRPr="006B3D3B">
        <w:rPr>
          <w:rFonts w:cs="Verdana"/>
          <w:bCs/>
          <w:sz w:val="23"/>
          <w:szCs w:val="23"/>
        </w:rPr>
        <w:t>Fakaofo</w:t>
      </w:r>
      <w:proofErr w:type="spellEnd"/>
      <w:r w:rsidR="000F425A" w:rsidRPr="006B3D3B">
        <w:rPr>
          <w:rFonts w:cs="Verdana"/>
          <w:bCs/>
          <w:sz w:val="23"/>
          <w:szCs w:val="23"/>
        </w:rPr>
        <w:t xml:space="preserve">. </w:t>
      </w:r>
    </w:p>
    <w:p w14:paraId="69F4AF10" w14:textId="1FCB9B5B" w:rsidR="00204663" w:rsidRPr="00710F2E" w:rsidRDefault="00AD6760" w:rsidP="00A95362">
      <w:pPr>
        <w:spacing w:before="80"/>
        <w:ind w:left="426"/>
        <w:rPr>
          <w:sz w:val="23"/>
          <w:szCs w:val="23"/>
        </w:rPr>
      </w:pPr>
      <w:r w:rsidRPr="00840D36">
        <w:rPr>
          <w:rFonts w:cs="Verdana"/>
          <w:b/>
          <w:bCs/>
          <w:i/>
          <w:noProof/>
          <w:sz w:val="23"/>
          <w:szCs w:val="23"/>
        </w:rPr>
        <mc:AlternateContent>
          <mc:Choice Requires="wps">
            <w:drawing>
              <wp:anchor distT="45720" distB="45720" distL="114300" distR="114300" simplePos="0" relativeHeight="251664384" behindDoc="0" locked="0" layoutInCell="1" allowOverlap="1" wp14:anchorId="794E6225" wp14:editId="6113C752">
                <wp:simplePos x="0" y="0"/>
                <wp:positionH relativeFrom="column">
                  <wp:posOffset>3241675</wp:posOffset>
                </wp:positionH>
                <wp:positionV relativeFrom="paragraph">
                  <wp:posOffset>60960</wp:posOffset>
                </wp:positionV>
                <wp:extent cx="2078990" cy="1198880"/>
                <wp:effectExtent l="38100" t="38100" r="111760" b="1155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990" cy="1198880"/>
                        </a:xfrm>
                        <a:prstGeom prst="rect">
                          <a:avLst/>
                        </a:prstGeom>
                        <a:gradFill flip="none" rotWithShape="1">
                          <a:gsLst>
                            <a:gs pos="100000">
                              <a:schemeClr val="accent1">
                                <a:lumMod val="5000"/>
                                <a:lumOff val="95000"/>
                              </a:schemeClr>
                            </a:gs>
                            <a:gs pos="0">
                              <a:schemeClr val="accent1">
                                <a:lumMod val="45000"/>
                                <a:lumOff val="55000"/>
                              </a:schemeClr>
                            </a:gs>
                            <a:gs pos="0">
                              <a:schemeClr val="accent1">
                                <a:lumMod val="20000"/>
                                <a:lumOff val="80000"/>
                              </a:schemeClr>
                            </a:gs>
                            <a:gs pos="100000">
                              <a:schemeClr val="accent1">
                                <a:lumMod val="30000"/>
                                <a:lumOff val="70000"/>
                              </a:schemeClr>
                            </a:gs>
                          </a:gsLst>
                          <a:lin ang="5400000" scaled="1"/>
                          <a:tileRect/>
                        </a:gradFill>
                        <a:ln w="15875">
                          <a:solidFill>
                            <a:schemeClr val="bg1">
                              <a:lumMod val="50000"/>
                            </a:schemeClr>
                          </a:solidFill>
                          <a:miter lim="800000"/>
                          <a:headEnd/>
                          <a:tailEnd/>
                        </a:ln>
                        <a:effectLst>
                          <a:outerShdw blurRad="50800" dist="38100" dir="2700000" algn="tl" rotWithShape="0">
                            <a:prstClr val="black">
                              <a:alpha val="40000"/>
                            </a:prstClr>
                          </a:outerShdw>
                        </a:effectLst>
                      </wps:spPr>
                      <wps:txbx>
                        <w:txbxContent>
                          <w:p w14:paraId="3D531B25" w14:textId="77777777" w:rsidR="00D5497E" w:rsidRDefault="00D5497E" w:rsidP="00D861E0">
                            <w:pPr>
                              <w:jc w:val="center"/>
                              <w:rPr>
                                <w:color w:val="000000"/>
                                <w:sz w:val="20"/>
                                <w:szCs w:val="20"/>
                              </w:rPr>
                            </w:pPr>
                            <w:r w:rsidRPr="00D861E0">
                              <w:rPr>
                                <w:color w:val="000000"/>
                                <w:sz w:val="20"/>
                                <w:szCs w:val="20"/>
                              </w:rPr>
                              <w:t>The whole ToT and Orientation programme for Tokelau, in my view was a big success and a very rewarding experience for me and my people.</w:t>
                            </w:r>
                          </w:p>
                          <w:p w14:paraId="38451D0E" w14:textId="77777777" w:rsidR="00D5497E" w:rsidRPr="00D861E0" w:rsidRDefault="00D5497E" w:rsidP="00D861E0">
                            <w:pPr>
                              <w:jc w:val="center"/>
                              <w:rPr>
                                <w:color w:val="000000"/>
                                <w:sz w:val="20"/>
                                <w:szCs w:val="20"/>
                              </w:rPr>
                            </w:pPr>
                          </w:p>
                          <w:p w14:paraId="4E7867EB" w14:textId="77777777" w:rsidR="00D5497E" w:rsidRPr="00D861E0" w:rsidRDefault="00D5497E" w:rsidP="00D861E0">
                            <w:pPr>
                              <w:jc w:val="center"/>
                              <w:rPr>
                                <w:i/>
                                <w:sz w:val="20"/>
                                <w:szCs w:val="20"/>
                              </w:rPr>
                            </w:pPr>
                            <w:r w:rsidRPr="00D861E0">
                              <w:rPr>
                                <w:i/>
                                <w:color w:val="000000"/>
                                <w:sz w:val="20"/>
                                <w:szCs w:val="20"/>
                              </w:rPr>
                              <w:t>Lise Suveinakama, February 2015</w:t>
                            </w:r>
                            <w:r w:rsidRPr="00D861E0">
                              <w:rPr>
                                <w:i/>
                                <w:sz w:val="20"/>
                                <w:szCs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55.25pt;margin-top:4.8pt;width:163.7pt;height:9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" fillcolor="#b0c6e1 [1460]" strokecolor="#7f7f7f [1612]" strokeweight="1.25pt">
                <v:fill color2="#cad9eb [980]" rotate="t" colors="0 #b0c6e1;0 #dce6f2;1 #f6f9fc;1 #cad9eb" focus="100%" type="gradient"/>
                <v:shadow on="t" color="black" opacity="26214f" origin="-.5,-.5" offset=".74836mm,.74836mm"/>
                <v:textbox>
                  <w:txbxContent>
                    <w:p w14:paraId="3D531B25" w14:textId="77777777" w:rsidR="00D5497E" w:rsidRDefault="00D5497E" w:rsidP="00D861E0">
                      <w:pPr>
                        <w:jc w:val="center"/>
                        <w:rPr>
                          <w:color w:val="000000"/>
                          <w:sz w:val="20"/>
                          <w:szCs w:val="20"/>
                        </w:rPr>
                      </w:pPr>
                      <w:r w:rsidRPr="00D861E0">
                        <w:rPr>
                          <w:color w:val="000000"/>
                          <w:sz w:val="20"/>
                          <w:szCs w:val="20"/>
                        </w:rPr>
                        <w:t>The whole ToT and Orientation programme for Tokelau, in my view was a big success and a very rewarding experience for me and my people.</w:t>
                      </w:r>
                    </w:p>
                    <w:p w14:paraId="38451D0E" w14:textId="77777777" w:rsidR="00D5497E" w:rsidRPr="00D861E0" w:rsidRDefault="00D5497E" w:rsidP="00D861E0">
                      <w:pPr>
                        <w:jc w:val="center"/>
                        <w:rPr>
                          <w:color w:val="000000"/>
                          <w:sz w:val="20"/>
                          <w:szCs w:val="20"/>
                        </w:rPr>
                      </w:pPr>
                    </w:p>
                    <w:p w14:paraId="4E7867EB" w14:textId="77777777" w:rsidR="00D5497E" w:rsidRPr="00D861E0" w:rsidRDefault="00D5497E" w:rsidP="00D861E0">
                      <w:pPr>
                        <w:jc w:val="center"/>
                        <w:rPr>
                          <w:i/>
                          <w:sz w:val="20"/>
                          <w:szCs w:val="20"/>
                        </w:rPr>
                      </w:pPr>
                      <w:r w:rsidRPr="00D861E0">
                        <w:rPr>
                          <w:i/>
                          <w:color w:val="000000"/>
                          <w:sz w:val="20"/>
                          <w:szCs w:val="20"/>
                        </w:rPr>
                        <w:t>Lise Suveinakama, February 2015</w:t>
                      </w:r>
                      <w:r w:rsidRPr="00D861E0">
                        <w:rPr>
                          <w:i/>
                          <w:sz w:val="20"/>
                          <w:szCs w:val="20"/>
                        </w:rPr>
                        <w:t>…</w:t>
                      </w:r>
                    </w:p>
                  </w:txbxContent>
                </v:textbox>
                <w10:wrap type="square"/>
              </v:shape>
            </w:pict>
          </mc:Fallback>
        </mc:AlternateContent>
      </w:r>
      <w:r w:rsidR="00C02E2B" w:rsidRPr="00204663">
        <w:rPr>
          <w:rFonts w:cs="Verdana"/>
          <w:bCs/>
          <w:sz w:val="23"/>
          <w:szCs w:val="23"/>
        </w:rPr>
        <w:t>The purpose of the</w:t>
      </w:r>
      <w:r w:rsidR="00863B7C" w:rsidRPr="00204663">
        <w:rPr>
          <w:rFonts w:cs="Verdana"/>
          <w:bCs/>
          <w:sz w:val="23"/>
          <w:szCs w:val="23"/>
        </w:rPr>
        <w:t xml:space="preserve"> workshop</w:t>
      </w:r>
      <w:r w:rsidR="006B3D3B" w:rsidRPr="00204663">
        <w:rPr>
          <w:rFonts w:cs="Verdana"/>
          <w:bCs/>
          <w:sz w:val="23"/>
          <w:szCs w:val="23"/>
        </w:rPr>
        <w:t xml:space="preserve"> was to develop, pilot and disseminate resources (particularly the Toolkit) and to build </w:t>
      </w:r>
      <w:r w:rsidR="00E87DB5">
        <w:rPr>
          <w:rFonts w:cs="Verdana"/>
          <w:bCs/>
          <w:sz w:val="23"/>
          <w:szCs w:val="23"/>
        </w:rPr>
        <w:t>participants’</w:t>
      </w:r>
      <w:r w:rsidR="00E87DB5" w:rsidRPr="00204663">
        <w:rPr>
          <w:rFonts w:cs="Verdana"/>
          <w:bCs/>
          <w:sz w:val="23"/>
          <w:szCs w:val="23"/>
        </w:rPr>
        <w:t xml:space="preserve"> </w:t>
      </w:r>
      <w:r w:rsidR="006B3D3B" w:rsidRPr="00204663">
        <w:rPr>
          <w:rFonts w:cs="Verdana"/>
          <w:bCs/>
          <w:sz w:val="23"/>
          <w:szCs w:val="23"/>
        </w:rPr>
        <w:t xml:space="preserve">capacity. </w:t>
      </w:r>
      <w:r w:rsidR="00710F2E">
        <w:rPr>
          <w:rFonts w:cs="Verdana"/>
          <w:bCs/>
          <w:sz w:val="23"/>
          <w:szCs w:val="23"/>
        </w:rPr>
        <w:t xml:space="preserve"> The workshop focussed on </w:t>
      </w:r>
      <w:r w:rsidR="00710F2E" w:rsidRPr="00710F2E">
        <w:rPr>
          <w:sz w:val="23"/>
          <w:szCs w:val="23"/>
        </w:rPr>
        <w:t>develop</w:t>
      </w:r>
      <w:r w:rsidR="00A95362">
        <w:rPr>
          <w:sz w:val="23"/>
          <w:szCs w:val="23"/>
        </w:rPr>
        <w:t>ing</w:t>
      </w:r>
      <w:r w:rsidR="00710F2E" w:rsidRPr="00710F2E">
        <w:rPr>
          <w:sz w:val="23"/>
          <w:szCs w:val="23"/>
        </w:rPr>
        <w:t xml:space="preserve"> </w:t>
      </w:r>
      <w:r w:rsidR="00710F2E" w:rsidRPr="00F159DD">
        <w:rPr>
          <w:sz w:val="23"/>
          <w:szCs w:val="23"/>
        </w:rPr>
        <w:t xml:space="preserve">knowledge, skills and attitudes, and </w:t>
      </w:r>
      <w:r w:rsidR="00A95362">
        <w:rPr>
          <w:sz w:val="23"/>
          <w:szCs w:val="23"/>
        </w:rPr>
        <w:t xml:space="preserve">to </w:t>
      </w:r>
      <w:r w:rsidR="00710F2E" w:rsidRPr="00F159DD">
        <w:rPr>
          <w:sz w:val="23"/>
          <w:szCs w:val="23"/>
        </w:rPr>
        <w:t>promote understanding of the judicial role and conduct on</w:t>
      </w:r>
      <w:r w:rsidR="00A95362">
        <w:rPr>
          <w:sz w:val="23"/>
          <w:szCs w:val="23"/>
        </w:rPr>
        <w:t xml:space="preserve"> </w:t>
      </w:r>
      <w:r w:rsidR="00710F2E" w:rsidRPr="00F159DD">
        <w:rPr>
          <w:sz w:val="23"/>
          <w:szCs w:val="23"/>
        </w:rPr>
        <w:t>/</w:t>
      </w:r>
      <w:r w:rsidR="00A95362">
        <w:rPr>
          <w:sz w:val="23"/>
          <w:szCs w:val="23"/>
        </w:rPr>
        <w:t xml:space="preserve"> </w:t>
      </w:r>
      <w:r w:rsidR="00710F2E" w:rsidRPr="00F159DD">
        <w:rPr>
          <w:sz w:val="23"/>
          <w:szCs w:val="23"/>
        </w:rPr>
        <w:t>off the bench</w:t>
      </w:r>
      <w:r w:rsidR="00710F2E">
        <w:rPr>
          <w:sz w:val="23"/>
          <w:szCs w:val="23"/>
        </w:rPr>
        <w:t xml:space="preserve">.  Further, given the limited size of the justice sector in Tokelau, the workshop also incorporated </w:t>
      </w:r>
      <w:r w:rsidR="00710F2E" w:rsidRPr="00F159DD">
        <w:rPr>
          <w:sz w:val="23"/>
          <w:szCs w:val="23"/>
        </w:rPr>
        <w:t>basic principles and practice of procedural fairness in criminal and civil proceedings</w:t>
      </w:r>
      <w:r w:rsidR="00710F2E">
        <w:rPr>
          <w:sz w:val="23"/>
          <w:szCs w:val="23"/>
        </w:rPr>
        <w:t xml:space="preserve">, and </w:t>
      </w:r>
      <w:r w:rsidR="00710F2E" w:rsidRPr="00710F2E">
        <w:rPr>
          <w:sz w:val="23"/>
          <w:szCs w:val="23"/>
        </w:rPr>
        <w:t>explain</w:t>
      </w:r>
      <w:r w:rsidR="00710F2E">
        <w:rPr>
          <w:sz w:val="23"/>
          <w:szCs w:val="23"/>
        </w:rPr>
        <w:t>ed</w:t>
      </w:r>
      <w:r w:rsidR="00710F2E" w:rsidRPr="00710F2E">
        <w:rPr>
          <w:sz w:val="23"/>
          <w:szCs w:val="23"/>
        </w:rPr>
        <w:t xml:space="preserve"> </w:t>
      </w:r>
      <w:r w:rsidR="00710F2E" w:rsidRPr="00F159DD">
        <w:rPr>
          <w:sz w:val="23"/>
          <w:szCs w:val="23"/>
        </w:rPr>
        <w:t>the special interests of parties coming to court including juveniles, victims of crimes</w:t>
      </w:r>
      <w:r w:rsidR="00710F2E">
        <w:rPr>
          <w:sz w:val="23"/>
          <w:szCs w:val="23"/>
        </w:rPr>
        <w:t xml:space="preserve">, </w:t>
      </w:r>
      <w:r w:rsidR="00710F2E" w:rsidRPr="00F159DD">
        <w:rPr>
          <w:sz w:val="23"/>
          <w:szCs w:val="23"/>
        </w:rPr>
        <w:t xml:space="preserve">sexual and gender-based violence, people with </w:t>
      </w:r>
      <w:r w:rsidR="00F3172C" w:rsidRPr="00F3172C">
        <w:rPr>
          <w:sz w:val="23"/>
          <w:szCs w:val="23"/>
        </w:rPr>
        <w:t>disabilities,</w:t>
      </w:r>
      <w:r w:rsidR="00710F2E" w:rsidRPr="00F159DD">
        <w:rPr>
          <w:sz w:val="23"/>
          <w:szCs w:val="23"/>
        </w:rPr>
        <w:t xml:space="preserve"> and those with language barriers.</w:t>
      </w:r>
      <w:r w:rsidR="00710F2E">
        <w:rPr>
          <w:sz w:val="23"/>
          <w:szCs w:val="23"/>
        </w:rPr>
        <w:t xml:space="preserve"> </w:t>
      </w:r>
      <w:r w:rsidR="00710F2E">
        <w:rPr>
          <w:rFonts w:cs="Verdana"/>
          <w:bCs/>
          <w:sz w:val="23"/>
          <w:szCs w:val="23"/>
        </w:rPr>
        <w:t xml:space="preserve">It is positive to note the </w:t>
      </w:r>
      <w:r w:rsidR="00A110C0">
        <w:rPr>
          <w:rFonts w:cs="Verdana"/>
          <w:bCs/>
          <w:sz w:val="23"/>
          <w:szCs w:val="23"/>
        </w:rPr>
        <w:t xml:space="preserve">workshop’s </w:t>
      </w:r>
      <w:r w:rsidR="006B3D3B" w:rsidRPr="00204663">
        <w:rPr>
          <w:rFonts w:cs="Verdana"/>
          <w:bCs/>
          <w:sz w:val="23"/>
          <w:szCs w:val="23"/>
        </w:rPr>
        <w:t xml:space="preserve">success </w:t>
      </w:r>
      <w:r w:rsidR="00204663" w:rsidRPr="00204663">
        <w:rPr>
          <w:rFonts w:cs="Verdana"/>
          <w:bCs/>
          <w:sz w:val="23"/>
          <w:szCs w:val="23"/>
        </w:rPr>
        <w:t>in</w:t>
      </w:r>
      <w:r w:rsidR="00204663">
        <w:rPr>
          <w:rFonts w:cs="Verdana"/>
          <w:bCs/>
          <w:sz w:val="23"/>
          <w:szCs w:val="23"/>
        </w:rPr>
        <w:t>:</w:t>
      </w:r>
    </w:p>
    <w:p w14:paraId="32A2D685" w14:textId="1B9457C4" w:rsidR="005B5EF1" w:rsidRPr="005B5EF1" w:rsidRDefault="00E87DB5" w:rsidP="00812EB2">
      <w:pPr>
        <w:numPr>
          <w:ilvl w:val="0"/>
          <w:numId w:val="25"/>
        </w:numPr>
        <w:ind w:left="777" w:hanging="284"/>
        <w:rPr>
          <w:rFonts w:cs="Verdana"/>
          <w:bCs/>
          <w:sz w:val="23"/>
          <w:szCs w:val="23"/>
        </w:rPr>
      </w:pPr>
      <w:r>
        <w:rPr>
          <w:rFonts w:cs="Verdana"/>
          <w:bCs/>
          <w:sz w:val="23"/>
          <w:szCs w:val="23"/>
        </w:rPr>
        <w:t>The</w:t>
      </w:r>
      <w:r w:rsidR="005B5EF1">
        <w:rPr>
          <w:rFonts w:cs="Verdana"/>
          <w:bCs/>
          <w:sz w:val="23"/>
          <w:szCs w:val="23"/>
        </w:rPr>
        <w:t xml:space="preserve"> </w:t>
      </w:r>
      <w:r w:rsidR="005B5EF1" w:rsidRPr="005B5EF1">
        <w:rPr>
          <w:rFonts w:cs="Verdana"/>
          <w:b/>
          <w:bCs/>
          <w:i/>
          <w:sz w:val="23"/>
          <w:szCs w:val="23"/>
        </w:rPr>
        <w:t>average increase in knowledge</w:t>
      </w:r>
      <w:r w:rsidR="00204663" w:rsidRPr="005B5EF1">
        <w:rPr>
          <w:rFonts w:cs="Verdana"/>
          <w:b/>
          <w:bCs/>
          <w:i/>
          <w:sz w:val="23"/>
          <w:szCs w:val="23"/>
        </w:rPr>
        <w:t xml:space="preserve"> </w:t>
      </w:r>
      <w:r>
        <w:rPr>
          <w:rFonts w:cs="Verdana"/>
          <w:b/>
          <w:bCs/>
          <w:i/>
          <w:sz w:val="23"/>
          <w:szCs w:val="23"/>
        </w:rPr>
        <w:t>was</w:t>
      </w:r>
      <w:r w:rsidRPr="005B5EF1">
        <w:rPr>
          <w:rFonts w:cs="Verdana"/>
          <w:b/>
          <w:bCs/>
          <w:i/>
          <w:sz w:val="23"/>
          <w:szCs w:val="23"/>
        </w:rPr>
        <w:t xml:space="preserve"> </w:t>
      </w:r>
      <w:r w:rsidR="00204663" w:rsidRPr="005B5EF1">
        <w:rPr>
          <w:rFonts w:cs="Verdana"/>
          <w:b/>
          <w:bCs/>
          <w:i/>
          <w:sz w:val="23"/>
          <w:szCs w:val="23"/>
        </w:rPr>
        <w:t xml:space="preserve">over </w:t>
      </w:r>
      <w:r w:rsidR="00204663" w:rsidRPr="005B5EF1">
        <w:rPr>
          <w:b/>
          <w:i/>
          <w:sz w:val="23"/>
          <w:szCs w:val="23"/>
        </w:rPr>
        <w:t>230%</w:t>
      </w:r>
      <w:r w:rsidR="00A110C0">
        <w:rPr>
          <w:sz w:val="23"/>
          <w:szCs w:val="23"/>
        </w:rPr>
        <w:t>.</w:t>
      </w:r>
      <w:r w:rsidR="005B5EF1">
        <w:rPr>
          <w:sz w:val="23"/>
          <w:szCs w:val="23"/>
        </w:rPr>
        <w:t xml:space="preserve"> </w:t>
      </w:r>
    </w:p>
    <w:p w14:paraId="1B30E623" w14:textId="0A93401C" w:rsidR="00204663" w:rsidRPr="005B5EF1" w:rsidRDefault="00A110C0" w:rsidP="00812EB2">
      <w:pPr>
        <w:numPr>
          <w:ilvl w:val="0"/>
          <w:numId w:val="25"/>
        </w:numPr>
        <w:ind w:left="777" w:hanging="284"/>
        <w:rPr>
          <w:rFonts w:cs="Verdana"/>
          <w:bCs/>
          <w:sz w:val="23"/>
          <w:szCs w:val="23"/>
        </w:rPr>
      </w:pPr>
      <w:r>
        <w:rPr>
          <w:sz w:val="23"/>
          <w:szCs w:val="23"/>
          <w:lang w:eastAsia="en-US"/>
        </w:rPr>
        <w:t>Achieving</w:t>
      </w:r>
      <w:r w:rsidRPr="00204663">
        <w:rPr>
          <w:sz w:val="23"/>
          <w:szCs w:val="23"/>
          <w:lang w:eastAsia="en-US"/>
        </w:rPr>
        <w:t xml:space="preserve"> </w:t>
      </w:r>
      <w:r>
        <w:rPr>
          <w:sz w:val="23"/>
          <w:szCs w:val="23"/>
          <w:lang w:eastAsia="en-US"/>
        </w:rPr>
        <w:t xml:space="preserve">high </w:t>
      </w:r>
      <w:r w:rsidR="005B5EF1" w:rsidRPr="00204663">
        <w:rPr>
          <w:rFonts w:cs="Verdana"/>
          <w:bCs/>
          <w:sz w:val="23"/>
          <w:szCs w:val="23"/>
        </w:rPr>
        <w:t xml:space="preserve">levels of participant satisfaction - </w:t>
      </w:r>
      <w:r w:rsidR="005B5EF1">
        <w:rPr>
          <w:rFonts w:cs="Verdana"/>
          <w:bCs/>
          <w:sz w:val="23"/>
          <w:szCs w:val="23"/>
        </w:rPr>
        <w:t xml:space="preserve">with feedback rating </w:t>
      </w:r>
      <w:r w:rsidR="005B5EF1" w:rsidRPr="00DB36C0">
        <w:rPr>
          <w:rFonts w:cs="Verdana"/>
          <w:b/>
          <w:bCs/>
          <w:i/>
          <w:sz w:val="23"/>
          <w:szCs w:val="23"/>
        </w:rPr>
        <w:t xml:space="preserve">averaged satisfaction at over </w:t>
      </w:r>
      <w:r w:rsidR="005B5EF1" w:rsidRPr="005B5EF1">
        <w:rPr>
          <w:b/>
          <w:i/>
          <w:sz w:val="23"/>
          <w:szCs w:val="23"/>
          <w:lang w:eastAsia="en-US"/>
        </w:rPr>
        <w:t>87</w:t>
      </w:r>
      <w:r w:rsidR="005B5EF1" w:rsidRPr="00204663">
        <w:rPr>
          <w:rFonts w:cs="Calibri"/>
          <w:b/>
          <w:bCs/>
          <w:i/>
          <w:sz w:val="23"/>
          <w:szCs w:val="23"/>
          <w:lang w:eastAsia="en-US"/>
        </w:rPr>
        <w:t>%</w:t>
      </w:r>
      <w:r w:rsidR="005B5EF1" w:rsidRPr="005B5EF1">
        <w:rPr>
          <w:rFonts w:cs="Calibri"/>
          <w:bCs/>
          <w:sz w:val="23"/>
          <w:szCs w:val="23"/>
          <w:lang w:eastAsia="en-US"/>
        </w:rPr>
        <w:t>.</w:t>
      </w:r>
    </w:p>
    <w:p w14:paraId="0B37E1C2" w14:textId="77777777" w:rsidR="005D3784" w:rsidRPr="0008797A" w:rsidRDefault="005D3784" w:rsidP="00F50F78">
      <w:pPr>
        <w:rPr>
          <w:sz w:val="20"/>
          <w:szCs w:val="20"/>
        </w:rPr>
      </w:pPr>
    </w:p>
    <w:p w14:paraId="79DC79F5" w14:textId="77777777" w:rsidR="00C76A68" w:rsidRPr="00B66CF0" w:rsidRDefault="00C76A68" w:rsidP="00955F8C">
      <w:pPr>
        <w:pStyle w:val="Heading1"/>
        <w:numPr>
          <w:ilvl w:val="0"/>
          <w:numId w:val="1"/>
        </w:numPr>
        <w:spacing w:before="60"/>
        <w:ind w:hanging="720"/>
        <w:rPr>
          <w:sz w:val="26"/>
          <w:szCs w:val="26"/>
          <w:lang w:val="en-AU"/>
        </w:rPr>
      </w:pPr>
      <w:bookmarkStart w:id="56" w:name="_Toc314150151"/>
      <w:bookmarkStart w:id="57" w:name="_Toc314212070"/>
      <w:bookmarkStart w:id="58" w:name="_Toc314212116"/>
      <w:bookmarkStart w:id="59" w:name="_Toc314224341"/>
      <w:bookmarkStart w:id="60" w:name="_Toc314224378"/>
      <w:bookmarkStart w:id="61" w:name="_Toc314229593"/>
      <w:bookmarkStart w:id="62" w:name="_Toc314230261"/>
      <w:bookmarkStart w:id="63" w:name="_Toc413321572"/>
      <w:r w:rsidRPr="00B66CF0">
        <w:rPr>
          <w:sz w:val="26"/>
          <w:szCs w:val="26"/>
          <w:lang w:val="en-AU"/>
        </w:rPr>
        <w:t>Programme Management</w:t>
      </w:r>
      <w:bookmarkEnd w:id="56"/>
      <w:bookmarkEnd w:id="57"/>
      <w:bookmarkEnd w:id="58"/>
      <w:bookmarkEnd w:id="59"/>
      <w:bookmarkEnd w:id="60"/>
      <w:bookmarkEnd w:id="61"/>
      <w:bookmarkEnd w:id="62"/>
      <w:bookmarkEnd w:id="63"/>
      <w:r w:rsidRPr="00B66CF0">
        <w:rPr>
          <w:sz w:val="26"/>
          <w:szCs w:val="26"/>
          <w:lang w:val="en-AU"/>
        </w:rPr>
        <w:t xml:space="preserve"> </w:t>
      </w:r>
    </w:p>
    <w:p w14:paraId="1A3FABD6" w14:textId="77777777" w:rsidR="00C76A68" w:rsidRPr="00B66CF0" w:rsidRDefault="00C76A68" w:rsidP="00F50F78">
      <w:pPr>
        <w:rPr>
          <w:sz w:val="16"/>
          <w:szCs w:val="20"/>
        </w:rPr>
      </w:pPr>
    </w:p>
    <w:bookmarkEnd w:id="10"/>
    <w:p w14:paraId="17AFDFBA" w14:textId="2D8584AF" w:rsidR="00FB77CB" w:rsidRPr="00B66CF0" w:rsidRDefault="00FB77CB" w:rsidP="00FB77CB">
      <w:pPr>
        <w:rPr>
          <w:sz w:val="23"/>
          <w:szCs w:val="23"/>
        </w:rPr>
      </w:pPr>
      <w:r w:rsidRPr="00B66CF0">
        <w:rPr>
          <w:sz w:val="23"/>
          <w:szCs w:val="23"/>
        </w:rPr>
        <w:t xml:space="preserve">All </w:t>
      </w:r>
      <w:r w:rsidR="00E87DB5">
        <w:rPr>
          <w:sz w:val="23"/>
          <w:szCs w:val="23"/>
        </w:rPr>
        <w:t>requisite</w:t>
      </w:r>
      <w:r w:rsidR="00E87DB5" w:rsidRPr="00B66CF0">
        <w:rPr>
          <w:sz w:val="23"/>
          <w:szCs w:val="23"/>
        </w:rPr>
        <w:t xml:space="preserve"> </w:t>
      </w:r>
      <w:r w:rsidR="0070238D" w:rsidRPr="00B66CF0">
        <w:rPr>
          <w:sz w:val="23"/>
          <w:szCs w:val="23"/>
        </w:rPr>
        <w:t xml:space="preserve">milestones </w:t>
      </w:r>
      <w:r w:rsidRPr="00B66CF0">
        <w:rPr>
          <w:sz w:val="23"/>
          <w:szCs w:val="23"/>
        </w:rPr>
        <w:t>were submitted on or before the date agreed with MFAT</w:t>
      </w:r>
      <w:r w:rsidR="00E87DB5">
        <w:rPr>
          <w:sz w:val="23"/>
          <w:szCs w:val="23"/>
        </w:rPr>
        <w:t>:</w:t>
      </w:r>
      <w:r w:rsidRPr="00B66CF0">
        <w:rPr>
          <w:sz w:val="23"/>
          <w:szCs w:val="23"/>
        </w:rPr>
        <w:t xml:space="preserve"> </w:t>
      </w:r>
    </w:p>
    <w:p w14:paraId="512691C6" w14:textId="77777777" w:rsidR="00FB77CB" w:rsidRPr="00732035" w:rsidRDefault="00FB77CB" w:rsidP="00FB77CB">
      <w:pPr>
        <w:rPr>
          <w:sz w:val="16"/>
          <w:szCs w:val="23"/>
          <w:highlight w:val="yellow"/>
        </w:rPr>
      </w:pPr>
    </w:p>
    <w:tbl>
      <w:tblPr>
        <w:tblW w:w="9072" w:type="dxa"/>
        <w:jc w:val="center"/>
        <w:tblLayout w:type="fixed"/>
        <w:tblLook w:val="00A0" w:firstRow="1" w:lastRow="0" w:firstColumn="1" w:lastColumn="0" w:noHBand="0" w:noVBand="0"/>
      </w:tblPr>
      <w:tblGrid>
        <w:gridCol w:w="5387"/>
        <w:gridCol w:w="1843"/>
        <w:gridCol w:w="1842"/>
      </w:tblGrid>
      <w:tr w:rsidR="00FB77CB" w:rsidRPr="00732035" w14:paraId="54E3AE76" w14:textId="77777777" w:rsidTr="0070238D">
        <w:trPr>
          <w:jc w:val="center"/>
        </w:trPr>
        <w:tc>
          <w:tcPr>
            <w:tcW w:w="5387" w:type="dxa"/>
            <w:tcBorders>
              <w:top w:val="single" w:sz="4" w:space="0" w:color="auto"/>
              <w:bottom w:val="single" w:sz="4" w:space="0" w:color="auto"/>
              <w:right w:val="single" w:sz="4" w:space="0" w:color="auto"/>
            </w:tcBorders>
            <w:shd w:val="clear" w:color="auto" w:fill="BFBFBF" w:themeFill="background1" w:themeFillShade="BF"/>
          </w:tcPr>
          <w:p w14:paraId="4FB34367" w14:textId="77777777" w:rsidR="00FB77CB" w:rsidRPr="00732035" w:rsidRDefault="00FB77CB" w:rsidP="002F4643">
            <w:pPr>
              <w:spacing w:before="60" w:after="60"/>
              <w:jc w:val="center"/>
              <w:rPr>
                <w:rFonts w:cs="Arial"/>
                <w:b/>
                <w:sz w:val="23"/>
                <w:szCs w:val="23"/>
                <w:highlight w:val="yellow"/>
              </w:rPr>
            </w:pPr>
            <w:r w:rsidRPr="00BE23E5">
              <w:rPr>
                <w:rFonts w:cs="Arial"/>
                <w:b/>
                <w:sz w:val="23"/>
                <w:szCs w:val="23"/>
              </w:rPr>
              <w:t>Milestone and Report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2DA488" w14:textId="77777777" w:rsidR="00FB77CB" w:rsidRPr="00DC4AC5" w:rsidRDefault="00FB77CB" w:rsidP="002F4643">
            <w:pPr>
              <w:spacing w:before="60" w:after="60"/>
              <w:jc w:val="center"/>
              <w:rPr>
                <w:rFonts w:cs="Arial"/>
                <w:b/>
                <w:sz w:val="23"/>
                <w:szCs w:val="23"/>
              </w:rPr>
            </w:pPr>
            <w:r w:rsidRPr="00DC4AC5">
              <w:rPr>
                <w:rFonts w:cs="Arial"/>
                <w:b/>
                <w:sz w:val="23"/>
                <w:szCs w:val="23"/>
              </w:rPr>
              <w:t>Due</w:t>
            </w:r>
          </w:p>
        </w:tc>
        <w:tc>
          <w:tcPr>
            <w:tcW w:w="1842" w:type="dxa"/>
            <w:tcBorders>
              <w:top w:val="single" w:sz="4" w:space="0" w:color="auto"/>
              <w:left w:val="single" w:sz="4" w:space="0" w:color="auto"/>
              <w:bottom w:val="single" w:sz="4" w:space="0" w:color="auto"/>
            </w:tcBorders>
            <w:shd w:val="clear" w:color="auto" w:fill="BFBFBF" w:themeFill="background1" w:themeFillShade="BF"/>
          </w:tcPr>
          <w:p w14:paraId="110DAE48" w14:textId="77777777" w:rsidR="00FB77CB" w:rsidRPr="00DC4AC5" w:rsidRDefault="00FB77CB" w:rsidP="002F4643">
            <w:pPr>
              <w:spacing w:before="60" w:after="60"/>
              <w:jc w:val="center"/>
              <w:rPr>
                <w:rFonts w:cs="Arial"/>
                <w:b/>
                <w:sz w:val="23"/>
                <w:szCs w:val="23"/>
              </w:rPr>
            </w:pPr>
            <w:r w:rsidRPr="00DC4AC5">
              <w:rPr>
                <w:rFonts w:cs="Arial"/>
                <w:b/>
                <w:sz w:val="23"/>
                <w:szCs w:val="23"/>
              </w:rPr>
              <w:t>Submitted</w:t>
            </w:r>
          </w:p>
        </w:tc>
      </w:tr>
      <w:tr w:rsidR="00B66CF0" w:rsidRPr="00CD4824" w14:paraId="3766177F" w14:textId="77777777" w:rsidTr="00B66CF0">
        <w:trPr>
          <w:jc w:val="center"/>
        </w:trPr>
        <w:tc>
          <w:tcPr>
            <w:tcW w:w="5387" w:type="dxa"/>
            <w:tcBorders>
              <w:top w:val="dotted" w:sz="4" w:space="0" w:color="auto"/>
              <w:bottom w:val="dotted" w:sz="4" w:space="0" w:color="auto"/>
              <w:right w:val="dotted" w:sz="4" w:space="0" w:color="auto"/>
            </w:tcBorders>
            <w:vAlign w:val="center"/>
          </w:tcPr>
          <w:p w14:paraId="3DA8C873" w14:textId="77777777" w:rsidR="00B66CF0" w:rsidRPr="00B66CF0" w:rsidRDefault="00B66CF0" w:rsidP="002548E7">
            <w:pPr>
              <w:rPr>
                <w:rFonts w:cs="Arial"/>
                <w:sz w:val="23"/>
                <w:szCs w:val="23"/>
              </w:rPr>
            </w:pPr>
            <w:r w:rsidRPr="00B66CF0">
              <w:rPr>
                <w:rFonts w:cs="Arial"/>
                <w:sz w:val="23"/>
                <w:szCs w:val="23"/>
              </w:rPr>
              <w:t>M49: Annual Progress Report 2014</w:t>
            </w:r>
          </w:p>
        </w:tc>
        <w:tc>
          <w:tcPr>
            <w:tcW w:w="1843" w:type="dxa"/>
            <w:tcBorders>
              <w:top w:val="dotted" w:sz="4" w:space="0" w:color="auto"/>
              <w:left w:val="dotted" w:sz="4" w:space="0" w:color="auto"/>
              <w:bottom w:val="dotted" w:sz="4" w:space="0" w:color="auto"/>
              <w:right w:val="dotted" w:sz="4" w:space="0" w:color="auto"/>
            </w:tcBorders>
            <w:vAlign w:val="center"/>
          </w:tcPr>
          <w:p w14:paraId="0F1EA69E" w14:textId="77777777" w:rsidR="00B66CF0" w:rsidRPr="00DC4AC5" w:rsidRDefault="00DC4AC5" w:rsidP="0000498B">
            <w:pPr>
              <w:jc w:val="center"/>
              <w:rPr>
                <w:rFonts w:cs="Arial"/>
                <w:sz w:val="23"/>
                <w:szCs w:val="23"/>
              </w:rPr>
            </w:pPr>
            <w:r w:rsidRPr="00DC4AC5">
              <w:rPr>
                <w:rFonts w:cs="Arial"/>
                <w:sz w:val="23"/>
                <w:szCs w:val="23"/>
              </w:rPr>
              <w:t>31 January, 2015</w:t>
            </w:r>
          </w:p>
        </w:tc>
        <w:tc>
          <w:tcPr>
            <w:tcW w:w="1842" w:type="dxa"/>
            <w:tcBorders>
              <w:top w:val="dotted" w:sz="4" w:space="0" w:color="auto"/>
              <w:left w:val="dotted" w:sz="4" w:space="0" w:color="auto"/>
              <w:bottom w:val="dotted" w:sz="4" w:space="0" w:color="auto"/>
            </w:tcBorders>
            <w:vAlign w:val="center"/>
          </w:tcPr>
          <w:p w14:paraId="25EAAFC6" w14:textId="77777777" w:rsidR="00B66CF0" w:rsidRPr="00CD4824" w:rsidRDefault="00DC4AC5" w:rsidP="002F4643">
            <w:pPr>
              <w:spacing w:before="40" w:after="40"/>
              <w:jc w:val="center"/>
              <w:rPr>
                <w:rFonts w:cs="Arial"/>
                <w:sz w:val="23"/>
                <w:szCs w:val="23"/>
              </w:rPr>
            </w:pPr>
            <w:r>
              <w:rPr>
                <w:rFonts w:cs="Arial"/>
                <w:sz w:val="23"/>
                <w:szCs w:val="23"/>
              </w:rPr>
              <w:t>30 January, 2015</w:t>
            </w:r>
          </w:p>
        </w:tc>
      </w:tr>
      <w:tr w:rsidR="00B66CF0" w:rsidRPr="00CD4824" w14:paraId="71177D41" w14:textId="77777777" w:rsidTr="0065216E">
        <w:trPr>
          <w:jc w:val="center"/>
        </w:trPr>
        <w:tc>
          <w:tcPr>
            <w:tcW w:w="5387" w:type="dxa"/>
            <w:tcBorders>
              <w:top w:val="dotted" w:sz="4" w:space="0" w:color="auto"/>
              <w:bottom w:val="dotted" w:sz="4" w:space="0" w:color="auto"/>
              <w:right w:val="dotted" w:sz="4" w:space="0" w:color="auto"/>
            </w:tcBorders>
            <w:vAlign w:val="center"/>
          </w:tcPr>
          <w:p w14:paraId="62A0316F" w14:textId="77777777" w:rsidR="00B66CF0" w:rsidRPr="00B66CF0" w:rsidRDefault="00B66CF0" w:rsidP="002548E7">
            <w:pPr>
              <w:rPr>
                <w:rFonts w:cs="Arial"/>
                <w:sz w:val="23"/>
                <w:szCs w:val="23"/>
              </w:rPr>
            </w:pPr>
            <w:r w:rsidRPr="00B66CF0">
              <w:rPr>
                <w:rFonts w:cs="Arial"/>
                <w:sz w:val="23"/>
                <w:szCs w:val="23"/>
              </w:rPr>
              <w:t xml:space="preserve">M50: Tokelau Orientation Workshop Report </w:t>
            </w:r>
          </w:p>
        </w:tc>
        <w:tc>
          <w:tcPr>
            <w:tcW w:w="1843" w:type="dxa"/>
            <w:tcBorders>
              <w:top w:val="dotted" w:sz="4" w:space="0" w:color="auto"/>
              <w:left w:val="dotted" w:sz="4" w:space="0" w:color="auto"/>
              <w:bottom w:val="dotted" w:sz="4" w:space="0" w:color="auto"/>
              <w:right w:val="dotted" w:sz="4" w:space="0" w:color="auto"/>
            </w:tcBorders>
            <w:vAlign w:val="center"/>
          </w:tcPr>
          <w:p w14:paraId="36956869" w14:textId="77777777" w:rsidR="00B66CF0" w:rsidRPr="00DC4AC5" w:rsidRDefault="00DC4AC5" w:rsidP="0000498B">
            <w:pPr>
              <w:jc w:val="center"/>
              <w:rPr>
                <w:rFonts w:cs="Arial"/>
                <w:sz w:val="23"/>
                <w:szCs w:val="23"/>
              </w:rPr>
            </w:pPr>
            <w:r w:rsidRPr="00DC4AC5">
              <w:rPr>
                <w:rFonts w:cs="Arial"/>
                <w:sz w:val="23"/>
                <w:szCs w:val="23"/>
              </w:rPr>
              <w:t>28 February, 2015</w:t>
            </w:r>
          </w:p>
        </w:tc>
        <w:tc>
          <w:tcPr>
            <w:tcW w:w="1842" w:type="dxa"/>
            <w:tcBorders>
              <w:top w:val="dotted" w:sz="4" w:space="0" w:color="auto"/>
              <w:left w:val="dotted" w:sz="4" w:space="0" w:color="auto"/>
              <w:bottom w:val="dotted" w:sz="4" w:space="0" w:color="auto"/>
            </w:tcBorders>
            <w:vAlign w:val="center"/>
          </w:tcPr>
          <w:p w14:paraId="1CD34C01" w14:textId="77777777" w:rsidR="00B66CF0" w:rsidRPr="00CD4824" w:rsidRDefault="00DC4AC5" w:rsidP="002F4643">
            <w:pPr>
              <w:spacing w:before="40" w:after="40"/>
              <w:jc w:val="center"/>
              <w:rPr>
                <w:rFonts w:cs="Arial"/>
                <w:sz w:val="23"/>
                <w:szCs w:val="23"/>
              </w:rPr>
            </w:pPr>
            <w:r>
              <w:rPr>
                <w:rFonts w:cs="Arial"/>
                <w:sz w:val="23"/>
                <w:szCs w:val="23"/>
              </w:rPr>
              <w:t>27 February, 2015</w:t>
            </w:r>
          </w:p>
        </w:tc>
      </w:tr>
      <w:tr w:rsidR="000D6164" w:rsidRPr="00CD4824" w14:paraId="741F9206" w14:textId="77777777" w:rsidTr="0070238D">
        <w:trPr>
          <w:jc w:val="center"/>
        </w:trPr>
        <w:tc>
          <w:tcPr>
            <w:tcW w:w="5387" w:type="dxa"/>
            <w:tcBorders>
              <w:top w:val="dotted" w:sz="4" w:space="0" w:color="auto"/>
              <w:bottom w:val="single" w:sz="4" w:space="0" w:color="auto"/>
              <w:right w:val="dotted" w:sz="4" w:space="0" w:color="auto"/>
            </w:tcBorders>
            <w:vAlign w:val="center"/>
          </w:tcPr>
          <w:p w14:paraId="4E9CB43A" w14:textId="541467B6" w:rsidR="000D6164" w:rsidRPr="00B66CF0" w:rsidRDefault="000D6164" w:rsidP="0065216E">
            <w:pPr>
              <w:rPr>
                <w:rFonts w:cs="Arial"/>
                <w:sz w:val="23"/>
                <w:szCs w:val="23"/>
              </w:rPr>
            </w:pPr>
            <w:r>
              <w:rPr>
                <w:rFonts w:cs="Arial"/>
                <w:sz w:val="23"/>
                <w:szCs w:val="23"/>
              </w:rPr>
              <w:t xml:space="preserve">M51: </w:t>
            </w:r>
            <w:r w:rsidR="0065216E" w:rsidRPr="0065216E">
              <w:rPr>
                <w:rFonts w:cs="Arial"/>
                <w:sz w:val="23"/>
                <w:szCs w:val="23"/>
              </w:rPr>
              <w:t>10</w:t>
            </w:r>
            <w:r w:rsidR="0065216E" w:rsidRPr="0065216E">
              <w:rPr>
                <w:rFonts w:cs="Arial"/>
                <w:sz w:val="23"/>
                <w:szCs w:val="23"/>
                <w:vertAlign w:val="superscript"/>
              </w:rPr>
              <w:t>th</w:t>
            </w:r>
            <w:r w:rsidR="0065216E">
              <w:rPr>
                <w:rFonts w:cs="Arial"/>
                <w:sz w:val="23"/>
                <w:szCs w:val="23"/>
              </w:rPr>
              <w:t xml:space="preserve"> </w:t>
            </w:r>
            <w:r w:rsidR="0065216E" w:rsidRPr="0065216E">
              <w:rPr>
                <w:rFonts w:cs="Arial"/>
                <w:sz w:val="23"/>
                <w:szCs w:val="23"/>
              </w:rPr>
              <w:t xml:space="preserve">Quarterly </w:t>
            </w:r>
            <w:r w:rsidR="0065216E">
              <w:rPr>
                <w:rFonts w:cs="Arial"/>
                <w:sz w:val="23"/>
                <w:szCs w:val="23"/>
              </w:rPr>
              <w:t xml:space="preserve">Progress </w:t>
            </w:r>
            <w:r w:rsidR="0065216E" w:rsidRPr="0065216E">
              <w:rPr>
                <w:rFonts w:cs="Arial"/>
                <w:sz w:val="23"/>
                <w:szCs w:val="23"/>
              </w:rPr>
              <w:t>Report (Jan</w:t>
            </w:r>
            <w:r w:rsidR="0065216E">
              <w:rPr>
                <w:rFonts w:cs="Arial"/>
                <w:sz w:val="23"/>
                <w:szCs w:val="23"/>
              </w:rPr>
              <w:t xml:space="preserve">uary-March </w:t>
            </w:r>
            <w:r w:rsidR="0065216E" w:rsidRPr="0065216E">
              <w:rPr>
                <w:rFonts w:cs="Arial"/>
                <w:sz w:val="23"/>
                <w:szCs w:val="23"/>
              </w:rPr>
              <w:t>2015)</w:t>
            </w:r>
          </w:p>
        </w:tc>
        <w:tc>
          <w:tcPr>
            <w:tcW w:w="1843" w:type="dxa"/>
            <w:tcBorders>
              <w:top w:val="dotted" w:sz="4" w:space="0" w:color="auto"/>
              <w:left w:val="dotted" w:sz="4" w:space="0" w:color="auto"/>
              <w:bottom w:val="single" w:sz="4" w:space="0" w:color="auto"/>
              <w:right w:val="dotted" w:sz="4" w:space="0" w:color="auto"/>
            </w:tcBorders>
            <w:vAlign w:val="center"/>
          </w:tcPr>
          <w:p w14:paraId="6CBAECCF" w14:textId="43150636" w:rsidR="000D6164" w:rsidRPr="00DC4AC5" w:rsidRDefault="0065216E" w:rsidP="0000498B">
            <w:pPr>
              <w:jc w:val="center"/>
              <w:rPr>
                <w:rFonts w:cs="Arial"/>
                <w:sz w:val="23"/>
                <w:szCs w:val="23"/>
              </w:rPr>
            </w:pPr>
            <w:r>
              <w:rPr>
                <w:rFonts w:cs="Arial"/>
                <w:sz w:val="23"/>
                <w:szCs w:val="23"/>
              </w:rPr>
              <w:t>31 March, 2015</w:t>
            </w:r>
          </w:p>
        </w:tc>
        <w:tc>
          <w:tcPr>
            <w:tcW w:w="1842" w:type="dxa"/>
            <w:tcBorders>
              <w:top w:val="dotted" w:sz="4" w:space="0" w:color="auto"/>
              <w:left w:val="dotted" w:sz="4" w:space="0" w:color="auto"/>
              <w:bottom w:val="single" w:sz="4" w:space="0" w:color="auto"/>
            </w:tcBorders>
            <w:vAlign w:val="center"/>
          </w:tcPr>
          <w:p w14:paraId="5A1BB5F0" w14:textId="0B36551C" w:rsidR="000D6164" w:rsidRDefault="0052792A" w:rsidP="002F4643">
            <w:pPr>
              <w:spacing w:before="40" w:after="40"/>
              <w:jc w:val="center"/>
              <w:rPr>
                <w:rFonts w:cs="Arial"/>
                <w:sz w:val="23"/>
                <w:szCs w:val="23"/>
              </w:rPr>
            </w:pPr>
            <w:r>
              <w:rPr>
                <w:rFonts w:cs="Arial"/>
                <w:sz w:val="23"/>
                <w:szCs w:val="23"/>
              </w:rPr>
              <w:t>27</w:t>
            </w:r>
            <w:r w:rsidR="005C3F0D" w:rsidRPr="006E15B4">
              <w:rPr>
                <w:rFonts w:cs="Arial"/>
                <w:sz w:val="23"/>
                <w:szCs w:val="23"/>
              </w:rPr>
              <w:t xml:space="preserve"> March, 2015</w:t>
            </w:r>
          </w:p>
        </w:tc>
      </w:tr>
    </w:tbl>
    <w:p w14:paraId="2D2D1DFA" w14:textId="77777777" w:rsidR="00182F3D" w:rsidRPr="00CD4824" w:rsidRDefault="00182F3D" w:rsidP="00FB77CB">
      <w:pPr>
        <w:rPr>
          <w:sz w:val="16"/>
          <w:szCs w:val="16"/>
        </w:rPr>
      </w:pPr>
    </w:p>
    <w:p w14:paraId="36E3C0EF" w14:textId="77777777" w:rsidR="00FB77CB" w:rsidRPr="00CD4824" w:rsidRDefault="00FB77CB" w:rsidP="00FB77CB">
      <w:pPr>
        <w:rPr>
          <w:sz w:val="8"/>
          <w:szCs w:val="23"/>
        </w:rPr>
      </w:pPr>
      <w:r w:rsidRPr="00CD4824">
        <w:rPr>
          <w:sz w:val="23"/>
          <w:szCs w:val="23"/>
        </w:rPr>
        <w:t>In relation to other programme management matters:</w:t>
      </w:r>
    </w:p>
    <w:p w14:paraId="5A6D64BE" w14:textId="48F28D47" w:rsidR="00D84ECA" w:rsidRPr="0030035E" w:rsidRDefault="00FB77CB" w:rsidP="00D84ECA">
      <w:pPr>
        <w:numPr>
          <w:ilvl w:val="0"/>
          <w:numId w:val="2"/>
        </w:numPr>
        <w:autoSpaceDE w:val="0"/>
        <w:autoSpaceDN w:val="0"/>
        <w:spacing w:before="120"/>
        <w:ind w:left="284" w:hanging="284"/>
      </w:pPr>
      <w:r w:rsidRPr="0030035E">
        <w:rPr>
          <w:b/>
          <w:i/>
          <w:sz w:val="23"/>
          <w:szCs w:val="23"/>
        </w:rPr>
        <w:t>Budget:</w:t>
      </w:r>
      <w:r w:rsidRPr="0030035E">
        <w:rPr>
          <w:sz w:val="23"/>
          <w:szCs w:val="23"/>
        </w:rPr>
        <w:t xml:space="preserve"> </w:t>
      </w:r>
      <w:r w:rsidR="00A7354A" w:rsidRPr="0030035E">
        <w:rPr>
          <w:sz w:val="23"/>
          <w:szCs w:val="23"/>
        </w:rPr>
        <w:t>Based on actual expenditure, some under expenditure has occurred following the completion of recent activities</w:t>
      </w:r>
      <w:r w:rsidR="0030035E">
        <w:rPr>
          <w:sz w:val="23"/>
          <w:szCs w:val="23"/>
        </w:rPr>
        <w:t>.</w:t>
      </w:r>
      <w:r w:rsidR="00A7354A" w:rsidRPr="0030035E">
        <w:rPr>
          <w:sz w:val="23"/>
          <w:szCs w:val="23"/>
        </w:rPr>
        <w:t> Updated expenditure projections have been provided to MFAT and the PEC</w:t>
      </w:r>
      <w:r w:rsidR="0030035E" w:rsidRPr="0030035E">
        <w:rPr>
          <w:sz w:val="23"/>
          <w:szCs w:val="23"/>
        </w:rPr>
        <w:t>.</w:t>
      </w:r>
      <w:r w:rsidR="00A7354A" w:rsidRPr="0030035E">
        <w:rPr>
          <w:sz w:val="23"/>
          <w:szCs w:val="23"/>
        </w:rPr>
        <w:t xml:space="preserve"> </w:t>
      </w:r>
    </w:p>
    <w:p w14:paraId="416969B9" w14:textId="2979960D" w:rsidR="00E21E50" w:rsidRPr="000F3DFD" w:rsidRDefault="00E21E50" w:rsidP="000E6E26">
      <w:pPr>
        <w:numPr>
          <w:ilvl w:val="0"/>
          <w:numId w:val="2"/>
        </w:numPr>
        <w:spacing w:before="120"/>
        <w:ind w:left="284" w:hanging="284"/>
        <w:rPr>
          <w:sz w:val="23"/>
          <w:szCs w:val="23"/>
        </w:rPr>
      </w:pPr>
      <w:r w:rsidRPr="000E6E26">
        <w:rPr>
          <w:b/>
          <w:i/>
          <w:sz w:val="23"/>
          <w:szCs w:val="23"/>
        </w:rPr>
        <w:lastRenderedPageBreak/>
        <w:t xml:space="preserve">The </w:t>
      </w:r>
      <w:r w:rsidR="00920C89" w:rsidRPr="000E6E26">
        <w:rPr>
          <w:b/>
          <w:i/>
          <w:sz w:val="23"/>
          <w:szCs w:val="23"/>
        </w:rPr>
        <w:t xml:space="preserve">End-of-Programme Evaluation and Draft Completion Report:  </w:t>
      </w:r>
      <w:r w:rsidR="00432F47">
        <w:rPr>
          <w:sz w:val="23"/>
          <w:szCs w:val="23"/>
        </w:rPr>
        <w:t>has been</w:t>
      </w:r>
      <w:r w:rsidR="00432F47" w:rsidRPr="000E6E26">
        <w:rPr>
          <w:sz w:val="23"/>
          <w:szCs w:val="23"/>
        </w:rPr>
        <w:t xml:space="preserve"> </w:t>
      </w:r>
      <w:r w:rsidRPr="000E6E26">
        <w:rPr>
          <w:sz w:val="23"/>
          <w:szCs w:val="23"/>
        </w:rPr>
        <w:t xml:space="preserve">a significant management activity in this reporting period.  The report </w:t>
      </w:r>
      <w:r w:rsidR="00E87DB5">
        <w:rPr>
          <w:sz w:val="23"/>
          <w:szCs w:val="23"/>
        </w:rPr>
        <w:t>assesses</w:t>
      </w:r>
      <w:r w:rsidR="00E87DB5" w:rsidRPr="000E6E26">
        <w:rPr>
          <w:sz w:val="23"/>
          <w:szCs w:val="23"/>
        </w:rPr>
        <w:t xml:space="preserve"> </w:t>
      </w:r>
      <w:r w:rsidRPr="000E6E26">
        <w:rPr>
          <w:sz w:val="23"/>
          <w:szCs w:val="23"/>
        </w:rPr>
        <w:t>the PJDP</w:t>
      </w:r>
      <w:r w:rsidR="00E87DB5">
        <w:rPr>
          <w:sz w:val="23"/>
          <w:szCs w:val="23"/>
        </w:rPr>
        <w:t>s results and impact</w:t>
      </w:r>
      <w:r w:rsidRPr="000E6E26">
        <w:rPr>
          <w:sz w:val="23"/>
          <w:szCs w:val="23"/>
        </w:rPr>
        <w:t xml:space="preserve"> </w:t>
      </w:r>
      <w:r w:rsidR="00E87DB5">
        <w:rPr>
          <w:sz w:val="23"/>
          <w:szCs w:val="23"/>
        </w:rPr>
        <w:t>drawing data from, and triangulating it between a number of</w:t>
      </w:r>
      <w:r w:rsidR="00432F47">
        <w:rPr>
          <w:sz w:val="23"/>
          <w:szCs w:val="23"/>
        </w:rPr>
        <w:t xml:space="preserve"> sources including;</w:t>
      </w:r>
      <w:r w:rsidR="00E87DB5">
        <w:rPr>
          <w:sz w:val="23"/>
          <w:szCs w:val="23"/>
        </w:rPr>
        <w:t xml:space="preserve"> periodic reports, reports fr</w:t>
      </w:r>
      <w:r w:rsidR="006E15B4">
        <w:rPr>
          <w:sz w:val="23"/>
          <w:szCs w:val="23"/>
        </w:rPr>
        <w:t>o</w:t>
      </w:r>
      <w:r w:rsidR="00E87DB5">
        <w:rPr>
          <w:sz w:val="23"/>
          <w:szCs w:val="23"/>
        </w:rPr>
        <w:t>m technical advis</w:t>
      </w:r>
      <w:r w:rsidR="006E15B4">
        <w:rPr>
          <w:sz w:val="23"/>
          <w:szCs w:val="23"/>
        </w:rPr>
        <w:t>e</w:t>
      </w:r>
      <w:r w:rsidR="00E87DB5">
        <w:rPr>
          <w:sz w:val="23"/>
          <w:szCs w:val="23"/>
        </w:rPr>
        <w:t xml:space="preserve">rs, observations, </w:t>
      </w:r>
      <w:r w:rsidR="00432F47">
        <w:rPr>
          <w:sz w:val="23"/>
          <w:szCs w:val="23"/>
        </w:rPr>
        <w:t>activity surveys and</w:t>
      </w:r>
      <w:r w:rsidR="00E87DB5">
        <w:rPr>
          <w:sz w:val="23"/>
          <w:szCs w:val="23"/>
        </w:rPr>
        <w:t xml:space="preserve"> assessments, the MSCs self-assessment and four region-wide evaluation surveys</w:t>
      </w:r>
      <w:r w:rsidR="00432F47">
        <w:rPr>
          <w:sz w:val="23"/>
          <w:szCs w:val="23"/>
        </w:rPr>
        <w:t xml:space="preserve"> to which </w:t>
      </w:r>
      <w:r w:rsidR="00FA6D59">
        <w:rPr>
          <w:sz w:val="23"/>
          <w:szCs w:val="23"/>
        </w:rPr>
        <w:t>224</w:t>
      </w:r>
      <w:r w:rsidR="00432F47">
        <w:rPr>
          <w:sz w:val="23"/>
          <w:szCs w:val="23"/>
        </w:rPr>
        <w:t xml:space="preserve"> judicial and court officers and 99 court users responded.</w:t>
      </w:r>
      <w:r w:rsidR="00E87DB5">
        <w:rPr>
          <w:sz w:val="23"/>
          <w:szCs w:val="23"/>
        </w:rPr>
        <w:t xml:space="preserve"> </w:t>
      </w:r>
    </w:p>
    <w:p w14:paraId="0830536A" w14:textId="6D93CA53" w:rsidR="00FB77CB" w:rsidRPr="000F3DFD" w:rsidRDefault="00FB77CB" w:rsidP="00855F9C">
      <w:pPr>
        <w:numPr>
          <w:ilvl w:val="0"/>
          <w:numId w:val="2"/>
        </w:numPr>
        <w:spacing w:before="120"/>
        <w:ind w:left="284" w:hanging="284"/>
        <w:rPr>
          <w:sz w:val="23"/>
          <w:szCs w:val="23"/>
        </w:rPr>
      </w:pPr>
      <w:r w:rsidRPr="000F3DFD">
        <w:rPr>
          <w:b/>
          <w:i/>
          <w:sz w:val="23"/>
          <w:szCs w:val="23"/>
        </w:rPr>
        <w:t>Website:</w:t>
      </w:r>
      <w:r w:rsidRPr="000F3DFD">
        <w:rPr>
          <w:sz w:val="23"/>
          <w:szCs w:val="23"/>
        </w:rPr>
        <w:t xml:space="preserve">  The Federal Court of Australia’s website’s features enable tracking of usage.  </w:t>
      </w:r>
      <w:r w:rsidR="00432F47">
        <w:rPr>
          <w:sz w:val="23"/>
          <w:szCs w:val="23"/>
        </w:rPr>
        <w:t>In</w:t>
      </w:r>
      <w:r w:rsidR="0030035E" w:rsidRPr="000F3DFD">
        <w:rPr>
          <w:sz w:val="23"/>
          <w:szCs w:val="23"/>
        </w:rPr>
        <w:t xml:space="preserve"> January and February</w:t>
      </w:r>
      <w:r w:rsidRPr="000F3DFD">
        <w:rPr>
          <w:sz w:val="23"/>
          <w:szCs w:val="23"/>
        </w:rPr>
        <w:t xml:space="preserve">, a total of </w:t>
      </w:r>
      <w:r w:rsidR="00A95362" w:rsidRPr="000F3DFD">
        <w:rPr>
          <w:sz w:val="23"/>
          <w:szCs w:val="23"/>
        </w:rPr>
        <w:t>1,293</w:t>
      </w:r>
      <w:r w:rsidR="000E09B2" w:rsidRPr="000F3DFD">
        <w:rPr>
          <w:sz w:val="23"/>
          <w:szCs w:val="23"/>
        </w:rPr>
        <w:t xml:space="preserve"> </w:t>
      </w:r>
      <w:r w:rsidRPr="000F3DFD">
        <w:rPr>
          <w:sz w:val="23"/>
          <w:szCs w:val="23"/>
        </w:rPr>
        <w:t>‘views’ were recorded.</w:t>
      </w:r>
      <w:r w:rsidRPr="000F3DFD">
        <w:rPr>
          <w:rStyle w:val="FootnoteReference"/>
          <w:bCs/>
          <w:sz w:val="22"/>
          <w:szCs w:val="22"/>
        </w:rPr>
        <w:footnoteReference w:id="5"/>
      </w:r>
      <w:r w:rsidRPr="000F3DFD">
        <w:rPr>
          <w:sz w:val="23"/>
          <w:szCs w:val="23"/>
        </w:rPr>
        <w:t xml:space="preserve">  </w:t>
      </w:r>
      <w:r w:rsidR="00CD2FAC" w:rsidRPr="000F3DFD">
        <w:rPr>
          <w:sz w:val="23"/>
          <w:szCs w:val="23"/>
        </w:rPr>
        <w:t xml:space="preserve">This represents an average increase of </w:t>
      </w:r>
      <w:r w:rsidR="000F3DFD" w:rsidRPr="000F3DFD">
        <w:rPr>
          <w:sz w:val="23"/>
          <w:szCs w:val="23"/>
        </w:rPr>
        <w:t>173</w:t>
      </w:r>
      <w:r w:rsidR="00CD2FAC" w:rsidRPr="000F3DFD">
        <w:rPr>
          <w:sz w:val="23"/>
          <w:szCs w:val="23"/>
        </w:rPr>
        <w:t xml:space="preserve"> views per month over the previous six month</w:t>
      </w:r>
      <w:r w:rsidR="00E80120" w:rsidRPr="000F3DFD">
        <w:rPr>
          <w:sz w:val="23"/>
          <w:szCs w:val="23"/>
        </w:rPr>
        <w:t>s</w:t>
      </w:r>
      <w:r w:rsidR="00CD2FAC" w:rsidRPr="000F3DFD">
        <w:rPr>
          <w:sz w:val="23"/>
          <w:szCs w:val="23"/>
        </w:rPr>
        <w:t xml:space="preserve">. </w:t>
      </w:r>
      <w:r w:rsidRPr="000F3DFD">
        <w:rPr>
          <w:sz w:val="23"/>
          <w:szCs w:val="23"/>
        </w:rPr>
        <w:t>A breakdown by principal web-page is as follows:</w:t>
      </w:r>
    </w:p>
    <w:p w14:paraId="3A73B9A2" w14:textId="77777777" w:rsidR="00A95362" w:rsidRDefault="00A95362" w:rsidP="00A95362">
      <w:pPr>
        <w:rPr>
          <w:color w:val="1F497D"/>
        </w:rPr>
      </w:pPr>
    </w:p>
    <w:p w14:paraId="6FAD6741" w14:textId="30ED94E3" w:rsidR="00A95362" w:rsidRDefault="00A95362" w:rsidP="00A95362">
      <w:pPr>
        <w:rPr>
          <w:color w:val="1F497D"/>
        </w:rPr>
      </w:pPr>
      <w:r>
        <w:rPr>
          <w:noProof/>
        </w:rPr>
        <w:drawing>
          <wp:inline distT="0" distB="0" distL="0" distR="0" wp14:anchorId="1E6F9A00" wp14:editId="1951DDD7">
            <wp:extent cx="5124194" cy="3148641"/>
            <wp:effectExtent l="0" t="0" r="635" b="0"/>
            <wp:docPr id="1" name="Picture 1" descr="cid:image001.png@01D06585.D342C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06585.D342CA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124421" cy="3148781"/>
                    </a:xfrm>
                    <a:prstGeom prst="rect">
                      <a:avLst/>
                    </a:prstGeom>
                    <a:noFill/>
                    <a:ln>
                      <a:noFill/>
                    </a:ln>
                  </pic:spPr>
                </pic:pic>
              </a:graphicData>
            </a:graphic>
          </wp:inline>
        </w:drawing>
      </w:r>
    </w:p>
    <w:p w14:paraId="6A5F22E5" w14:textId="74B8412B" w:rsidR="00A95362" w:rsidRDefault="00A95362" w:rsidP="00A95362">
      <w:pPr>
        <w:jc w:val="center"/>
        <w:rPr>
          <w:sz w:val="22"/>
          <w:szCs w:val="22"/>
        </w:rPr>
      </w:pPr>
      <w:r w:rsidRPr="00A95362">
        <w:rPr>
          <w:b/>
          <w:sz w:val="22"/>
          <w:szCs w:val="22"/>
        </w:rPr>
        <w:t>Figure 1:</w:t>
      </w:r>
      <w:r w:rsidRPr="00A95362">
        <w:rPr>
          <w:sz w:val="22"/>
          <w:szCs w:val="22"/>
        </w:rPr>
        <w:t xml:space="preserve"> Breakdown of total page views.</w:t>
      </w:r>
    </w:p>
    <w:p w14:paraId="03BE4C94" w14:textId="77777777" w:rsidR="00A95362" w:rsidRPr="00A95362" w:rsidRDefault="00A95362" w:rsidP="00A95362">
      <w:pPr>
        <w:rPr>
          <w:sz w:val="22"/>
          <w:szCs w:val="22"/>
        </w:rPr>
      </w:pPr>
    </w:p>
    <w:p w14:paraId="4F3686E2" w14:textId="1343B455" w:rsidR="00FB77CB" w:rsidRDefault="00FB77CB" w:rsidP="007868EB">
      <w:pPr>
        <w:numPr>
          <w:ilvl w:val="0"/>
          <w:numId w:val="2"/>
        </w:numPr>
        <w:spacing w:before="120"/>
        <w:ind w:left="284" w:hanging="284"/>
        <w:rPr>
          <w:sz w:val="23"/>
          <w:szCs w:val="23"/>
        </w:rPr>
      </w:pPr>
      <w:r w:rsidRPr="00715A82">
        <w:rPr>
          <w:b/>
          <w:i/>
          <w:sz w:val="23"/>
          <w:szCs w:val="23"/>
        </w:rPr>
        <w:t>Newsletter:</w:t>
      </w:r>
      <w:r w:rsidRPr="00715A82">
        <w:rPr>
          <w:i/>
          <w:sz w:val="23"/>
          <w:szCs w:val="23"/>
        </w:rPr>
        <w:t xml:space="preserve"> </w:t>
      </w:r>
      <w:r w:rsidR="0030035E" w:rsidRPr="00715A82">
        <w:rPr>
          <w:sz w:val="23"/>
          <w:szCs w:val="23"/>
        </w:rPr>
        <w:t xml:space="preserve">The </w:t>
      </w:r>
      <w:r w:rsidR="0099487F" w:rsidRPr="00715A82">
        <w:rPr>
          <w:sz w:val="23"/>
          <w:szCs w:val="23"/>
        </w:rPr>
        <w:t xml:space="preserve">ninth edition </w:t>
      </w:r>
      <w:r w:rsidR="0030035E" w:rsidRPr="00715A82">
        <w:rPr>
          <w:sz w:val="23"/>
          <w:szCs w:val="23"/>
        </w:rPr>
        <w:t xml:space="preserve">of the </w:t>
      </w:r>
      <w:r w:rsidR="0099487F" w:rsidRPr="00715A82">
        <w:rPr>
          <w:sz w:val="23"/>
          <w:szCs w:val="23"/>
        </w:rPr>
        <w:t xml:space="preserve">PJDP newsletter was </w:t>
      </w:r>
      <w:r w:rsidR="0030035E" w:rsidRPr="00715A82">
        <w:rPr>
          <w:sz w:val="23"/>
          <w:szCs w:val="23"/>
        </w:rPr>
        <w:t>published</w:t>
      </w:r>
      <w:r w:rsidR="00715A82" w:rsidRPr="00715A82">
        <w:rPr>
          <w:sz w:val="23"/>
          <w:szCs w:val="23"/>
        </w:rPr>
        <w:t xml:space="preserve"> and distributed to all PIC counterparts and partners in the Pacific, Australia, New Zealand and beyond</w:t>
      </w:r>
      <w:r w:rsidR="0030035E" w:rsidRPr="00715A82">
        <w:rPr>
          <w:sz w:val="23"/>
          <w:szCs w:val="23"/>
        </w:rPr>
        <w:t xml:space="preserve"> in February, 2015.</w:t>
      </w:r>
      <w:r w:rsidR="0099487F">
        <w:rPr>
          <w:sz w:val="23"/>
          <w:szCs w:val="23"/>
        </w:rPr>
        <w:t xml:space="preserve">  A final newsletter will be </w:t>
      </w:r>
      <w:r w:rsidR="00432F47">
        <w:rPr>
          <w:sz w:val="23"/>
          <w:szCs w:val="23"/>
        </w:rPr>
        <w:t xml:space="preserve">drafted </w:t>
      </w:r>
      <w:r w:rsidR="0099487F">
        <w:rPr>
          <w:sz w:val="23"/>
          <w:szCs w:val="23"/>
        </w:rPr>
        <w:t>and distributed shortly before the end of the phase.</w:t>
      </w:r>
    </w:p>
    <w:p w14:paraId="0ACBCF29" w14:textId="77777777" w:rsidR="00920C89" w:rsidRPr="0030035E" w:rsidRDefault="00920C89" w:rsidP="00920C89">
      <w:pPr>
        <w:numPr>
          <w:ilvl w:val="0"/>
          <w:numId w:val="2"/>
        </w:numPr>
        <w:spacing w:before="120"/>
        <w:ind w:left="284" w:hanging="284"/>
        <w:rPr>
          <w:sz w:val="23"/>
          <w:szCs w:val="23"/>
        </w:rPr>
      </w:pPr>
      <w:r w:rsidRPr="0030035E">
        <w:rPr>
          <w:b/>
          <w:i/>
          <w:sz w:val="23"/>
          <w:szCs w:val="23"/>
        </w:rPr>
        <w:t>Logistical, administrative and financial arrangements:</w:t>
      </w:r>
      <w:r w:rsidRPr="0030035E">
        <w:rPr>
          <w:sz w:val="23"/>
          <w:szCs w:val="23"/>
        </w:rPr>
        <w:t xml:space="preserve"> were completed for all activities and further arrangements are being made in the next quarter for:</w:t>
      </w:r>
    </w:p>
    <w:p w14:paraId="47D711BD" w14:textId="7E5E0299" w:rsidR="00920C89" w:rsidRPr="0030035E" w:rsidRDefault="00920C89" w:rsidP="00812EB2">
      <w:pPr>
        <w:pStyle w:val="ListParagraph"/>
        <w:numPr>
          <w:ilvl w:val="0"/>
          <w:numId w:val="22"/>
        </w:numPr>
        <w:spacing w:before="80"/>
        <w:ind w:left="1003" w:hanging="357"/>
        <w:rPr>
          <w:rFonts w:ascii="Arial Narrow" w:hAnsi="Arial Narrow"/>
          <w:sz w:val="23"/>
          <w:szCs w:val="23"/>
        </w:rPr>
      </w:pPr>
      <w:r w:rsidRPr="0030035E">
        <w:rPr>
          <w:rFonts w:ascii="Arial Narrow" w:hAnsi="Arial Narrow"/>
          <w:sz w:val="23"/>
          <w:szCs w:val="23"/>
        </w:rPr>
        <w:t>Seventh Chief Justices’ Leadership Workshop (Apia, Samoa: 20</w:t>
      </w:r>
      <w:r w:rsidR="005621F1">
        <w:rPr>
          <w:rFonts w:ascii="Arial Narrow" w:hAnsi="Arial Narrow"/>
          <w:sz w:val="23"/>
          <w:szCs w:val="23"/>
        </w:rPr>
        <w:t>-</w:t>
      </w:r>
      <w:r w:rsidRPr="0030035E">
        <w:rPr>
          <w:rFonts w:ascii="Arial Narrow" w:hAnsi="Arial Narrow"/>
          <w:sz w:val="23"/>
          <w:szCs w:val="23"/>
        </w:rPr>
        <w:t>23 April, 2015)</w:t>
      </w:r>
    </w:p>
    <w:p w14:paraId="20D06231" w14:textId="77777777" w:rsidR="00920C89" w:rsidRDefault="00920C89" w:rsidP="00812EB2">
      <w:pPr>
        <w:pStyle w:val="ListParagraph"/>
        <w:numPr>
          <w:ilvl w:val="0"/>
          <w:numId w:val="22"/>
        </w:numPr>
        <w:spacing w:before="80"/>
        <w:ind w:left="1003" w:hanging="357"/>
        <w:rPr>
          <w:rFonts w:ascii="Arial Narrow" w:hAnsi="Arial Narrow"/>
          <w:sz w:val="23"/>
          <w:szCs w:val="23"/>
        </w:rPr>
      </w:pPr>
      <w:r w:rsidRPr="0030035E">
        <w:rPr>
          <w:rFonts w:ascii="Arial Narrow" w:hAnsi="Arial Narrow"/>
          <w:sz w:val="23"/>
          <w:szCs w:val="23"/>
        </w:rPr>
        <w:t>Tenth PEC Meeting (Apia, Samoa: 24-25)</w:t>
      </w:r>
    </w:p>
    <w:p w14:paraId="1C22C638" w14:textId="77777777" w:rsidR="0027327A" w:rsidRPr="0030035E" w:rsidRDefault="0027327A" w:rsidP="0027327A">
      <w:pPr>
        <w:pStyle w:val="ListParagraph"/>
        <w:spacing w:before="80"/>
        <w:ind w:left="1003"/>
        <w:rPr>
          <w:rFonts w:ascii="Arial Narrow" w:hAnsi="Arial Narrow"/>
          <w:sz w:val="23"/>
          <w:szCs w:val="23"/>
        </w:rPr>
      </w:pPr>
    </w:p>
    <w:p w14:paraId="5555F423" w14:textId="77777777" w:rsidR="00FB77CB" w:rsidRDefault="00FB77CB" w:rsidP="00FB77CB">
      <w:pPr>
        <w:pStyle w:val="Heading1"/>
        <w:numPr>
          <w:ilvl w:val="0"/>
          <w:numId w:val="1"/>
        </w:numPr>
        <w:spacing w:before="120"/>
        <w:ind w:hanging="720"/>
        <w:rPr>
          <w:sz w:val="26"/>
          <w:lang w:val="en-AU"/>
        </w:rPr>
      </w:pPr>
      <w:bookmarkStart w:id="64" w:name="_Toc314150152"/>
      <w:bookmarkStart w:id="65" w:name="_Toc314212071"/>
      <w:bookmarkStart w:id="66" w:name="_Toc314212117"/>
      <w:bookmarkStart w:id="67" w:name="_Toc314224342"/>
      <w:bookmarkStart w:id="68" w:name="_Toc314224379"/>
      <w:bookmarkStart w:id="69" w:name="_Toc314229594"/>
      <w:bookmarkStart w:id="70" w:name="_Toc314230262"/>
      <w:bookmarkStart w:id="71" w:name="_Toc413321573"/>
      <w:r w:rsidRPr="00192BCE">
        <w:rPr>
          <w:sz w:val="26"/>
          <w:lang w:val="en-AU"/>
        </w:rPr>
        <w:t>Cross-cutting Issues</w:t>
      </w:r>
      <w:bookmarkEnd w:id="64"/>
      <w:bookmarkEnd w:id="65"/>
      <w:bookmarkEnd w:id="66"/>
      <w:bookmarkEnd w:id="67"/>
      <w:bookmarkEnd w:id="68"/>
      <w:bookmarkEnd w:id="69"/>
      <w:bookmarkEnd w:id="70"/>
      <w:bookmarkEnd w:id="71"/>
    </w:p>
    <w:p w14:paraId="5D83D0EF" w14:textId="77777777" w:rsidR="00FB77CB" w:rsidRPr="00192BCE" w:rsidRDefault="00FB77CB" w:rsidP="00FB77CB">
      <w:pPr>
        <w:rPr>
          <w:sz w:val="16"/>
          <w:szCs w:val="20"/>
          <w:lang w:eastAsia="en-US"/>
        </w:rPr>
      </w:pPr>
    </w:p>
    <w:p w14:paraId="5F1D4164" w14:textId="2562AFB8" w:rsidR="008654D6" w:rsidRDefault="00432F47" w:rsidP="00FB77CB">
      <w:pPr>
        <w:pStyle w:val="Default"/>
        <w:rPr>
          <w:rFonts w:ascii="Arial Narrow" w:hAnsi="Arial Narrow"/>
          <w:bCs/>
          <w:iCs/>
          <w:sz w:val="23"/>
          <w:szCs w:val="23"/>
        </w:rPr>
      </w:pPr>
      <w:r>
        <w:rPr>
          <w:rFonts w:ascii="Arial Narrow" w:hAnsi="Arial Narrow"/>
          <w:b/>
          <w:bCs/>
          <w:i/>
          <w:iCs/>
          <w:sz w:val="23"/>
          <w:szCs w:val="23"/>
        </w:rPr>
        <w:t>S</w:t>
      </w:r>
      <w:r w:rsidR="00785184" w:rsidRPr="00432F47">
        <w:rPr>
          <w:rFonts w:ascii="Arial Narrow" w:hAnsi="Arial Narrow"/>
          <w:b/>
          <w:bCs/>
          <w:i/>
          <w:iCs/>
          <w:sz w:val="23"/>
          <w:szCs w:val="23"/>
        </w:rPr>
        <w:t>ustainability</w:t>
      </w:r>
      <w:r w:rsidR="00981932" w:rsidRPr="00FC2864">
        <w:rPr>
          <w:rFonts w:ascii="Arial Narrow" w:hAnsi="Arial Narrow"/>
          <w:b/>
          <w:bCs/>
          <w:i/>
          <w:iCs/>
          <w:sz w:val="23"/>
          <w:szCs w:val="23"/>
        </w:rPr>
        <w:t xml:space="preserve"> </w:t>
      </w:r>
      <w:r w:rsidR="00981932" w:rsidRPr="00FC2864">
        <w:rPr>
          <w:rFonts w:ascii="Arial Narrow" w:hAnsi="Arial Narrow"/>
          <w:bCs/>
          <w:iCs/>
          <w:sz w:val="23"/>
          <w:szCs w:val="23"/>
        </w:rPr>
        <w:t>ha</w:t>
      </w:r>
      <w:r w:rsidR="008654D6">
        <w:rPr>
          <w:rFonts w:ascii="Arial Narrow" w:hAnsi="Arial Narrow"/>
          <w:bCs/>
          <w:iCs/>
          <w:sz w:val="23"/>
          <w:szCs w:val="23"/>
        </w:rPr>
        <w:t>s</w:t>
      </w:r>
      <w:r w:rsidR="00981932" w:rsidRPr="00FC2864">
        <w:rPr>
          <w:rFonts w:ascii="Arial Narrow" w:hAnsi="Arial Narrow"/>
          <w:bCs/>
          <w:iCs/>
          <w:sz w:val="23"/>
          <w:szCs w:val="23"/>
        </w:rPr>
        <w:t xml:space="preserve"> </w:t>
      </w:r>
      <w:r>
        <w:rPr>
          <w:rFonts w:ascii="Arial Narrow" w:hAnsi="Arial Narrow"/>
          <w:bCs/>
          <w:iCs/>
          <w:sz w:val="23"/>
          <w:szCs w:val="23"/>
        </w:rPr>
        <w:t xml:space="preserve">continued to </w:t>
      </w:r>
      <w:r w:rsidR="00981932" w:rsidRPr="00FC2864">
        <w:rPr>
          <w:rFonts w:ascii="Arial Narrow" w:hAnsi="Arial Narrow"/>
          <w:bCs/>
          <w:iCs/>
          <w:sz w:val="23"/>
          <w:szCs w:val="23"/>
        </w:rPr>
        <w:t>be at the forefront of activities.</w:t>
      </w:r>
      <w:r w:rsidR="004C3DB3">
        <w:rPr>
          <w:rFonts w:ascii="Arial Narrow" w:hAnsi="Arial Narrow"/>
          <w:bCs/>
          <w:iCs/>
          <w:sz w:val="23"/>
          <w:szCs w:val="23"/>
        </w:rPr>
        <w:t xml:space="preserve"> </w:t>
      </w:r>
      <w:r w:rsidR="008654D6">
        <w:rPr>
          <w:rFonts w:ascii="Arial Narrow" w:hAnsi="Arial Narrow"/>
          <w:bCs/>
          <w:iCs/>
          <w:sz w:val="23"/>
          <w:szCs w:val="23"/>
        </w:rPr>
        <w:t>Maximising the longevity of outputs and outcomes during the reporting period:</w:t>
      </w:r>
    </w:p>
    <w:p w14:paraId="5CC0A098" w14:textId="77777777" w:rsidR="008654D6" w:rsidRDefault="008654D6" w:rsidP="00FB77CB">
      <w:pPr>
        <w:pStyle w:val="Default"/>
        <w:rPr>
          <w:rFonts w:ascii="Arial Narrow" w:hAnsi="Arial Narrow"/>
          <w:bCs/>
          <w:iCs/>
          <w:sz w:val="23"/>
          <w:szCs w:val="23"/>
        </w:rPr>
      </w:pPr>
    </w:p>
    <w:p w14:paraId="586D2BD3" w14:textId="6077AF5F" w:rsidR="008654D6" w:rsidRDefault="005F1F2B" w:rsidP="008654D6">
      <w:pPr>
        <w:pStyle w:val="Default"/>
        <w:numPr>
          <w:ilvl w:val="0"/>
          <w:numId w:val="26"/>
        </w:numPr>
        <w:rPr>
          <w:rFonts w:ascii="Arial Narrow" w:hAnsi="Arial Narrow"/>
          <w:bCs/>
          <w:iCs/>
          <w:sz w:val="23"/>
          <w:szCs w:val="23"/>
        </w:rPr>
      </w:pPr>
      <w:r>
        <w:rPr>
          <w:rFonts w:ascii="Arial Narrow" w:hAnsi="Arial Narrow"/>
          <w:bCs/>
          <w:iCs/>
          <w:sz w:val="23"/>
          <w:szCs w:val="23"/>
        </w:rPr>
        <w:t>Three m</w:t>
      </w:r>
      <w:r w:rsidR="004C3DB3">
        <w:rPr>
          <w:rFonts w:ascii="Arial Narrow" w:hAnsi="Arial Narrow"/>
          <w:bCs/>
          <w:iCs/>
          <w:sz w:val="23"/>
          <w:szCs w:val="23"/>
        </w:rPr>
        <w:t xml:space="preserve">embers of the RTT were mobilised to support the </w:t>
      </w:r>
      <w:r w:rsidR="00FA252A" w:rsidRPr="00FA252A">
        <w:rPr>
          <w:rFonts w:ascii="Arial Narrow" w:hAnsi="Arial Narrow"/>
          <w:bCs/>
          <w:iCs/>
          <w:sz w:val="23"/>
          <w:szCs w:val="23"/>
        </w:rPr>
        <w:t>Tokelau Local Orientation Workshop</w:t>
      </w:r>
      <w:r>
        <w:rPr>
          <w:rFonts w:ascii="Arial Narrow" w:hAnsi="Arial Narrow"/>
          <w:bCs/>
          <w:iCs/>
          <w:sz w:val="23"/>
          <w:szCs w:val="23"/>
        </w:rPr>
        <w:t xml:space="preserve">, and have now received </w:t>
      </w:r>
      <w:r w:rsidRPr="00FA252A">
        <w:rPr>
          <w:rFonts w:ascii="Arial Narrow" w:hAnsi="Arial Narrow"/>
          <w:bCs/>
          <w:iCs/>
          <w:sz w:val="23"/>
          <w:szCs w:val="23"/>
        </w:rPr>
        <w:t>hands-on practical experience in the preparation and delivery of training across core judicial processes and systems.</w:t>
      </w:r>
    </w:p>
    <w:p w14:paraId="6902BA79" w14:textId="0398AE00" w:rsidR="008654D6" w:rsidRDefault="008654D6" w:rsidP="00FB77CB">
      <w:pPr>
        <w:pStyle w:val="Default"/>
        <w:numPr>
          <w:ilvl w:val="0"/>
          <w:numId w:val="26"/>
        </w:numPr>
        <w:rPr>
          <w:rFonts w:ascii="Arial Narrow" w:hAnsi="Arial Narrow"/>
          <w:bCs/>
          <w:iCs/>
          <w:sz w:val="23"/>
          <w:szCs w:val="23"/>
        </w:rPr>
      </w:pPr>
      <w:r>
        <w:rPr>
          <w:rFonts w:ascii="Arial Narrow" w:hAnsi="Arial Narrow"/>
          <w:bCs/>
          <w:iCs/>
          <w:sz w:val="23"/>
          <w:szCs w:val="23"/>
        </w:rPr>
        <w:lastRenderedPageBreak/>
        <w:t>T</w:t>
      </w:r>
      <w:r w:rsidR="00FA252A">
        <w:rPr>
          <w:rFonts w:ascii="Arial Narrow" w:hAnsi="Arial Narrow"/>
          <w:bCs/>
          <w:iCs/>
          <w:sz w:val="23"/>
          <w:szCs w:val="23"/>
        </w:rPr>
        <w:t xml:space="preserve">he </w:t>
      </w:r>
      <w:r>
        <w:rPr>
          <w:rFonts w:ascii="Arial Narrow" w:hAnsi="Arial Narrow"/>
          <w:bCs/>
          <w:iCs/>
          <w:sz w:val="23"/>
          <w:szCs w:val="23"/>
        </w:rPr>
        <w:t xml:space="preserve">focus of the </w:t>
      </w:r>
      <w:r w:rsidR="00FA252A">
        <w:rPr>
          <w:rFonts w:ascii="Arial Narrow" w:hAnsi="Arial Narrow"/>
          <w:bCs/>
          <w:iCs/>
          <w:sz w:val="23"/>
          <w:szCs w:val="23"/>
        </w:rPr>
        <w:t xml:space="preserve">Project Management Pilot </w:t>
      </w:r>
      <w:r>
        <w:rPr>
          <w:rFonts w:ascii="Arial Narrow" w:hAnsi="Arial Narrow"/>
          <w:bCs/>
          <w:iCs/>
          <w:sz w:val="23"/>
          <w:szCs w:val="23"/>
        </w:rPr>
        <w:t>Project is to equip counterparts in Tuvalu with the knowledge and skills necessary to design and deliver development activities without external assistance.</w:t>
      </w:r>
    </w:p>
    <w:p w14:paraId="272E1187" w14:textId="5031F2B0" w:rsidR="00984CAF" w:rsidRPr="008654D6" w:rsidRDefault="008654D6" w:rsidP="00FB77CB">
      <w:pPr>
        <w:pStyle w:val="Default"/>
        <w:numPr>
          <w:ilvl w:val="0"/>
          <w:numId w:val="26"/>
        </w:numPr>
        <w:rPr>
          <w:rFonts w:ascii="Arial Narrow" w:hAnsi="Arial Narrow"/>
          <w:bCs/>
          <w:iCs/>
          <w:sz w:val="23"/>
          <w:szCs w:val="23"/>
        </w:rPr>
      </w:pPr>
      <w:r w:rsidRPr="008654D6">
        <w:rPr>
          <w:rFonts w:ascii="Arial Narrow" w:hAnsi="Arial Narrow"/>
          <w:bCs/>
          <w:iCs/>
          <w:sz w:val="23"/>
          <w:szCs w:val="23"/>
        </w:rPr>
        <w:t xml:space="preserve">Several </w:t>
      </w:r>
      <w:r w:rsidR="00FA252A" w:rsidRPr="008654D6">
        <w:rPr>
          <w:rFonts w:ascii="Arial Narrow" w:hAnsi="Arial Narrow"/>
          <w:bCs/>
          <w:iCs/>
          <w:sz w:val="23"/>
          <w:szCs w:val="23"/>
        </w:rPr>
        <w:t>activities continued to pilot and implement the PJDP Toolkits.</w:t>
      </w:r>
      <w:r w:rsidR="00B40758" w:rsidRPr="008654D6">
        <w:rPr>
          <w:rFonts w:ascii="Arial Narrow" w:hAnsi="Arial Narrow"/>
          <w:bCs/>
          <w:iCs/>
          <w:sz w:val="23"/>
          <w:szCs w:val="23"/>
        </w:rPr>
        <w:t xml:space="preserve"> The</w:t>
      </w:r>
      <w:r w:rsidR="00432F47" w:rsidRPr="008654D6">
        <w:rPr>
          <w:rFonts w:ascii="Arial Narrow" w:hAnsi="Arial Narrow"/>
          <w:bCs/>
          <w:iCs/>
          <w:sz w:val="23"/>
          <w:szCs w:val="23"/>
        </w:rPr>
        <w:t xml:space="preserve"> purpose of the</w:t>
      </w:r>
      <w:r w:rsidR="00B40758" w:rsidRPr="008654D6">
        <w:rPr>
          <w:rFonts w:ascii="Arial Narrow" w:hAnsi="Arial Narrow"/>
          <w:bCs/>
          <w:iCs/>
          <w:sz w:val="23"/>
          <w:szCs w:val="23"/>
        </w:rPr>
        <w:t xml:space="preserve"> Toolkit</w:t>
      </w:r>
      <w:r w:rsidR="00432F47" w:rsidRPr="008654D6">
        <w:rPr>
          <w:rFonts w:ascii="Arial Narrow" w:hAnsi="Arial Narrow"/>
          <w:bCs/>
          <w:iCs/>
          <w:sz w:val="23"/>
          <w:szCs w:val="23"/>
        </w:rPr>
        <w:t>s</w:t>
      </w:r>
      <w:r w:rsidR="00B40758" w:rsidRPr="008654D6">
        <w:rPr>
          <w:rFonts w:ascii="Arial Narrow" w:hAnsi="Arial Narrow"/>
          <w:bCs/>
          <w:iCs/>
          <w:sz w:val="23"/>
          <w:szCs w:val="23"/>
        </w:rPr>
        <w:t xml:space="preserve"> is t</w:t>
      </w:r>
      <w:r w:rsidR="00432F47" w:rsidRPr="008654D6">
        <w:rPr>
          <w:rFonts w:ascii="Arial Narrow" w:hAnsi="Arial Narrow"/>
          <w:bCs/>
          <w:iCs/>
          <w:sz w:val="23"/>
          <w:szCs w:val="23"/>
        </w:rPr>
        <w:t>o</w:t>
      </w:r>
      <w:r w:rsidR="00B40758" w:rsidRPr="008654D6">
        <w:rPr>
          <w:rFonts w:ascii="Arial Narrow" w:hAnsi="Arial Narrow"/>
          <w:bCs/>
          <w:iCs/>
          <w:sz w:val="23"/>
          <w:szCs w:val="23"/>
        </w:rPr>
        <w:t xml:space="preserve"> </w:t>
      </w:r>
      <w:r w:rsidR="00432F47" w:rsidRPr="008654D6">
        <w:rPr>
          <w:rFonts w:ascii="Arial Narrow" w:hAnsi="Arial Narrow"/>
          <w:bCs/>
          <w:iCs/>
          <w:sz w:val="23"/>
          <w:szCs w:val="23"/>
        </w:rPr>
        <w:t xml:space="preserve">enable </w:t>
      </w:r>
      <w:r w:rsidR="00B40758" w:rsidRPr="008654D6">
        <w:rPr>
          <w:rFonts w:ascii="Arial Narrow" w:hAnsi="Arial Narrow"/>
          <w:bCs/>
          <w:iCs/>
          <w:sz w:val="23"/>
          <w:szCs w:val="23"/>
        </w:rPr>
        <w:t>partner courts to lead, implement and manage their own development activities.</w:t>
      </w:r>
      <w:r w:rsidR="00FA252A" w:rsidRPr="008654D6">
        <w:rPr>
          <w:rFonts w:ascii="Arial Narrow" w:hAnsi="Arial Narrow"/>
          <w:bCs/>
          <w:iCs/>
          <w:sz w:val="23"/>
          <w:szCs w:val="23"/>
        </w:rPr>
        <w:t xml:space="preserve"> </w:t>
      </w:r>
      <w:r w:rsidR="00B40758" w:rsidRPr="008654D6">
        <w:rPr>
          <w:rFonts w:ascii="Arial Narrow" w:hAnsi="Arial Narrow"/>
          <w:bCs/>
          <w:iCs/>
          <w:sz w:val="23"/>
          <w:szCs w:val="23"/>
        </w:rPr>
        <w:t xml:space="preserve">Over time this strategy will enable local leadership and ownership to be further developed. </w:t>
      </w:r>
      <w:r w:rsidR="00FA252A" w:rsidRPr="008654D6">
        <w:rPr>
          <w:rFonts w:ascii="Arial Narrow" w:hAnsi="Arial Narrow"/>
          <w:bCs/>
          <w:iCs/>
          <w:sz w:val="23"/>
          <w:szCs w:val="23"/>
        </w:rPr>
        <w:t xml:space="preserve">A further six Toolkits have been refined and will be published and distributed shortly. This takes the total number of Toolkits produced up to fourteen. </w:t>
      </w:r>
      <w:r w:rsidR="00B40758" w:rsidRPr="008654D6">
        <w:rPr>
          <w:rFonts w:ascii="Arial Narrow" w:hAnsi="Arial Narrow"/>
          <w:bCs/>
          <w:iCs/>
          <w:sz w:val="23"/>
          <w:szCs w:val="23"/>
        </w:rPr>
        <w:t xml:space="preserve">All Toolkits will be available on the PJDP website: </w:t>
      </w:r>
      <w:hyperlink r:id="rId16" w:history="1">
        <w:r w:rsidR="00B40758" w:rsidRPr="008654D6">
          <w:rPr>
            <w:rStyle w:val="Hyperlink"/>
            <w:rFonts w:ascii="Arial Narrow" w:hAnsi="Arial Narrow" w:cs="Arial"/>
            <w:bCs/>
            <w:iCs/>
            <w:sz w:val="23"/>
            <w:szCs w:val="23"/>
          </w:rPr>
          <w:t>http://www.fedcourt.gov.au/pjdp/pjdp-toolkits</w:t>
        </w:r>
      </w:hyperlink>
      <w:r w:rsidR="00B40758" w:rsidRPr="008654D6">
        <w:rPr>
          <w:rFonts w:ascii="Arial Narrow" w:hAnsi="Arial Narrow"/>
          <w:bCs/>
          <w:iCs/>
          <w:sz w:val="23"/>
          <w:szCs w:val="23"/>
        </w:rPr>
        <w:t xml:space="preserve"> </w:t>
      </w:r>
    </w:p>
    <w:p w14:paraId="6A6C181B" w14:textId="77777777" w:rsidR="00FC2864" w:rsidRDefault="00FC2864" w:rsidP="00FB77CB">
      <w:pPr>
        <w:pStyle w:val="Default"/>
        <w:rPr>
          <w:rFonts w:ascii="Arial Narrow" w:hAnsi="Arial Narrow"/>
          <w:bCs/>
          <w:iCs/>
          <w:sz w:val="23"/>
          <w:szCs w:val="23"/>
          <w:highlight w:val="yellow"/>
        </w:rPr>
      </w:pPr>
    </w:p>
    <w:p w14:paraId="1AF06169" w14:textId="4C0EE80C" w:rsidR="008654D6" w:rsidRDefault="00737186" w:rsidP="008654D6">
      <w:pPr>
        <w:pStyle w:val="Default"/>
        <w:rPr>
          <w:rFonts w:ascii="Arial Narrow" w:hAnsi="Arial Narrow"/>
          <w:bCs/>
          <w:iCs/>
          <w:sz w:val="23"/>
          <w:szCs w:val="23"/>
        </w:rPr>
      </w:pPr>
      <w:r>
        <w:rPr>
          <w:rFonts w:ascii="Arial Narrow" w:hAnsi="Arial Narrow"/>
          <w:bCs/>
          <w:iCs/>
          <w:sz w:val="23"/>
          <w:szCs w:val="23"/>
        </w:rPr>
        <w:t xml:space="preserve">Substantively, the work undertaken under the Family Violence Project is essentially </w:t>
      </w:r>
      <w:r w:rsidRPr="0029732C">
        <w:rPr>
          <w:rFonts w:ascii="Arial Narrow" w:hAnsi="Arial Narrow"/>
          <w:b/>
          <w:bCs/>
          <w:i/>
          <w:iCs/>
          <w:sz w:val="23"/>
          <w:szCs w:val="23"/>
        </w:rPr>
        <w:t>gender</w:t>
      </w:r>
      <w:r>
        <w:rPr>
          <w:rFonts w:ascii="Arial Narrow" w:hAnsi="Arial Narrow"/>
          <w:bCs/>
          <w:iCs/>
          <w:sz w:val="23"/>
          <w:szCs w:val="23"/>
        </w:rPr>
        <w:t xml:space="preserve"> focussed</w:t>
      </w:r>
      <w:r w:rsidR="0029732C">
        <w:rPr>
          <w:rFonts w:ascii="Arial Narrow" w:hAnsi="Arial Narrow"/>
          <w:bCs/>
          <w:iCs/>
          <w:sz w:val="23"/>
          <w:szCs w:val="23"/>
        </w:rPr>
        <w:t xml:space="preserve"> as most victims are women. The recent Solomon Islands Follow-Up Visit enabled a workshop with the five newly appointed Magistrates, of which </w:t>
      </w:r>
      <w:r w:rsidR="00067185">
        <w:rPr>
          <w:rFonts w:ascii="Arial Narrow" w:hAnsi="Arial Narrow"/>
          <w:bCs/>
          <w:iCs/>
          <w:sz w:val="23"/>
          <w:szCs w:val="23"/>
        </w:rPr>
        <w:t>two</w:t>
      </w:r>
      <w:r w:rsidR="0029732C">
        <w:rPr>
          <w:rFonts w:ascii="Arial Narrow" w:hAnsi="Arial Narrow"/>
          <w:bCs/>
          <w:iCs/>
          <w:sz w:val="23"/>
          <w:szCs w:val="23"/>
        </w:rPr>
        <w:t xml:space="preserve"> were female. In-depth discussions surrounding the implementation of the Solomon Islands Family Protection Act were held with </w:t>
      </w:r>
      <w:r w:rsidR="00067185">
        <w:rPr>
          <w:rFonts w:ascii="Arial Narrow" w:hAnsi="Arial Narrow"/>
          <w:bCs/>
          <w:iCs/>
          <w:sz w:val="23"/>
          <w:szCs w:val="23"/>
        </w:rPr>
        <w:t>j</w:t>
      </w:r>
      <w:r w:rsidR="0029732C">
        <w:rPr>
          <w:rFonts w:ascii="Arial Narrow" w:hAnsi="Arial Narrow"/>
          <w:bCs/>
          <w:iCs/>
          <w:sz w:val="23"/>
          <w:szCs w:val="23"/>
        </w:rPr>
        <w:t xml:space="preserve">udiciary and various agencies to support the gazetting of the Act to ensure that </w:t>
      </w:r>
      <w:r w:rsidR="0055412D">
        <w:rPr>
          <w:rFonts w:ascii="Arial Narrow" w:hAnsi="Arial Narrow"/>
          <w:bCs/>
          <w:iCs/>
          <w:sz w:val="23"/>
          <w:szCs w:val="23"/>
        </w:rPr>
        <w:t xml:space="preserve">future </w:t>
      </w:r>
      <w:r w:rsidR="0029732C">
        <w:rPr>
          <w:rFonts w:ascii="Arial Narrow" w:hAnsi="Arial Narrow"/>
          <w:bCs/>
          <w:iCs/>
          <w:sz w:val="23"/>
          <w:szCs w:val="23"/>
        </w:rPr>
        <w:t xml:space="preserve">family violence acts </w:t>
      </w:r>
      <w:r w:rsidR="0055412D">
        <w:rPr>
          <w:rFonts w:ascii="Arial Narrow" w:hAnsi="Arial Narrow"/>
          <w:bCs/>
          <w:iCs/>
          <w:sz w:val="23"/>
          <w:szCs w:val="23"/>
        </w:rPr>
        <w:t>are</w:t>
      </w:r>
      <w:r w:rsidR="0029732C">
        <w:rPr>
          <w:rFonts w:ascii="Arial Narrow" w:hAnsi="Arial Narrow"/>
          <w:bCs/>
          <w:iCs/>
          <w:sz w:val="23"/>
          <w:szCs w:val="23"/>
        </w:rPr>
        <w:t xml:space="preserve"> prosecuted. </w:t>
      </w:r>
      <w:r w:rsidR="0055412D">
        <w:rPr>
          <w:rFonts w:ascii="Arial Narrow" w:hAnsi="Arial Narrow"/>
          <w:bCs/>
          <w:iCs/>
          <w:sz w:val="23"/>
          <w:szCs w:val="23"/>
        </w:rPr>
        <w:t xml:space="preserve">The Tokelau Local Orientation Training welcomed guest speakers Ms </w:t>
      </w:r>
      <w:proofErr w:type="spellStart"/>
      <w:r w:rsidR="0055412D">
        <w:rPr>
          <w:rFonts w:ascii="Arial Narrow" w:hAnsi="Arial Narrow"/>
          <w:bCs/>
          <w:iCs/>
          <w:sz w:val="23"/>
          <w:szCs w:val="23"/>
        </w:rPr>
        <w:t>Salote</w:t>
      </w:r>
      <w:proofErr w:type="spellEnd"/>
      <w:r w:rsidR="0055412D">
        <w:rPr>
          <w:rFonts w:ascii="Arial Narrow" w:hAnsi="Arial Narrow"/>
          <w:bCs/>
          <w:iCs/>
          <w:sz w:val="23"/>
          <w:szCs w:val="23"/>
        </w:rPr>
        <w:t xml:space="preserve"> </w:t>
      </w:r>
      <w:proofErr w:type="spellStart"/>
      <w:r w:rsidR="0055412D">
        <w:rPr>
          <w:rFonts w:ascii="Arial Narrow" w:hAnsi="Arial Narrow"/>
          <w:bCs/>
          <w:iCs/>
          <w:sz w:val="23"/>
          <w:szCs w:val="23"/>
        </w:rPr>
        <w:t>Kaimascuata</w:t>
      </w:r>
      <w:proofErr w:type="spellEnd"/>
      <w:r w:rsidR="0055412D">
        <w:rPr>
          <w:rFonts w:ascii="Arial Narrow" w:hAnsi="Arial Narrow"/>
          <w:bCs/>
          <w:iCs/>
          <w:sz w:val="23"/>
          <w:szCs w:val="23"/>
        </w:rPr>
        <w:t xml:space="preserve"> from UNICEF and Mr Murr</w:t>
      </w:r>
      <w:r w:rsidR="00067185">
        <w:rPr>
          <w:rFonts w:ascii="Arial Narrow" w:hAnsi="Arial Narrow"/>
          <w:bCs/>
          <w:iCs/>
          <w:sz w:val="23"/>
          <w:szCs w:val="23"/>
        </w:rPr>
        <w:t>a</w:t>
      </w:r>
      <w:r w:rsidR="0055412D">
        <w:rPr>
          <w:rFonts w:ascii="Arial Narrow" w:hAnsi="Arial Narrow"/>
          <w:bCs/>
          <w:iCs/>
          <w:sz w:val="23"/>
          <w:szCs w:val="23"/>
        </w:rPr>
        <w:t>y Lewis of the New Zealand Police Force to present a session on Family and Sexual Violence.</w:t>
      </w:r>
      <w:r w:rsidR="005F1F2B" w:rsidRPr="005F1F2B">
        <w:rPr>
          <w:rFonts w:ascii="Arial Narrow" w:hAnsi="Arial Narrow"/>
          <w:bCs/>
          <w:iCs/>
          <w:sz w:val="23"/>
          <w:szCs w:val="23"/>
        </w:rPr>
        <w:t xml:space="preserve"> </w:t>
      </w:r>
      <w:r w:rsidR="005F1F2B" w:rsidRPr="0029732C">
        <w:rPr>
          <w:rFonts w:ascii="Arial Narrow" w:hAnsi="Arial Narrow"/>
          <w:bCs/>
          <w:iCs/>
          <w:sz w:val="23"/>
          <w:szCs w:val="23"/>
        </w:rPr>
        <w:t>During the Project Management Toolkit Pilot Workshop</w:t>
      </w:r>
      <w:r w:rsidR="005F1F2B">
        <w:rPr>
          <w:rFonts w:ascii="Arial Narrow" w:hAnsi="Arial Narrow"/>
          <w:bCs/>
          <w:iCs/>
          <w:sz w:val="23"/>
          <w:szCs w:val="23"/>
        </w:rPr>
        <w:t>, 29% of participants were female, amounting to all by one female judicial / court officers in Funafuti’s three courts participating in the Toolkit pilot. Specific discussions were held as part of the Workshop with respect to gender equity and equality, and the importance of considering these matters in design, implementation and ultimately reporting project activities</w:t>
      </w:r>
      <w:r w:rsidR="005F1F2B" w:rsidRPr="00964AF2">
        <w:rPr>
          <w:rFonts w:ascii="Arial Narrow" w:hAnsi="Arial Narrow"/>
          <w:bCs/>
          <w:iCs/>
          <w:sz w:val="23"/>
          <w:szCs w:val="23"/>
        </w:rPr>
        <w:t xml:space="preserve">. </w:t>
      </w:r>
      <w:r w:rsidR="00964AF2" w:rsidRPr="00964AF2">
        <w:rPr>
          <w:rFonts w:ascii="Arial Narrow" w:hAnsi="Arial Narrow"/>
          <w:bCs/>
          <w:iCs/>
          <w:sz w:val="23"/>
          <w:szCs w:val="23"/>
        </w:rPr>
        <w:t>33</w:t>
      </w:r>
      <w:r w:rsidR="008654D6" w:rsidRPr="00964AF2">
        <w:rPr>
          <w:rFonts w:ascii="Arial Narrow" w:hAnsi="Arial Narrow"/>
          <w:bCs/>
          <w:iCs/>
          <w:sz w:val="23"/>
          <w:szCs w:val="23"/>
        </w:rPr>
        <w:t>% of</w:t>
      </w:r>
      <w:r w:rsidR="008654D6" w:rsidRPr="00737186">
        <w:rPr>
          <w:rFonts w:ascii="Arial Narrow" w:hAnsi="Arial Narrow"/>
          <w:bCs/>
          <w:iCs/>
          <w:sz w:val="23"/>
          <w:szCs w:val="23"/>
        </w:rPr>
        <w:t xml:space="preserve"> attendees at the</w:t>
      </w:r>
      <w:r w:rsidR="008654D6">
        <w:rPr>
          <w:rFonts w:ascii="Arial Narrow" w:hAnsi="Arial Narrow"/>
          <w:bCs/>
          <w:iCs/>
          <w:sz w:val="23"/>
          <w:szCs w:val="23"/>
        </w:rPr>
        <w:t xml:space="preserve"> </w:t>
      </w:r>
      <w:r w:rsidR="008654D6" w:rsidRPr="00737186">
        <w:rPr>
          <w:rFonts w:ascii="Arial Narrow" w:hAnsi="Arial Narrow"/>
          <w:bCs/>
          <w:iCs/>
          <w:sz w:val="23"/>
          <w:szCs w:val="23"/>
        </w:rPr>
        <w:t xml:space="preserve">Programme’s activities during this quarter were </w:t>
      </w:r>
      <w:r w:rsidR="008654D6">
        <w:rPr>
          <w:rFonts w:ascii="Arial Narrow" w:hAnsi="Arial Narrow"/>
          <w:bCs/>
          <w:iCs/>
          <w:sz w:val="23"/>
          <w:szCs w:val="23"/>
        </w:rPr>
        <w:t>female</w:t>
      </w:r>
      <w:r w:rsidR="008654D6" w:rsidRPr="00737186">
        <w:rPr>
          <w:rFonts w:ascii="Arial Narrow" w:hAnsi="Arial Narrow"/>
          <w:bCs/>
          <w:iCs/>
          <w:sz w:val="23"/>
          <w:szCs w:val="23"/>
        </w:rPr>
        <w:t xml:space="preserve">. </w:t>
      </w:r>
    </w:p>
    <w:p w14:paraId="533F4398" w14:textId="77777777" w:rsidR="0055412D" w:rsidRDefault="0055412D" w:rsidP="00FB77CB">
      <w:pPr>
        <w:pStyle w:val="Default"/>
        <w:rPr>
          <w:rFonts w:ascii="Arial Narrow" w:hAnsi="Arial Narrow"/>
          <w:bCs/>
          <w:iCs/>
          <w:sz w:val="23"/>
          <w:szCs w:val="23"/>
        </w:rPr>
      </w:pPr>
    </w:p>
    <w:p w14:paraId="56AFE490" w14:textId="0E49D24A" w:rsidR="007277BE" w:rsidRPr="0055412D" w:rsidRDefault="0029732C" w:rsidP="0055412D">
      <w:pPr>
        <w:pStyle w:val="Default"/>
        <w:rPr>
          <w:rFonts w:ascii="Arial Narrow" w:hAnsi="Arial Narrow"/>
          <w:sz w:val="23"/>
          <w:szCs w:val="23"/>
        </w:rPr>
      </w:pPr>
      <w:r w:rsidRPr="0029732C">
        <w:rPr>
          <w:rFonts w:ascii="Arial Narrow" w:hAnsi="Arial Narrow"/>
          <w:sz w:val="23"/>
          <w:szCs w:val="23"/>
        </w:rPr>
        <w:t xml:space="preserve">All </w:t>
      </w:r>
      <w:r>
        <w:rPr>
          <w:rFonts w:ascii="Arial Narrow" w:hAnsi="Arial Narrow"/>
          <w:sz w:val="23"/>
          <w:szCs w:val="23"/>
        </w:rPr>
        <w:t xml:space="preserve">PJDP activities promote </w:t>
      </w:r>
      <w:r w:rsidRPr="00756082">
        <w:rPr>
          <w:rFonts w:ascii="Arial Narrow" w:hAnsi="Arial Narrow"/>
          <w:b/>
          <w:i/>
          <w:sz w:val="23"/>
          <w:szCs w:val="23"/>
        </w:rPr>
        <w:t>human rights</w:t>
      </w:r>
      <w:r>
        <w:rPr>
          <w:rFonts w:ascii="Arial Narrow" w:hAnsi="Arial Narrow"/>
          <w:sz w:val="23"/>
          <w:szCs w:val="23"/>
        </w:rPr>
        <w:t xml:space="preserve"> as an integral element of good governance and the rule of law. </w:t>
      </w:r>
      <w:r w:rsidR="00756082">
        <w:rPr>
          <w:rFonts w:ascii="Arial Narrow" w:hAnsi="Arial Narrow"/>
          <w:sz w:val="23"/>
          <w:szCs w:val="23"/>
        </w:rPr>
        <w:t xml:space="preserve">The Family Violence Project, Solomon Islands Follow-Up Visit </w:t>
      </w:r>
      <w:r w:rsidR="0055412D">
        <w:rPr>
          <w:rFonts w:ascii="Arial Narrow" w:hAnsi="Arial Narrow"/>
          <w:sz w:val="23"/>
          <w:szCs w:val="23"/>
        </w:rPr>
        <w:t xml:space="preserve">held lengthy discussions surrounding human rights issues with the passing of the Family Protection Bill. </w:t>
      </w:r>
      <w:r w:rsidR="0055412D">
        <w:rPr>
          <w:rFonts w:ascii="Arial Narrow" w:hAnsi="Arial Narrow"/>
          <w:bCs/>
          <w:iCs/>
          <w:sz w:val="23"/>
          <w:szCs w:val="23"/>
        </w:rPr>
        <w:t>T</w:t>
      </w:r>
      <w:r w:rsidR="0055412D" w:rsidRPr="0029732C">
        <w:rPr>
          <w:rFonts w:ascii="Arial Narrow" w:hAnsi="Arial Narrow"/>
          <w:bCs/>
          <w:iCs/>
          <w:sz w:val="23"/>
          <w:szCs w:val="23"/>
        </w:rPr>
        <w:t>he Project Management Toolkit Pilot Workshop</w:t>
      </w:r>
      <w:r w:rsidR="0055412D">
        <w:rPr>
          <w:rFonts w:ascii="Arial Narrow" w:hAnsi="Arial Narrow"/>
          <w:bCs/>
          <w:iCs/>
          <w:sz w:val="23"/>
          <w:szCs w:val="23"/>
        </w:rPr>
        <w:t xml:space="preserve"> discussed the need for all judicial and court development activities to recognise the need to protect and advance human rights, with reference being made to the </w:t>
      </w:r>
      <w:r w:rsidR="0055412D" w:rsidRPr="0055412D">
        <w:rPr>
          <w:rFonts w:ascii="Arial Narrow" w:hAnsi="Arial Narrow"/>
          <w:bCs/>
          <w:i/>
          <w:iCs/>
          <w:sz w:val="23"/>
          <w:szCs w:val="23"/>
        </w:rPr>
        <w:t>Universal Declaration of Human Rights</w:t>
      </w:r>
      <w:r w:rsidR="0055412D">
        <w:rPr>
          <w:rFonts w:ascii="Arial Narrow" w:hAnsi="Arial Narrow"/>
          <w:bCs/>
          <w:iCs/>
          <w:sz w:val="23"/>
          <w:szCs w:val="23"/>
        </w:rPr>
        <w:t xml:space="preserve"> (Articles 6 to 12). F</w:t>
      </w:r>
      <w:r w:rsidR="007277BE" w:rsidRPr="0055412D">
        <w:rPr>
          <w:rFonts w:ascii="Arial Narrow" w:hAnsi="Arial Narrow"/>
          <w:sz w:val="23"/>
          <w:szCs w:val="23"/>
        </w:rPr>
        <w:t>urthermore, the development and training in the use of an Excel-based case tracking spreadsheet will allow the court to identify valuable management data relating to the prevalence of: domestic violence cases; cases involving minors; whether registration fee waivers have been given; and the gender of complainants.</w:t>
      </w:r>
    </w:p>
    <w:p w14:paraId="325D13E1" w14:textId="77777777" w:rsidR="007277BE" w:rsidRDefault="007277BE" w:rsidP="00FB77CB">
      <w:pPr>
        <w:rPr>
          <w:sz w:val="23"/>
          <w:szCs w:val="23"/>
          <w:lang w:eastAsia="en-US"/>
        </w:rPr>
      </w:pPr>
    </w:p>
    <w:p w14:paraId="4B88F766" w14:textId="77777777" w:rsidR="00FB77CB" w:rsidRPr="00192BCE" w:rsidRDefault="00FB77CB" w:rsidP="00FB77CB">
      <w:pPr>
        <w:pStyle w:val="Heading1"/>
        <w:numPr>
          <w:ilvl w:val="0"/>
          <w:numId w:val="1"/>
        </w:numPr>
        <w:spacing w:before="120"/>
        <w:ind w:hanging="720"/>
        <w:rPr>
          <w:sz w:val="26"/>
          <w:szCs w:val="26"/>
          <w:lang w:val="en-AU"/>
        </w:rPr>
      </w:pPr>
      <w:bookmarkStart w:id="72" w:name="_Toc314150153"/>
      <w:bookmarkStart w:id="73" w:name="_Toc314212072"/>
      <w:bookmarkStart w:id="74" w:name="_Toc314212118"/>
      <w:bookmarkStart w:id="75" w:name="_Toc314224343"/>
      <w:bookmarkStart w:id="76" w:name="_Toc314224380"/>
      <w:bookmarkStart w:id="77" w:name="_Toc314229595"/>
      <w:bookmarkStart w:id="78" w:name="_Toc314230263"/>
      <w:bookmarkStart w:id="79" w:name="_Toc413321574"/>
      <w:r w:rsidRPr="00192BCE">
        <w:rPr>
          <w:rFonts w:cs="Arial"/>
          <w:sz w:val="26"/>
          <w:szCs w:val="26"/>
          <w:lang w:val="en-AU"/>
        </w:rPr>
        <w:t>Emerging Risks</w:t>
      </w:r>
      <w:bookmarkEnd w:id="72"/>
      <w:bookmarkEnd w:id="73"/>
      <w:bookmarkEnd w:id="74"/>
      <w:bookmarkEnd w:id="75"/>
      <w:bookmarkEnd w:id="76"/>
      <w:bookmarkEnd w:id="77"/>
      <w:bookmarkEnd w:id="78"/>
      <w:bookmarkEnd w:id="79"/>
      <w:r w:rsidRPr="00192BCE">
        <w:rPr>
          <w:rFonts w:cs="Arial"/>
          <w:sz w:val="26"/>
          <w:szCs w:val="26"/>
          <w:lang w:val="en-AU"/>
        </w:rPr>
        <w:t xml:space="preserve"> </w:t>
      </w:r>
    </w:p>
    <w:p w14:paraId="6087DC9E" w14:textId="77777777" w:rsidR="00FB77CB" w:rsidRPr="00192BCE" w:rsidRDefault="00FB77CB" w:rsidP="00FB77CB">
      <w:pPr>
        <w:rPr>
          <w:sz w:val="16"/>
          <w:szCs w:val="20"/>
        </w:rPr>
      </w:pPr>
    </w:p>
    <w:p w14:paraId="57278E10" w14:textId="77777777" w:rsidR="006614B3" w:rsidRDefault="00FB77CB" w:rsidP="00900837">
      <w:pPr>
        <w:rPr>
          <w:rFonts w:cs="Calibri"/>
          <w:sz w:val="23"/>
          <w:szCs w:val="23"/>
        </w:rPr>
      </w:pPr>
      <w:r w:rsidRPr="00192BCE">
        <w:rPr>
          <w:rFonts w:cs="Calibri"/>
          <w:sz w:val="23"/>
          <w:szCs w:val="23"/>
        </w:rPr>
        <w:t>The risks identified in the approved</w:t>
      </w:r>
      <w:r w:rsidRPr="00CD4824">
        <w:rPr>
          <w:rFonts w:cs="Calibri"/>
          <w:sz w:val="23"/>
          <w:szCs w:val="23"/>
        </w:rPr>
        <w:t xml:space="preserve"> 24-month Extension Plan have been reviewed</w:t>
      </w:r>
      <w:r w:rsidR="00192BCE">
        <w:rPr>
          <w:rFonts w:cs="Calibri"/>
          <w:sz w:val="23"/>
          <w:szCs w:val="23"/>
        </w:rPr>
        <w:t xml:space="preserve">. No new risks have been identified since the last update in </w:t>
      </w:r>
      <w:r w:rsidR="00715A82">
        <w:rPr>
          <w:rFonts w:cs="Calibri"/>
          <w:sz w:val="23"/>
          <w:szCs w:val="23"/>
        </w:rPr>
        <w:t>December, 2014</w:t>
      </w:r>
      <w:r w:rsidR="00192BCE">
        <w:rPr>
          <w:rFonts w:cs="Calibri"/>
          <w:sz w:val="23"/>
          <w:szCs w:val="23"/>
        </w:rPr>
        <w:t xml:space="preserve">. </w:t>
      </w:r>
      <w:r w:rsidRPr="00CD4824">
        <w:rPr>
          <w:rFonts w:cs="Calibri"/>
          <w:sz w:val="23"/>
          <w:szCs w:val="23"/>
        </w:rPr>
        <w:t xml:space="preserve">Risks will continue to be monitored progressively in the </w:t>
      </w:r>
      <w:r w:rsidRPr="00192BCE">
        <w:rPr>
          <w:rFonts w:cs="Calibri"/>
          <w:sz w:val="23"/>
          <w:szCs w:val="23"/>
        </w:rPr>
        <w:t>upcoming period and reported upon as part of regular progress reporting and exception reporting (as required).</w:t>
      </w:r>
    </w:p>
    <w:p w14:paraId="2381CE89" w14:textId="77777777" w:rsidR="00FB77CB" w:rsidRDefault="00FB77CB" w:rsidP="00900837">
      <w:pPr>
        <w:rPr>
          <w:rFonts w:cs="Calibri"/>
          <w:sz w:val="23"/>
          <w:szCs w:val="23"/>
        </w:rPr>
      </w:pPr>
      <w:r w:rsidRPr="00192BCE">
        <w:rPr>
          <w:rFonts w:cs="Calibri"/>
          <w:sz w:val="23"/>
          <w:szCs w:val="23"/>
        </w:rPr>
        <w:t xml:space="preserve">  </w:t>
      </w:r>
    </w:p>
    <w:p w14:paraId="03834F52" w14:textId="77777777" w:rsidR="0093658B" w:rsidRDefault="0093658B" w:rsidP="00900837">
      <w:pPr>
        <w:rPr>
          <w:rFonts w:cs="Calibri"/>
          <w:sz w:val="23"/>
          <w:szCs w:val="23"/>
        </w:rPr>
      </w:pPr>
    </w:p>
    <w:p w14:paraId="45DD25A0" w14:textId="77777777" w:rsidR="00FB77CB" w:rsidRPr="00192BCE" w:rsidRDefault="00FB77CB" w:rsidP="00FB77CB">
      <w:pPr>
        <w:pStyle w:val="Heading1"/>
        <w:numPr>
          <w:ilvl w:val="0"/>
          <w:numId w:val="1"/>
        </w:numPr>
        <w:spacing w:before="120"/>
        <w:ind w:hanging="720"/>
        <w:rPr>
          <w:sz w:val="26"/>
          <w:szCs w:val="26"/>
          <w:lang w:val="en-AU"/>
        </w:rPr>
      </w:pPr>
      <w:bookmarkStart w:id="80" w:name="_Toc314150154"/>
      <w:bookmarkStart w:id="81" w:name="_Toc314212073"/>
      <w:bookmarkStart w:id="82" w:name="_Toc314212119"/>
      <w:bookmarkStart w:id="83" w:name="_Toc314224344"/>
      <w:bookmarkStart w:id="84" w:name="_Toc314224381"/>
      <w:bookmarkStart w:id="85" w:name="_Toc314229596"/>
      <w:bookmarkStart w:id="86" w:name="_Toc314230264"/>
      <w:bookmarkStart w:id="87" w:name="_Toc413321575"/>
      <w:r w:rsidRPr="00192BCE">
        <w:rPr>
          <w:rFonts w:cs="Arial"/>
          <w:sz w:val="26"/>
          <w:szCs w:val="26"/>
          <w:lang w:val="en-AU"/>
        </w:rPr>
        <w:t>Lessons from the Implementation Experience</w:t>
      </w:r>
      <w:bookmarkEnd w:id="80"/>
      <w:bookmarkEnd w:id="81"/>
      <w:bookmarkEnd w:id="82"/>
      <w:bookmarkEnd w:id="83"/>
      <w:bookmarkEnd w:id="84"/>
      <w:bookmarkEnd w:id="85"/>
      <w:bookmarkEnd w:id="86"/>
      <w:bookmarkEnd w:id="87"/>
      <w:r w:rsidRPr="00192BCE">
        <w:rPr>
          <w:rFonts w:cs="Arial"/>
          <w:sz w:val="26"/>
          <w:szCs w:val="26"/>
          <w:lang w:val="en-AU"/>
        </w:rPr>
        <w:t xml:space="preserve"> </w:t>
      </w:r>
    </w:p>
    <w:p w14:paraId="4FF94C62" w14:textId="77777777" w:rsidR="00FB77CB" w:rsidRPr="00192BCE" w:rsidRDefault="00FB77CB" w:rsidP="00FB77CB">
      <w:pPr>
        <w:rPr>
          <w:sz w:val="16"/>
          <w:szCs w:val="23"/>
        </w:rPr>
      </w:pPr>
    </w:p>
    <w:p w14:paraId="29F41C9A" w14:textId="3ADA15B0" w:rsidR="00FB77CB" w:rsidRPr="00CD4824" w:rsidRDefault="00FB77CB" w:rsidP="00FB77CB">
      <w:pPr>
        <w:rPr>
          <w:sz w:val="23"/>
          <w:szCs w:val="23"/>
        </w:rPr>
      </w:pPr>
      <w:r w:rsidRPr="00192BCE">
        <w:rPr>
          <w:sz w:val="23"/>
          <w:szCs w:val="23"/>
        </w:rPr>
        <w:t xml:space="preserve">An analysis of lessons learned was undertaken as part of the </w:t>
      </w:r>
      <w:r w:rsidRPr="00192BCE">
        <w:rPr>
          <w:rFonts w:cs="Calibri"/>
          <w:sz w:val="23"/>
          <w:szCs w:val="23"/>
        </w:rPr>
        <w:t xml:space="preserve">approved 24-month Extension Plan.  These have also been reviewed, and are considered to remain valid and current.  </w:t>
      </w:r>
      <w:r w:rsidR="00A40597">
        <w:rPr>
          <w:rFonts w:cs="Calibri"/>
          <w:sz w:val="23"/>
          <w:szCs w:val="23"/>
        </w:rPr>
        <w:t>Further l</w:t>
      </w:r>
      <w:r w:rsidRPr="00192BCE">
        <w:rPr>
          <w:rFonts w:cs="Calibri"/>
          <w:sz w:val="23"/>
          <w:szCs w:val="23"/>
        </w:rPr>
        <w:t xml:space="preserve">essons will be identified and </w:t>
      </w:r>
      <w:r w:rsidR="0009276B">
        <w:rPr>
          <w:rFonts w:cs="Calibri"/>
          <w:sz w:val="23"/>
          <w:szCs w:val="23"/>
        </w:rPr>
        <w:t>included in the End</w:t>
      </w:r>
      <w:r w:rsidR="0009276B" w:rsidRPr="00436FED">
        <w:rPr>
          <w:sz w:val="23"/>
          <w:szCs w:val="23"/>
        </w:rPr>
        <w:t xml:space="preserve">-of-Programme Evaluation </w:t>
      </w:r>
      <w:r w:rsidR="0009276B">
        <w:rPr>
          <w:sz w:val="23"/>
          <w:szCs w:val="23"/>
        </w:rPr>
        <w:t xml:space="preserve">/ </w:t>
      </w:r>
      <w:r w:rsidR="0009276B" w:rsidRPr="00436FED">
        <w:rPr>
          <w:sz w:val="23"/>
          <w:szCs w:val="23"/>
        </w:rPr>
        <w:t>Draft Completion Report</w:t>
      </w:r>
      <w:r w:rsidR="0009276B" w:rsidRPr="00192BCE">
        <w:rPr>
          <w:rFonts w:cs="Calibri"/>
          <w:sz w:val="23"/>
          <w:szCs w:val="23"/>
        </w:rPr>
        <w:t xml:space="preserve"> </w:t>
      </w:r>
      <w:r w:rsidRPr="00192BCE">
        <w:rPr>
          <w:rFonts w:cs="Calibri"/>
          <w:sz w:val="23"/>
          <w:szCs w:val="23"/>
        </w:rPr>
        <w:t xml:space="preserve">as </w:t>
      </w:r>
      <w:r w:rsidR="0009276B">
        <w:rPr>
          <w:rFonts w:cs="Calibri"/>
          <w:sz w:val="23"/>
          <w:szCs w:val="23"/>
        </w:rPr>
        <w:t>appropriate</w:t>
      </w:r>
      <w:r w:rsidRPr="00CD4824">
        <w:rPr>
          <w:sz w:val="23"/>
          <w:szCs w:val="23"/>
        </w:rPr>
        <w:t>.</w:t>
      </w:r>
    </w:p>
    <w:p w14:paraId="5604907F" w14:textId="77777777" w:rsidR="00D84ECA" w:rsidRDefault="00D84ECA" w:rsidP="00FB77CB">
      <w:pPr>
        <w:rPr>
          <w:sz w:val="23"/>
          <w:szCs w:val="23"/>
        </w:rPr>
      </w:pPr>
    </w:p>
    <w:p w14:paraId="7D1B1B9F" w14:textId="77777777" w:rsidR="0027327A" w:rsidRDefault="0027327A" w:rsidP="00FB77CB">
      <w:pPr>
        <w:rPr>
          <w:sz w:val="23"/>
          <w:szCs w:val="23"/>
        </w:rPr>
      </w:pPr>
    </w:p>
    <w:p w14:paraId="13FF9555" w14:textId="77777777" w:rsidR="0027327A" w:rsidRDefault="0027327A" w:rsidP="00FB77CB">
      <w:pPr>
        <w:rPr>
          <w:sz w:val="23"/>
          <w:szCs w:val="23"/>
        </w:rPr>
      </w:pPr>
    </w:p>
    <w:p w14:paraId="4F108704" w14:textId="77777777" w:rsidR="0027327A" w:rsidRDefault="0027327A" w:rsidP="00FB77CB">
      <w:pPr>
        <w:rPr>
          <w:sz w:val="23"/>
          <w:szCs w:val="23"/>
        </w:rPr>
      </w:pPr>
    </w:p>
    <w:p w14:paraId="082846E2" w14:textId="77777777" w:rsidR="00FB77CB" w:rsidRPr="00F3172C" w:rsidRDefault="00FB77CB" w:rsidP="00FB77CB">
      <w:pPr>
        <w:pStyle w:val="Heading1"/>
        <w:numPr>
          <w:ilvl w:val="0"/>
          <w:numId w:val="1"/>
        </w:numPr>
        <w:spacing w:before="60"/>
        <w:ind w:hanging="720"/>
        <w:rPr>
          <w:sz w:val="26"/>
          <w:szCs w:val="26"/>
          <w:lang w:val="en-AU"/>
        </w:rPr>
      </w:pPr>
      <w:bookmarkStart w:id="88" w:name="_Toc314150155"/>
      <w:bookmarkStart w:id="89" w:name="_Toc314212074"/>
      <w:bookmarkStart w:id="90" w:name="_Toc314212120"/>
      <w:bookmarkStart w:id="91" w:name="_Toc314224345"/>
      <w:bookmarkStart w:id="92" w:name="_Toc314224382"/>
      <w:bookmarkStart w:id="93" w:name="_Toc314229597"/>
      <w:bookmarkStart w:id="94" w:name="_Toc314230265"/>
      <w:bookmarkStart w:id="95" w:name="_Toc413321576"/>
      <w:r w:rsidRPr="00F3172C">
        <w:rPr>
          <w:sz w:val="26"/>
          <w:szCs w:val="26"/>
          <w:lang w:val="en-AU"/>
        </w:rPr>
        <w:lastRenderedPageBreak/>
        <w:t>Conclusion</w:t>
      </w:r>
      <w:bookmarkEnd w:id="88"/>
      <w:bookmarkEnd w:id="89"/>
      <w:bookmarkEnd w:id="90"/>
      <w:bookmarkEnd w:id="91"/>
      <w:bookmarkEnd w:id="92"/>
      <w:bookmarkEnd w:id="93"/>
      <w:bookmarkEnd w:id="94"/>
      <w:bookmarkEnd w:id="95"/>
      <w:r w:rsidRPr="00F3172C">
        <w:rPr>
          <w:sz w:val="26"/>
          <w:szCs w:val="26"/>
          <w:lang w:val="en-AU"/>
        </w:rPr>
        <w:t xml:space="preserve"> </w:t>
      </w:r>
    </w:p>
    <w:p w14:paraId="0C34116A" w14:textId="77777777" w:rsidR="00FB77CB" w:rsidRPr="00F3172C" w:rsidRDefault="00FB77CB" w:rsidP="00FB77CB">
      <w:pPr>
        <w:rPr>
          <w:sz w:val="16"/>
          <w:szCs w:val="20"/>
        </w:rPr>
      </w:pPr>
    </w:p>
    <w:p w14:paraId="3B20C537" w14:textId="5DCEA167" w:rsidR="00297B93" w:rsidRDefault="00297B93" w:rsidP="00297B93">
      <w:pPr>
        <w:rPr>
          <w:rFonts w:cs="Verdana"/>
          <w:bCs/>
          <w:sz w:val="23"/>
          <w:szCs w:val="23"/>
        </w:rPr>
      </w:pPr>
      <w:r w:rsidRPr="00F3172C">
        <w:rPr>
          <w:rFonts w:cs="Verdana"/>
          <w:bCs/>
          <w:sz w:val="23"/>
          <w:szCs w:val="23"/>
        </w:rPr>
        <w:t>This being the last quarterly</w:t>
      </w:r>
      <w:r>
        <w:rPr>
          <w:rFonts w:cs="Verdana"/>
          <w:bCs/>
          <w:sz w:val="23"/>
          <w:szCs w:val="23"/>
        </w:rPr>
        <w:t xml:space="preserve"> progress report for PJDP Phase 2, it is pleasing to note that all approved activities, as well as a range of additional activities have been completed in line with the approved implementation schedule and budget.</w:t>
      </w:r>
    </w:p>
    <w:p w14:paraId="12ED6AAE" w14:textId="77777777" w:rsidR="00297B93" w:rsidRDefault="00297B93" w:rsidP="00297B93">
      <w:pPr>
        <w:rPr>
          <w:rFonts w:cs="Verdana"/>
          <w:bCs/>
          <w:sz w:val="23"/>
          <w:szCs w:val="23"/>
        </w:rPr>
      </w:pPr>
    </w:p>
    <w:p w14:paraId="3AE5C74B" w14:textId="6C0BC267" w:rsidR="00B75992" w:rsidRDefault="00297B93" w:rsidP="00B75992">
      <w:pPr>
        <w:rPr>
          <w:rFonts w:cs="Verdana"/>
          <w:bCs/>
          <w:sz w:val="23"/>
          <w:szCs w:val="23"/>
        </w:rPr>
      </w:pPr>
      <w:r>
        <w:rPr>
          <w:sz w:val="23"/>
          <w:szCs w:val="23"/>
        </w:rPr>
        <w:t xml:space="preserve">As always, </w:t>
      </w:r>
      <w:r w:rsidRPr="007942C1">
        <w:rPr>
          <w:sz w:val="23"/>
          <w:szCs w:val="23"/>
        </w:rPr>
        <w:t xml:space="preserve">the </w:t>
      </w:r>
      <w:r w:rsidRPr="002006C6">
        <w:rPr>
          <w:sz w:val="23"/>
          <w:szCs w:val="23"/>
        </w:rPr>
        <w:t xml:space="preserve">PJDP Team is grateful for the ongoing </w:t>
      </w:r>
      <w:r>
        <w:rPr>
          <w:sz w:val="23"/>
          <w:szCs w:val="23"/>
        </w:rPr>
        <w:t xml:space="preserve">support and active </w:t>
      </w:r>
      <w:r w:rsidRPr="002006C6">
        <w:rPr>
          <w:sz w:val="23"/>
          <w:szCs w:val="23"/>
        </w:rPr>
        <w:t xml:space="preserve">involvement of the region’s leadership in </w:t>
      </w:r>
      <w:r>
        <w:rPr>
          <w:sz w:val="23"/>
          <w:szCs w:val="23"/>
        </w:rPr>
        <w:t xml:space="preserve">enabling the </w:t>
      </w:r>
      <w:r w:rsidR="000961E3">
        <w:rPr>
          <w:sz w:val="23"/>
          <w:szCs w:val="23"/>
        </w:rPr>
        <w:t xml:space="preserve">successful implementation </w:t>
      </w:r>
      <w:r>
        <w:rPr>
          <w:sz w:val="23"/>
          <w:szCs w:val="23"/>
        </w:rPr>
        <w:t>of these activities</w:t>
      </w:r>
      <w:r w:rsidRPr="002006C6">
        <w:rPr>
          <w:rFonts w:cs="Verdana"/>
          <w:bCs/>
          <w:sz w:val="23"/>
          <w:szCs w:val="23"/>
        </w:rPr>
        <w:t xml:space="preserve">.  Without </w:t>
      </w:r>
      <w:r w:rsidR="007277BE">
        <w:rPr>
          <w:rFonts w:cs="Verdana"/>
          <w:bCs/>
          <w:sz w:val="23"/>
          <w:szCs w:val="23"/>
        </w:rPr>
        <w:t>such</w:t>
      </w:r>
      <w:r>
        <w:rPr>
          <w:rFonts w:cs="Verdana"/>
          <w:bCs/>
          <w:sz w:val="23"/>
          <w:szCs w:val="23"/>
        </w:rPr>
        <w:t xml:space="preserve"> high-level </w:t>
      </w:r>
      <w:r w:rsidRPr="002006C6">
        <w:rPr>
          <w:rFonts w:cs="Verdana"/>
          <w:bCs/>
          <w:sz w:val="23"/>
          <w:szCs w:val="23"/>
        </w:rPr>
        <w:t>support</w:t>
      </w:r>
      <w:r>
        <w:rPr>
          <w:rFonts w:cs="Verdana"/>
          <w:bCs/>
          <w:sz w:val="23"/>
          <w:szCs w:val="23"/>
        </w:rPr>
        <w:t>,</w:t>
      </w:r>
      <w:r w:rsidRPr="002006C6">
        <w:rPr>
          <w:rFonts w:cs="Verdana"/>
          <w:bCs/>
          <w:sz w:val="23"/>
          <w:szCs w:val="23"/>
        </w:rPr>
        <w:t xml:space="preserve"> it would not be possible for the PJDP Team to</w:t>
      </w:r>
      <w:r w:rsidR="0021725F">
        <w:rPr>
          <w:rFonts w:cs="Verdana"/>
          <w:bCs/>
          <w:sz w:val="23"/>
          <w:szCs w:val="23"/>
        </w:rPr>
        <w:t xml:space="preserve"> achieve such positive outcomes</w:t>
      </w:r>
      <w:r w:rsidRPr="002006C6">
        <w:rPr>
          <w:rFonts w:cs="Verdana"/>
          <w:bCs/>
          <w:sz w:val="23"/>
          <w:szCs w:val="23"/>
        </w:rPr>
        <w:t>.</w:t>
      </w:r>
      <w:bookmarkStart w:id="96" w:name="_Toc413321577"/>
      <w:bookmarkStart w:id="97" w:name="_Toc314150157"/>
      <w:bookmarkStart w:id="98" w:name="_Toc314212076"/>
      <w:bookmarkStart w:id="99" w:name="_Toc314212122"/>
      <w:bookmarkStart w:id="100" w:name="_Toc314224347"/>
      <w:bookmarkStart w:id="101" w:name="_Toc314224384"/>
      <w:bookmarkStart w:id="102" w:name="_Toc314229599"/>
      <w:bookmarkStart w:id="103" w:name="_Toc314230267"/>
    </w:p>
    <w:p w14:paraId="667D5B5E" w14:textId="77777777" w:rsidR="00B75992" w:rsidRDefault="00B75992" w:rsidP="00B75992">
      <w:pPr>
        <w:rPr>
          <w:rFonts w:cs="Verdana"/>
          <w:bCs/>
          <w:sz w:val="23"/>
          <w:szCs w:val="23"/>
        </w:rPr>
      </w:pPr>
    </w:p>
    <w:p w14:paraId="64F9B475" w14:textId="77777777" w:rsidR="00B75992" w:rsidRDefault="00B75992" w:rsidP="00B75992">
      <w:pPr>
        <w:rPr>
          <w:smallCaps/>
          <w:sz w:val="26"/>
          <w:szCs w:val="26"/>
        </w:rPr>
        <w:sectPr w:rsidR="00B75992" w:rsidSect="00B75992">
          <w:footerReference w:type="default" r:id="rId17"/>
          <w:pgSz w:w="11906" w:h="16838"/>
          <w:pgMar w:top="1361" w:right="1304" w:bottom="1418" w:left="1531" w:header="397" w:footer="680" w:gutter="0"/>
          <w:pgNumType w:start="1"/>
          <w:cols w:space="720"/>
        </w:sectPr>
      </w:pPr>
    </w:p>
    <w:p w14:paraId="673AEE0D" w14:textId="5B7EDAB3" w:rsidR="00C76A68" w:rsidRPr="00CD4824" w:rsidRDefault="00C76A68" w:rsidP="00B75992">
      <w:pPr>
        <w:pStyle w:val="Heading1"/>
      </w:pPr>
      <w:r w:rsidRPr="00CD4824">
        <w:lastRenderedPageBreak/>
        <w:t>Annex</w:t>
      </w:r>
      <w:r w:rsidR="0097149D">
        <w:t>es</w:t>
      </w:r>
      <w:bookmarkEnd w:id="96"/>
      <w:r w:rsidRPr="00CD4824">
        <w:t xml:space="preserve"> </w:t>
      </w:r>
      <w:bookmarkEnd w:id="97"/>
      <w:bookmarkEnd w:id="98"/>
      <w:bookmarkEnd w:id="99"/>
      <w:bookmarkEnd w:id="100"/>
      <w:bookmarkEnd w:id="101"/>
      <w:bookmarkEnd w:id="102"/>
      <w:bookmarkEnd w:id="103"/>
    </w:p>
    <w:p w14:paraId="5ACB69BF" w14:textId="77777777" w:rsidR="006C16D3" w:rsidRPr="00CD4824" w:rsidRDefault="006C16D3" w:rsidP="006C16D3">
      <w:pPr>
        <w:rPr>
          <w:lang w:eastAsia="en-US"/>
        </w:rPr>
      </w:pPr>
    </w:p>
    <w:p w14:paraId="48A4BC59" w14:textId="77777777" w:rsidR="00182F3D" w:rsidRPr="00CD4824" w:rsidRDefault="00182F3D" w:rsidP="00182F3D">
      <w:pPr>
        <w:rPr>
          <w:b/>
          <w:lang w:eastAsia="en-US"/>
        </w:rPr>
      </w:pPr>
    </w:p>
    <w:p w14:paraId="72DA74C0" w14:textId="77777777" w:rsidR="00182F3D" w:rsidRPr="00CD4824" w:rsidRDefault="00182F3D" w:rsidP="00182F3D">
      <w:pPr>
        <w:rPr>
          <w:lang w:eastAsia="en-US"/>
        </w:rPr>
      </w:pPr>
      <w:r w:rsidRPr="00CD4824">
        <w:rPr>
          <w:b/>
          <w:lang w:eastAsia="en-US"/>
        </w:rPr>
        <w:t>Annex One:</w:t>
      </w:r>
      <w:r w:rsidRPr="00CD4824">
        <w:rPr>
          <w:lang w:eastAsia="en-US"/>
        </w:rPr>
        <w:t xml:space="preserve"> </w:t>
      </w:r>
      <w:r w:rsidRPr="00CD4824">
        <w:rPr>
          <w:lang w:eastAsia="en-US"/>
        </w:rPr>
        <w:tab/>
        <w:t xml:space="preserve">Progressive Scheduling of 24 month Extension Plan Activities, as at </w:t>
      </w:r>
      <w:r w:rsidR="00715A82">
        <w:rPr>
          <w:lang w:eastAsia="en-US"/>
        </w:rPr>
        <w:t xml:space="preserve">31 </w:t>
      </w:r>
      <w:r w:rsidR="000701F9">
        <w:rPr>
          <w:lang w:eastAsia="en-US"/>
        </w:rPr>
        <w:t>March 2015</w:t>
      </w:r>
    </w:p>
    <w:p w14:paraId="41BDE276" w14:textId="77777777" w:rsidR="00182F3D" w:rsidRPr="00CD4824" w:rsidRDefault="00182F3D" w:rsidP="00182F3D">
      <w:pPr>
        <w:rPr>
          <w:b/>
          <w:lang w:eastAsia="en-US"/>
        </w:rPr>
      </w:pPr>
    </w:p>
    <w:p w14:paraId="6883709E" w14:textId="392B72DF" w:rsidR="00182F3D" w:rsidRPr="00CD4824" w:rsidRDefault="00182F3D" w:rsidP="00182F3D">
      <w:pPr>
        <w:rPr>
          <w:lang w:eastAsia="en-US"/>
        </w:rPr>
      </w:pPr>
      <w:r w:rsidRPr="00CD4824">
        <w:rPr>
          <w:b/>
          <w:lang w:eastAsia="en-US"/>
        </w:rPr>
        <w:t xml:space="preserve">Annex </w:t>
      </w:r>
      <w:r w:rsidR="006D13AA">
        <w:rPr>
          <w:b/>
          <w:lang w:eastAsia="en-US"/>
        </w:rPr>
        <w:t>Two</w:t>
      </w:r>
      <w:r w:rsidRPr="00CD4824">
        <w:rPr>
          <w:b/>
          <w:lang w:eastAsia="en-US"/>
        </w:rPr>
        <w:t xml:space="preserve">: </w:t>
      </w:r>
      <w:r w:rsidRPr="00CD4824">
        <w:rPr>
          <w:b/>
          <w:lang w:eastAsia="en-US"/>
        </w:rPr>
        <w:tab/>
      </w:r>
      <w:r w:rsidR="00D3770B" w:rsidRPr="00CD4824">
        <w:rPr>
          <w:lang w:eastAsia="en-US"/>
        </w:rPr>
        <w:t xml:space="preserve">Expenditure Summary (as at </w:t>
      </w:r>
      <w:r w:rsidR="00715A82">
        <w:rPr>
          <w:lang w:eastAsia="en-US"/>
        </w:rPr>
        <w:t>28 February, 2015</w:t>
      </w:r>
      <w:r w:rsidR="00D3770B" w:rsidRPr="00CD4824">
        <w:rPr>
          <w:lang w:eastAsia="en-US"/>
        </w:rPr>
        <w:t xml:space="preserve"> - all figures in AUD)</w:t>
      </w:r>
    </w:p>
    <w:p w14:paraId="1584548A" w14:textId="77777777" w:rsidR="006C16D3" w:rsidRPr="00CD4824" w:rsidRDefault="006C16D3" w:rsidP="006C16D3">
      <w:pPr>
        <w:rPr>
          <w:lang w:eastAsia="en-US"/>
        </w:rPr>
      </w:pPr>
    </w:p>
    <w:p w14:paraId="10ABDE45" w14:textId="77777777" w:rsidR="006C16D3" w:rsidRPr="00CD4824" w:rsidRDefault="006C16D3" w:rsidP="006C16D3">
      <w:pPr>
        <w:rPr>
          <w:lang w:eastAsia="en-US"/>
        </w:rPr>
      </w:pPr>
    </w:p>
    <w:p w14:paraId="2C7AB005" w14:textId="77777777" w:rsidR="006C16D3" w:rsidRPr="00CD4824" w:rsidRDefault="006C16D3" w:rsidP="006C16D3">
      <w:pPr>
        <w:rPr>
          <w:lang w:eastAsia="en-US"/>
        </w:rPr>
      </w:pPr>
    </w:p>
    <w:p w14:paraId="79BF7712" w14:textId="77777777" w:rsidR="00182F3D" w:rsidRPr="00CD4824" w:rsidRDefault="00182F3D" w:rsidP="006C16D3">
      <w:pPr>
        <w:rPr>
          <w:lang w:eastAsia="en-US"/>
        </w:rPr>
        <w:sectPr w:rsidR="00182F3D" w:rsidRPr="00CD4824" w:rsidSect="0005429E">
          <w:footerReference w:type="default" r:id="rId18"/>
          <w:pgSz w:w="11906" w:h="16838"/>
          <w:pgMar w:top="1361" w:right="1304" w:bottom="1418" w:left="1531" w:header="397" w:footer="680" w:gutter="0"/>
          <w:pgNumType w:start="9"/>
          <w:cols w:space="720"/>
        </w:sectPr>
      </w:pPr>
    </w:p>
    <w:p w14:paraId="4147E3C7" w14:textId="77777777" w:rsidR="00182F3D" w:rsidRPr="00216AE9" w:rsidRDefault="00182F3D" w:rsidP="002E7069">
      <w:pPr>
        <w:pStyle w:val="Heading1"/>
        <w:spacing w:before="0"/>
        <w:ind w:left="0" w:firstLine="0"/>
        <w:rPr>
          <w:i/>
          <w:smallCaps w:val="0"/>
          <w:sz w:val="24"/>
          <w:szCs w:val="24"/>
          <w:lang w:val="en-AU"/>
        </w:rPr>
      </w:pPr>
      <w:bookmarkStart w:id="104" w:name="_Toc413321578"/>
      <w:r w:rsidRPr="00216AE9">
        <w:rPr>
          <w:i/>
          <w:smallCaps w:val="0"/>
          <w:sz w:val="24"/>
          <w:szCs w:val="24"/>
          <w:lang w:val="en-AU"/>
        </w:rPr>
        <w:lastRenderedPageBreak/>
        <w:t>Annex One: Progressive Scheduling of 24 mont</w:t>
      </w:r>
      <w:r w:rsidR="002E7069" w:rsidRPr="00216AE9">
        <w:rPr>
          <w:i/>
          <w:smallCaps w:val="0"/>
          <w:sz w:val="24"/>
          <w:szCs w:val="24"/>
          <w:lang w:val="en-AU"/>
        </w:rPr>
        <w:t xml:space="preserve">h Extension Plan Activities, as </w:t>
      </w:r>
      <w:r w:rsidRPr="00216AE9">
        <w:rPr>
          <w:i/>
          <w:smallCaps w:val="0"/>
          <w:sz w:val="24"/>
          <w:szCs w:val="24"/>
          <w:lang w:val="en-AU"/>
        </w:rPr>
        <w:t xml:space="preserve">at </w:t>
      </w:r>
      <w:r w:rsidR="00715A82">
        <w:rPr>
          <w:i/>
          <w:smallCaps w:val="0"/>
          <w:sz w:val="24"/>
          <w:szCs w:val="24"/>
          <w:lang w:val="en-AU"/>
        </w:rPr>
        <w:t xml:space="preserve">31 </w:t>
      </w:r>
      <w:r w:rsidR="001E7B6C">
        <w:rPr>
          <w:i/>
          <w:smallCaps w:val="0"/>
          <w:sz w:val="24"/>
          <w:szCs w:val="24"/>
          <w:lang w:val="en-AU"/>
        </w:rPr>
        <w:t>March</w:t>
      </w:r>
      <w:r w:rsidRPr="00216AE9">
        <w:rPr>
          <w:i/>
          <w:smallCaps w:val="0"/>
          <w:sz w:val="24"/>
          <w:szCs w:val="24"/>
          <w:lang w:val="en-AU"/>
        </w:rPr>
        <w:t xml:space="preserve"> 201</w:t>
      </w:r>
      <w:bookmarkEnd w:id="104"/>
      <w:r w:rsidR="001E7B6C">
        <w:rPr>
          <w:i/>
          <w:smallCaps w:val="0"/>
          <w:sz w:val="24"/>
          <w:szCs w:val="24"/>
          <w:lang w:val="en-AU"/>
        </w:rPr>
        <w:t>5</w:t>
      </w:r>
    </w:p>
    <w:p w14:paraId="7DFA150B" w14:textId="77777777" w:rsidR="00182F3D" w:rsidRPr="00216AE9" w:rsidRDefault="00182F3D" w:rsidP="006C16D3">
      <w:pPr>
        <w:rPr>
          <w:sz w:val="16"/>
          <w:szCs w:val="16"/>
          <w:lang w:eastAsia="en-US"/>
        </w:rPr>
      </w:pPr>
    </w:p>
    <w:p w14:paraId="7E063955" w14:textId="77777777" w:rsidR="00B94CEC" w:rsidRPr="00CD4824" w:rsidRDefault="00B94CEC" w:rsidP="00B94CEC">
      <w:pPr>
        <w:spacing w:before="80"/>
        <w:rPr>
          <w:b/>
          <w:i/>
          <w:sz w:val="25"/>
          <w:szCs w:val="23"/>
          <w:lang w:eastAsia="en-US"/>
        </w:rPr>
      </w:pPr>
      <w:r w:rsidRPr="00CD4824">
        <w:rPr>
          <w:b/>
          <w:i/>
          <w:sz w:val="25"/>
          <w:szCs w:val="23"/>
          <w:lang w:eastAsia="en-US"/>
        </w:rPr>
        <w:t xml:space="preserve">Regional Activities: </w:t>
      </w:r>
    </w:p>
    <w:p w14:paraId="4FD27946" w14:textId="77777777" w:rsidR="00B94CEC" w:rsidRPr="00CD4824" w:rsidRDefault="00B94CEC" w:rsidP="00B94CEC">
      <w:pPr>
        <w:rPr>
          <w:rFonts w:eastAsia="Calibri"/>
          <w:sz w:val="16"/>
          <w:szCs w:val="22"/>
        </w:rPr>
      </w:pPr>
    </w:p>
    <w:tbl>
      <w:tblPr>
        <w:tblW w:w="9465"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2"/>
        <w:gridCol w:w="2126"/>
        <w:gridCol w:w="1527"/>
      </w:tblGrid>
      <w:tr w:rsidR="00B94CEC" w:rsidRPr="00CD4824" w14:paraId="3BC6F878" w14:textId="77777777" w:rsidTr="00B94CEC">
        <w:trPr>
          <w:trHeight w:val="50"/>
          <w:tblHeader/>
          <w:jc w:val="center"/>
        </w:trPr>
        <w:tc>
          <w:tcPr>
            <w:tcW w:w="5812" w:type="dxa"/>
            <w:tcBorders>
              <w:bottom w:val="single" w:sz="4" w:space="0" w:color="auto"/>
            </w:tcBorders>
            <w:shd w:val="clear" w:color="000000" w:fill="BFBFBF"/>
            <w:vAlign w:val="center"/>
            <w:hideMark/>
          </w:tcPr>
          <w:p w14:paraId="588354F6" w14:textId="77777777" w:rsidR="00B94CEC" w:rsidRPr="00CD4824" w:rsidRDefault="00B94CEC" w:rsidP="00B94CEC">
            <w:pPr>
              <w:spacing w:before="60" w:after="60"/>
              <w:jc w:val="center"/>
              <w:rPr>
                <w:b/>
                <w:bCs/>
                <w:szCs w:val="32"/>
              </w:rPr>
            </w:pPr>
            <w:r w:rsidRPr="00CD4824">
              <w:rPr>
                <w:b/>
                <w:bCs/>
                <w:szCs w:val="32"/>
              </w:rPr>
              <w:t>Activity</w:t>
            </w:r>
          </w:p>
        </w:tc>
        <w:tc>
          <w:tcPr>
            <w:tcW w:w="2126" w:type="dxa"/>
            <w:tcBorders>
              <w:bottom w:val="single" w:sz="4" w:space="0" w:color="auto"/>
            </w:tcBorders>
            <w:shd w:val="clear" w:color="000000" w:fill="BFBFBF"/>
            <w:vAlign w:val="center"/>
            <w:hideMark/>
          </w:tcPr>
          <w:p w14:paraId="415F35BD" w14:textId="77777777" w:rsidR="00B94CEC" w:rsidRPr="00CD4824" w:rsidRDefault="00B94CEC" w:rsidP="00B94CEC">
            <w:pPr>
              <w:spacing w:before="60" w:after="60"/>
              <w:jc w:val="center"/>
              <w:rPr>
                <w:b/>
                <w:bCs/>
                <w:szCs w:val="32"/>
              </w:rPr>
            </w:pPr>
            <w:r w:rsidRPr="00CD4824">
              <w:rPr>
                <w:b/>
                <w:bCs/>
                <w:szCs w:val="32"/>
              </w:rPr>
              <w:t>Indicative Timing</w:t>
            </w:r>
          </w:p>
        </w:tc>
        <w:tc>
          <w:tcPr>
            <w:tcW w:w="1527" w:type="dxa"/>
            <w:tcBorders>
              <w:bottom w:val="single" w:sz="4" w:space="0" w:color="auto"/>
            </w:tcBorders>
            <w:shd w:val="clear" w:color="000000" w:fill="BFBFBF"/>
            <w:vAlign w:val="center"/>
          </w:tcPr>
          <w:p w14:paraId="7C9D5B5D" w14:textId="77777777" w:rsidR="00B94CEC" w:rsidRPr="00CD4824" w:rsidRDefault="00B94CEC" w:rsidP="00B94CEC">
            <w:pPr>
              <w:spacing w:before="60" w:after="60"/>
              <w:jc w:val="center"/>
              <w:rPr>
                <w:b/>
                <w:bCs/>
                <w:szCs w:val="32"/>
              </w:rPr>
            </w:pPr>
            <w:r w:rsidRPr="00CD4824">
              <w:rPr>
                <w:b/>
                <w:bCs/>
                <w:szCs w:val="32"/>
              </w:rPr>
              <w:t>Locations</w:t>
            </w:r>
          </w:p>
        </w:tc>
      </w:tr>
      <w:tr w:rsidR="00B94CEC" w:rsidRPr="00CD4824" w14:paraId="53D91525" w14:textId="77777777" w:rsidTr="00B94CEC">
        <w:trPr>
          <w:trHeight w:val="40"/>
          <w:jc w:val="center"/>
        </w:trPr>
        <w:tc>
          <w:tcPr>
            <w:tcW w:w="5812" w:type="dxa"/>
            <w:tcBorders>
              <w:bottom w:val="dotted" w:sz="4" w:space="0" w:color="auto"/>
              <w:right w:val="dotted" w:sz="4" w:space="0" w:color="auto"/>
            </w:tcBorders>
            <w:shd w:val="clear" w:color="auto" w:fill="auto"/>
            <w:vAlign w:val="center"/>
            <w:hideMark/>
          </w:tcPr>
          <w:p w14:paraId="5B36ECD5"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5</w:t>
            </w:r>
            <w:r w:rsidRPr="00CD4824">
              <w:rPr>
                <w:strike/>
                <w:sz w:val="23"/>
                <w:szCs w:val="23"/>
                <w:vertAlign w:val="superscript"/>
              </w:rPr>
              <w:t>th</w:t>
            </w:r>
            <w:r w:rsidRPr="00CD4824">
              <w:rPr>
                <w:strike/>
                <w:sz w:val="23"/>
                <w:szCs w:val="23"/>
              </w:rPr>
              <w:t xml:space="preserve"> National Coordinators’ Leadership Workshop </w:t>
            </w:r>
          </w:p>
        </w:tc>
        <w:tc>
          <w:tcPr>
            <w:tcW w:w="2126" w:type="dxa"/>
            <w:tcBorders>
              <w:left w:val="dotted" w:sz="4" w:space="0" w:color="auto"/>
              <w:bottom w:val="dotted" w:sz="4" w:space="0" w:color="auto"/>
              <w:right w:val="dotted" w:sz="4" w:space="0" w:color="auto"/>
            </w:tcBorders>
            <w:shd w:val="clear" w:color="auto" w:fill="auto"/>
            <w:vAlign w:val="center"/>
            <w:hideMark/>
          </w:tcPr>
          <w:p w14:paraId="65288E07" w14:textId="77777777" w:rsidR="00B94CEC" w:rsidRPr="00CD4824" w:rsidRDefault="00B94CEC" w:rsidP="00B94CEC">
            <w:pPr>
              <w:spacing w:before="40" w:after="40"/>
              <w:jc w:val="center"/>
              <w:rPr>
                <w:strike/>
                <w:sz w:val="23"/>
                <w:szCs w:val="23"/>
              </w:rPr>
            </w:pPr>
            <w:r w:rsidRPr="00CD4824">
              <w:rPr>
                <w:strike/>
                <w:sz w:val="23"/>
                <w:szCs w:val="23"/>
              </w:rPr>
              <w:t>20-22 Oct, 2013</w:t>
            </w:r>
          </w:p>
        </w:tc>
        <w:tc>
          <w:tcPr>
            <w:tcW w:w="1527" w:type="dxa"/>
            <w:tcBorders>
              <w:left w:val="dotted" w:sz="4" w:space="0" w:color="auto"/>
              <w:bottom w:val="dotted" w:sz="4" w:space="0" w:color="auto"/>
              <w:right w:val="dotted" w:sz="4" w:space="0" w:color="auto"/>
            </w:tcBorders>
            <w:shd w:val="clear" w:color="auto" w:fill="auto"/>
            <w:vAlign w:val="center"/>
          </w:tcPr>
          <w:p w14:paraId="5FDD9CE6" w14:textId="77777777" w:rsidR="00B94CEC" w:rsidRPr="00CD4824" w:rsidRDefault="00B94CEC" w:rsidP="00B94CEC">
            <w:pPr>
              <w:spacing w:before="40" w:after="40"/>
              <w:jc w:val="center"/>
              <w:rPr>
                <w:strike/>
                <w:sz w:val="23"/>
                <w:szCs w:val="23"/>
              </w:rPr>
            </w:pPr>
            <w:r w:rsidRPr="00CD4824">
              <w:rPr>
                <w:strike/>
                <w:sz w:val="23"/>
                <w:szCs w:val="23"/>
              </w:rPr>
              <w:t>Brisbane</w:t>
            </w:r>
          </w:p>
        </w:tc>
      </w:tr>
      <w:tr w:rsidR="00B94CEC" w:rsidRPr="00CD4824" w14:paraId="6EB98133" w14:textId="77777777" w:rsidTr="00B94CEC">
        <w:trPr>
          <w:trHeight w:val="4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4A0D145E"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5</w:t>
            </w:r>
            <w:r w:rsidRPr="00CD4824">
              <w:rPr>
                <w:strike/>
                <w:sz w:val="23"/>
                <w:szCs w:val="23"/>
                <w:vertAlign w:val="superscript"/>
              </w:rPr>
              <w:t>th</w:t>
            </w:r>
            <w:r w:rsidRPr="00CD4824">
              <w:rPr>
                <w:strike/>
                <w:sz w:val="23"/>
                <w:szCs w:val="23"/>
              </w:rPr>
              <w:t xml:space="preserve"> Chief Justices’ Leadership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2D33183" w14:textId="77777777" w:rsidR="00B94CEC" w:rsidRPr="00CD4824" w:rsidRDefault="00B94CEC" w:rsidP="00B94CEC">
            <w:pPr>
              <w:spacing w:before="40" w:after="40"/>
              <w:jc w:val="center"/>
              <w:rPr>
                <w:strike/>
                <w:sz w:val="23"/>
                <w:szCs w:val="23"/>
              </w:rPr>
            </w:pPr>
            <w:r w:rsidRPr="00CD4824">
              <w:rPr>
                <w:strike/>
                <w:sz w:val="23"/>
                <w:szCs w:val="23"/>
              </w:rPr>
              <w:t>23-25 Oct,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B1F66DA" w14:textId="77777777" w:rsidR="00B94CEC" w:rsidRPr="00CD4824" w:rsidRDefault="00B94CEC" w:rsidP="00B94CEC">
            <w:pPr>
              <w:spacing w:before="40" w:after="40"/>
              <w:jc w:val="center"/>
              <w:rPr>
                <w:strike/>
                <w:sz w:val="23"/>
                <w:szCs w:val="23"/>
              </w:rPr>
            </w:pPr>
            <w:r w:rsidRPr="00CD4824">
              <w:rPr>
                <w:strike/>
                <w:sz w:val="23"/>
                <w:szCs w:val="23"/>
              </w:rPr>
              <w:t>Brisbane</w:t>
            </w:r>
          </w:p>
        </w:tc>
      </w:tr>
      <w:tr w:rsidR="00B94CEC" w:rsidRPr="00CD4824" w14:paraId="4415BE39"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D9D9D9"/>
            <w:vAlign w:val="center"/>
            <w:hideMark/>
          </w:tcPr>
          <w:p w14:paraId="5D9E70B8" w14:textId="77777777" w:rsidR="00B94CEC" w:rsidRPr="00CD4824" w:rsidRDefault="00B94CEC" w:rsidP="00B94CEC">
            <w:pPr>
              <w:spacing w:before="40" w:after="40"/>
              <w:rPr>
                <w:i/>
                <w:strike/>
                <w:sz w:val="23"/>
                <w:szCs w:val="23"/>
              </w:rPr>
            </w:pPr>
            <w:r w:rsidRPr="00CD4824">
              <w:rPr>
                <w:rFonts w:eastAsia="Calibri"/>
                <w:i/>
                <w:strike/>
                <w:sz w:val="23"/>
                <w:szCs w:val="22"/>
                <w:lang w:eastAsia="en-US"/>
              </w:rPr>
              <w:t>26</w:t>
            </w:r>
            <w:r w:rsidRPr="00CD4824">
              <w:rPr>
                <w:rFonts w:eastAsia="Calibri"/>
                <w:i/>
                <w:strike/>
                <w:sz w:val="23"/>
                <w:szCs w:val="22"/>
                <w:vertAlign w:val="superscript"/>
                <w:lang w:eastAsia="en-US"/>
              </w:rPr>
              <w:t>th</w:t>
            </w:r>
            <w:r w:rsidRPr="00CD4824">
              <w:rPr>
                <w:rFonts w:eastAsia="Calibri"/>
                <w:i/>
                <w:strike/>
                <w:sz w:val="23"/>
                <w:szCs w:val="22"/>
                <w:lang w:eastAsia="en-US"/>
              </w:rPr>
              <w:t xml:space="preserve"> LAWASIA Conference </w:t>
            </w:r>
            <w:r w:rsidRPr="00CD4824">
              <w:rPr>
                <w:i/>
                <w:strike/>
                <w:sz w:val="23"/>
                <w:szCs w:val="23"/>
              </w:rPr>
              <w:t>(non-PJDP)</w:t>
            </w:r>
          </w:p>
        </w:tc>
        <w:tc>
          <w:tcPr>
            <w:tcW w:w="2126"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225731F7" w14:textId="77777777" w:rsidR="00B94CEC" w:rsidRPr="00CD4824" w:rsidRDefault="00B94CEC" w:rsidP="00B94CEC">
            <w:pPr>
              <w:spacing w:before="40" w:after="40"/>
              <w:jc w:val="center"/>
              <w:rPr>
                <w:i/>
                <w:strike/>
                <w:sz w:val="23"/>
                <w:szCs w:val="23"/>
              </w:rPr>
            </w:pPr>
            <w:r w:rsidRPr="00CD4824">
              <w:rPr>
                <w:rFonts w:eastAsia="Calibri"/>
                <w:i/>
                <w:strike/>
                <w:sz w:val="23"/>
                <w:szCs w:val="22"/>
                <w:lang w:eastAsia="en-US"/>
              </w:rPr>
              <w:t>27-30 Oct, 2013</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14:paraId="06249285" w14:textId="77777777" w:rsidR="00B94CEC" w:rsidRPr="00CD4824" w:rsidRDefault="00B94CEC" w:rsidP="00B94CEC">
            <w:pPr>
              <w:spacing w:before="40" w:after="40"/>
              <w:jc w:val="center"/>
              <w:rPr>
                <w:i/>
                <w:strike/>
                <w:sz w:val="23"/>
                <w:szCs w:val="23"/>
              </w:rPr>
            </w:pPr>
            <w:r w:rsidRPr="00CD4824">
              <w:rPr>
                <w:i/>
                <w:strike/>
                <w:sz w:val="23"/>
                <w:szCs w:val="23"/>
              </w:rPr>
              <w:t>Singapore</w:t>
            </w:r>
          </w:p>
        </w:tc>
      </w:tr>
      <w:tr w:rsidR="00B94CEC" w:rsidRPr="00CD4824" w14:paraId="33933134" w14:textId="77777777" w:rsidTr="00B94CEC">
        <w:trPr>
          <w:trHeight w:val="4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112F7C9B"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7</w:t>
            </w:r>
            <w:r w:rsidRPr="00CD4824">
              <w:rPr>
                <w:strike/>
                <w:sz w:val="23"/>
                <w:szCs w:val="23"/>
                <w:vertAlign w:val="superscript"/>
              </w:rPr>
              <w:t>th</w:t>
            </w:r>
            <w:r w:rsidRPr="00CD4824">
              <w:rPr>
                <w:strike/>
                <w:sz w:val="23"/>
                <w:szCs w:val="23"/>
              </w:rPr>
              <w:t xml:space="preserve"> PJDP Phase 2 PEC Meeting (by teleconference)</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5CC0F5D" w14:textId="77777777" w:rsidR="00B94CEC" w:rsidRPr="00CD4824" w:rsidRDefault="00B94CEC" w:rsidP="00B94CEC">
            <w:pPr>
              <w:spacing w:before="40" w:after="40"/>
              <w:jc w:val="center"/>
              <w:rPr>
                <w:strike/>
                <w:sz w:val="23"/>
                <w:szCs w:val="23"/>
              </w:rPr>
            </w:pPr>
            <w:r w:rsidRPr="00CD4824">
              <w:rPr>
                <w:strike/>
                <w:sz w:val="23"/>
                <w:szCs w:val="23"/>
              </w:rPr>
              <w:t>26 Nov,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0764072" w14:textId="77777777" w:rsidR="00B94CEC" w:rsidRPr="00CD4824" w:rsidRDefault="00B94CEC" w:rsidP="00B94CEC">
            <w:pPr>
              <w:spacing w:before="40" w:after="40"/>
              <w:jc w:val="center"/>
              <w:rPr>
                <w:strike/>
                <w:sz w:val="23"/>
                <w:szCs w:val="23"/>
              </w:rPr>
            </w:pPr>
            <w:r w:rsidRPr="00CD4824">
              <w:rPr>
                <w:strike/>
                <w:sz w:val="23"/>
                <w:szCs w:val="23"/>
              </w:rPr>
              <w:t>Remote</w:t>
            </w:r>
          </w:p>
        </w:tc>
      </w:tr>
      <w:tr w:rsidR="00B94CEC" w:rsidRPr="00CD4824" w14:paraId="4076E95C"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30D35EED"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 xml:space="preserve">Regional Advanced RTT Curriculum Development &amp; Programme Management Workshop </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7ED6511" w14:textId="77777777" w:rsidR="00B94CEC" w:rsidRPr="00CD4824" w:rsidRDefault="00B94CEC" w:rsidP="00B94CEC">
            <w:pPr>
              <w:spacing w:before="40" w:after="40"/>
              <w:jc w:val="center"/>
              <w:rPr>
                <w:strike/>
                <w:sz w:val="23"/>
                <w:szCs w:val="23"/>
              </w:rPr>
            </w:pPr>
            <w:r w:rsidRPr="00CD4824">
              <w:rPr>
                <w:strike/>
                <w:sz w:val="23"/>
                <w:szCs w:val="23"/>
              </w:rPr>
              <w:t>25-29 Nov,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94B1525" w14:textId="77777777" w:rsidR="00B94CEC" w:rsidRPr="00CD4824" w:rsidRDefault="00B94CEC" w:rsidP="00B94CEC">
            <w:pPr>
              <w:spacing w:before="40" w:after="40"/>
              <w:jc w:val="center"/>
              <w:rPr>
                <w:strike/>
                <w:sz w:val="23"/>
                <w:szCs w:val="23"/>
              </w:rPr>
            </w:pPr>
            <w:r w:rsidRPr="00CD4824">
              <w:rPr>
                <w:strike/>
                <w:sz w:val="23"/>
                <w:szCs w:val="23"/>
              </w:rPr>
              <w:t>Palau</w:t>
            </w:r>
          </w:p>
        </w:tc>
      </w:tr>
      <w:tr w:rsidR="00B94CEC" w:rsidRPr="00CD4824" w14:paraId="5382AB0C" w14:textId="77777777" w:rsidTr="00B94CEC">
        <w:trPr>
          <w:trHeight w:val="154"/>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2CE33BC0"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Lay Decision-making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2477F99C" w14:textId="77777777" w:rsidR="00B94CEC" w:rsidRPr="00CD4824" w:rsidRDefault="00B94CEC" w:rsidP="00B94CEC">
            <w:pPr>
              <w:spacing w:before="40" w:after="40"/>
              <w:jc w:val="center"/>
              <w:rPr>
                <w:strike/>
                <w:sz w:val="23"/>
                <w:szCs w:val="23"/>
              </w:rPr>
            </w:pPr>
            <w:r w:rsidRPr="00CD4824">
              <w:rPr>
                <w:strike/>
                <w:sz w:val="23"/>
                <w:szCs w:val="23"/>
              </w:rPr>
              <w:t>5-7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29AFACBE" w14:textId="77777777" w:rsidR="00B94CEC" w:rsidRPr="00CD4824" w:rsidRDefault="00B94CEC" w:rsidP="00B94CEC">
            <w:pPr>
              <w:spacing w:before="40" w:after="40"/>
              <w:jc w:val="center"/>
              <w:rPr>
                <w:strike/>
                <w:sz w:val="23"/>
                <w:szCs w:val="23"/>
              </w:rPr>
            </w:pPr>
            <w:r w:rsidRPr="00CD4824">
              <w:rPr>
                <w:strike/>
                <w:sz w:val="23"/>
                <w:szCs w:val="23"/>
              </w:rPr>
              <w:t>Vanuatu</w:t>
            </w:r>
          </w:p>
        </w:tc>
      </w:tr>
      <w:tr w:rsidR="00B94CEC" w:rsidRPr="00CD4824" w14:paraId="1127F9BF" w14:textId="77777777" w:rsidTr="00B94CEC">
        <w:trPr>
          <w:trHeight w:val="154"/>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56E8C3C6"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Law-trained Decision-making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AAB69A8" w14:textId="77777777" w:rsidR="00B94CEC" w:rsidRPr="00CD4824" w:rsidRDefault="00B94CEC" w:rsidP="00B94CEC">
            <w:pPr>
              <w:spacing w:before="40" w:after="40"/>
              <w:jc w:val="center"/>
              <w:rPr>
                <w:strike/>
                <w:sz w:val="23"/>
                <w:szCs w:val="23"/>
              </w:rPr>
            </w:pPr>
            <w:r w:rsidRPr="00CD4824">
              <w:rPr>
                <w:strike/>
                <w:sz w:val="23"/>
                <w:szCs w:val="23"/>
              </w:rPr>
              <w:t>10-12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5D012CFE" w14:textId="77777777" w:rsidR="00B94CEC" w:rsidRPr="00CD4824" w:rsidRDefault="00B94CEC" w:rsidP="00B94CEC">
            <w:pPr>
              <w:spacing w:before="40" w:after="40"/>
              <w:jc w:val="center"/>
              <w:rPr>
                <w:strike/>
                <w:sz w:val="23"/>
                <w:szCs w:val="23"/>
              </w:rPr>
            </w:pPr>
            <w:r w:rsidRPr="00CD4824">
              <w:rPr>
                <w:strike/>
                <w:sz w:val="23"/>
                <w:szCs w:val="23"/>
              </w:rPr>
              <w:t>Vanuatu</w:t>
            </w:r>
          </w:p>
        </w:tc>
      </w:tr>
      <w:tr w:rsidR="00B94CEC" w:rsidRPr="00CD4824" w14:paraId="0239420E" w14:textId="77777777" w:rsidTr="00B94CEC">
        <w:trPr>
          <w:trHeight w:val="50"/>
          <w:jc w:val="center"/>
        </w:trPr>
        <w:tc>
          <w:tcPr>
            <w:tcW w:w="5812" w:type="dxa"/>
            <w:tcBorders>
              <w:top w:val="nil"/>
              <w:bottom w:val="dotted" w:sz="4" w:space="0" w:color="auto"/>
              <w:right w:val="dotted" w:sz="4" w:space="0" w:color="auto"/>
            </w:tcBorders>
            <w:shd w:val="clear" w:color="auto" w:fill="auto"/>
            <w:vAlign w:val="center"/>
            <w:hideMark/>
          </w:tcPr>
          <w:p w14:paraId="45A4D653"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6</w:t>
            </w:r>
            <w:r w:rsidRPr="00CD4824">
              <w:rPr>
                <w:strike/>
                <w:sz w:val="23"/>
                <w:szCs w:val="23"/>
                <w:vertAlign w:val="superscript"/>
              </w:rPr>
              <w:t>th</w:t>
            </w:r>
            <w:r w:rsidRPr="00CD4824">
              <w:rPr>
                <w:strike/>
                <w:sz w:val="23"/>
                <w:szCs w:val="23"/>
              </w:rPr>
              <w:t xml:space="preserve"> Chief Justices’ Leadership Workshop</w:t>
            </w:r>
          </w:p>
        </w:tc>
        <w:tc>
          <w:tcPr>
            <w:tcW w:w="2126" w:type="dxa"/>
            <w:tcBorders>
              <w:top w:val="nil"/>
              <w:left w:val="dotted" w:sz="4" w:space="0" w:color="auto"/>
              <w:bottom w:val="dotted" w:sz="4" w:space="0" w:color="auto"/>
              <w:right w:val="dotted" w:sz="4" w:space="0" w:color="auto"/>
            </w:tcBorders>
            <w:shd w:val="clear" w:color="auto" w:fill="auto"/>
            <w:vAlign w:val="center"/>
            <w:hideMark/>
          </w:tcPr>
          <w:p w14:paraId="5FBF01FF" w14:textId="77777777" w:rsidR="00B94CEC" w:rsidRPr="00CD4824" w:rsidRDefault="00B94CEC" w:rsidP="00B94CEC">
            <w:pPr>
              <w:spacing w:before="40" w:after="40"/>
              <w:jc w:val="center"/>
              <w:rPr>
                <w:strike/>
                <w:sz w:val="23"/>
                <w:szCs w:val="23"/>
              </w:rPr>
            </w:pPr>
            <w:r w:rsidRPr="00CD4824">
              <w:rPr>
                <w:strike/>
                <w:sz w:val="23"/>
                <w:szCs w:val="23"/>
              </w:rPr>
              <w:t>6-8 Mar, 2014</w:t>
            </w:r>
          </w:p>
        </w:tc>
        <w:tc>
          <w:tcPr>
            <w:tcW w:w="1527" w:type="dxa"/>
            <w:tcBorders>
              <w:top w:val="nil"/>
              <w:left w:val="dotted" w:sz="4" w:space="0" w:color="auto"/>
              <w:bottom w:val="dotted" w:sz="4" w:space="0" w:color="auto"/>
              <w:right w:val="dotted" w:sz="4" w:space="0" w:color="auto"/>
            </w:tcBorders>
            <w:shd w:val="clear" w:color="auto" w:fill="auto"/>
            <w:vAlign w:val="center"/>
          </w:tcPr>
          <w:p w14:paraId="3DBC774B" w14:textId="77777777" w:rsidR="00B94CEC" w:rsidRPr="00CD4824" w:rsidRDefault="00B94CEC" w:rsidP="00B94CEC">
            <w:pPr>
              <w:spacing w:before="40" w:after="40"/>
              <w:jc w:val="center"/>
              <w:rPr>
                <w:strike/>
                <w:sz w:val="23"/>
                <w:szCs w:val="23"/>
              </w:rPr>
            </w:pPr>
            <w:r w:rsidRPr="00CD4824">
              <w:rPr>
                <w:strike/>
                <w:sz w:val="23"/>
                <w:szCs w:val="23"/>
              </w:rPr>
              <w:t>Auckland</w:t>
            </w:r>
          </w:p>
        </w:tc>
      </w:tr>
      <w:tr w:rsidR="00B94CEC" w:rsidRPr="00CD4824" w14:paraId="57E59BFD"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D9D9D9"/>
            <w:vAlign w:val="center"/>
            <w:hideMark/>
          </w:tcPr>
          <w:p w14:paraId="69A7C356" w14:textId="77777777" w:rsidR="00B94CEC" w:rsidRPr="00CD4824" w:rsidRDefault="00B94CEC" w:rsidP="00B94CEC">
            <w:pPr>
              <w:spacing w:before="40" w:after="40"/>
              <w:rPr>
                <w:i/>
                <w:strike/>
                <w:sz w:val="23"/>
                <w:szCs w:val="23"/>
              </w:rPr>
            </w:pPr>
            <w:r w:rsidRPr="00CD4824">
              <w:rPr>
                <w:i/>
                <w:strike/>
                <w:sz w:val="23"/>
                <w:szCs w:val="23"/>
              </w:rPr>
              <w:t>Pacific Judicial Conference (non-PJDP)</w:t>
            </w:r>
          </w:p>
        </w:tc>
        <w:tc>
          <w:tcPr>
            <w:tcW w:w="2126" w:type="dxa"/>
            <w:tcBorders>
              <w:top w:val="dotted" w:sz="4" w:space="0" w:color="auto"/>
              <w:left w:val="dotted" w:sz="4" w:space="0" w:color="auto"/>
              <w:bottom w:val="dotted" w:sz="4" w:space="0" w:color="auto"/>
              <w:right w:val="dotted" w:sz="4" w:space="0" w:color="auto"/>
            </w:tcBorders>
            <w:shd w:val="clear" w:color="auto" w:fill="D9D9D9"/>
            <w:vAlign w:val="center"/>
            <w:hideMark/>
          </w:tcPr>
          <w:p w14:paraId="63FDB98C" w14:textId="77777777" w:rsidR="00B94CEC" w:rsidRPr="00CD4824" w:rsidRDefault="00B94CEC" w:rsidP="00B94CEC">
            <w:pPr>
              <w:spacing w:before="40" w:after="40"/>
              <w:jc w:val="center"/>
              <w:rPr>
                <w:i/>
                <w:strike/>
                <w:sz w:val="23"/>
                <w:szCs w:val="23"/>
              </w:rPr>
            </w:pPr>
            <w:r w:rsidRPr="00CD4824">
              <w:rPr>
                <w:i/>
                <w:strike/>
                <w:sz w:val="23"/>
                <w:szCs w:val="23"/>
              </w:rPr>
              <w:t>10-12 Mar, 2014</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14:paraId="17C411A5" w14:textId="77777777" w:rsidR="00B94CEC" w:rsidRPr="00CD4824" w:rsidRDefault="00B94CEC" w:rsidP="00B94CEC">
            <w:pPr>
              <w:spacing w:before="40" w:after="40"/>
              <w:jc w:val="center"/>
              <w:rPr>
                <w:i/>
                <w:strike/>
                <w:sz w:val="23"/>
                <w:szCs w:val="23"/>
              </w:rPr>
            </w:pPr>
            <w:r w:rsidRPr="00CD4824">
              <w:rPr>
                <w:i/>
                <w:strike/>
                <w:sz w:val="23"/>
                <w:szCs w:val="23"/>
              </w:rPr>
              <w:t>Auckland</w:t>
            </w:r>
          </w:p>
        </w:tc>
      </w:tr>
      <w:tr w:rsidR="00B94CEC" w:rsidRPr="00CD4824" w14:paraId="59FA17CD"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1E9E29D4"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8</w:t>
            </w:r>
            <w:r w:rsidRPr="00CD4824">
              <w:rPr>
                <w:strike/>
                <w:sz w:val="23"/>
                <w:szCs w:val="23"/>
                <w:vertAlign w:val="superscript"/>
              </w:rPr>
              <w:t>th</w:t>
            </w:r>
            <w:r w:rsidRPr="00CD4824">
              <w:rPr>
                <w:strike/>
                <w:sz w:val="23"/>
                <w:szCs w:val="23"/>
              </w:rPr>
              <w:t xml:space="preserve"> PJDP Phase 2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B77997" w14:textId="77777777" w:rsidR="00B94CEC" w:rsidRPr="00CD4824" w:rsidRDefault="00B94CEC" w:rsidP="00B94CEC">
            <w:pPr>
              <w:spacing w:before="40" w:after="40"/>
              <w:jc w:val="center"/>
              <w:rPr>
                <w:strike/>
                <w:sz w:val="23"/>
                <w:szCs w:val="23"/>
              </w:rPr>
            </w:pPr>
            <w:r w:rsidRPr="00CD4824">
              <w:rPr>
                <w:strike/>
                <w:sz w:val="23"/>
                <w:szCs w:val="23"/>
              </w:rPr>
              <w:t>13-15 Mar,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7DC06BF2" w14:textId="77777777" w:rsidR="00B94CEC" w:rsidRPr="00CD4824" w:rsidRDefault="00B94CEC" w:rsidP="00B94CEC">
            <w:pPr>
              <w:spacing w:before="40" w:after="40"/>
              <w:jc w:val="center"/>
              <w:rPr>
                <w:strike/>
                <w:sz w:val="23"/>
                <w:szCs w:val="23"/>
              </w:rPr>
            </w:pPr>
            <w:r w:rsidRPr="00CD4824">
              <w:rPr>
                <w:strike/>
                <w:sz w:val="23"/>
                <w:szCs w:val="23"/>
              </w:rPr>
              <w:t>Auckland</w:t>
            </w:r>
          </w:p>
        </w:tc>
      </w:tr>
      <w:tr w:rsidR="00B94CEC" w:rsidRPr="00CD4824" w14:paraId="138D037A"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6A6FFB19" w14:textId="77777777" w:rsidR="00B94CEC" w:rsidRPr="00CD4824" w:rsidRDefault="00B94CEC" w:rsidP="00812EB2">
            <w:pPr>
              <w:numPr>
                <w:ilvl w:val="0"/>
                <w:numId w:val="14"/>
              </w:numPr>
              <w:spacing w:before="40" w:after="40"/>
              <w:ind w:left="366"/>
              <w:rPr>
                <w:strike/>
                <w:sz w:val="23"/>
                <w:szCs w:val="23"/>
              </w:rPr>
            </w:pPr>
            <w:r w:rsidRPr="00CD4824">
              <w:rPr>
                <w:strike/>
                <w:sz w:val="23"/>
                <w:szCs w:val="23"/>
              </w:rPr>
              <w:t>Regional Lay Judicial Officer Orientation/Refresher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500CFF0" w14:textId="77777777" w:rsidR="00B94CEC" w:rsidRPr="00CD4824" w:rsidRDefault="00C04D53" w:rsidP="00B94CEC">
            <w:pPr>
              <w:spacing w:before="40" w:after="40"/>
              <w:jc w:val="center"/>
              <w:rPr>
                <w:strike/>
                <w:sz w:val="23"/>
                <w:szCs w:val="23"/>
              </w:rPr>
            </w:pPr>
            <w:r>
              <w:rPr>
                <w:strike/>
                <w:sz w:val="23"/>
                <w:szCs w:val="23"/>
              </w:rPr>
              <w:t>6-11</w:t>
            </w:r>
            <w:r w:rsidR="00B94CEC" w:rsidRPr="00CD4824">
              <w:rPr>
                <w:strike/>
                <w:sz w:val="23"/>
                <w:szCs w:val="23"/>
              </w:rPr>
              <w:t xml:space="preserve"> July,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6B360C91" w14:textId="77777777" w:rsidR="00B94CEC" w:rsidRPr="00CD4824" w:rsidRDefault="00B94CEC" w:rsidP="00B94CEC">
            <w:pPr>
              <w:spacing w:before="40" w:after="40"/>
              <w:jc w:val="center"/>
              <w:rPr>
                <w:strike/>
                <w:sz w:val="23"/>
                <w:szCs w:val="23"/>
              </w:rPr>
            </w:pPr>
            <w:r w:rsidRPr="00CD4824">
              <w:rPr>
                <w:strike/>
                <w:sz w:val="23"/>
                <w:szCs w:val="23"/>
              </w:rPr>
              <w:t>Solomon Is.</w:t>
            </w:r>
          </w:p>
        </w:tc>
      </w:tr>
      <w:tr w:rsidR="00B94CEC" w:rsidRPr="00CD4824" w14:paraId="0A9E9ED3"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23CB08E8" w14:textId="77777777" w:rsidR="00B94CEC" w:rsidRPr="00770C44" w:rsidRDefault="00B94CEC" w:rsidP="00812EB2">
            <w:pPr>
              <w:numPr>
                <w:ilvl w:val="0"/>
                <w:numId w:val="14"/>
              </w:numPr>
              <w:spacing w:before="40" w:after="40"/>
              <w:ind w:left="366"/>
              <w:rPr>
                <w:strike/>
                <w:sz w:val="23"/>
                <w:szCs w:val="23"/>
              </w:rPr>
            </w:pPr>
            <w:r w:rsidRPr="00770C44">
              <w:rPr>
                <w:strike/>
                <w:sz w:val="23"/>
                <w:szCs w:val="23"/>
              </w:rPr>
              <w:t>6</w:t>
            </w:r>
            <w:r w:rsidRPr="00770C44">
              <w:rPr>
                <w:strike/>
                <w:sz w:val="23"/>
                <w:szCs w:val="23"/>
                <w:vertAlign w:val="superscript"/>
              </w:rPr>
              <w:t>th</w:t>
            </w:r>
            <w:r w:rsidRPr="00770C44">
              <w:rPr>
                <w:strike/>
                <w:sz w:val="23"/>
                <w:szCs w:val="23"/>
              </w:rPr>
              <w:t xml:space="preserve"> National Coordinators’ Leadership Workshop </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F217EDA" w14:textId="77777777" w:rsidR="00B94CEC" w:rsidRPr="00770C44" w:rsidRDefault="00B94CEC" w:rsidP="00B94CEC">
            <w:pPr>
              <w:spacing w:before="40" w:after="40"/>
              <w:jc w:val="center"/>
              <w:rPr>
                <w:strike/>
                <w:sz w:val="23"/>
                <w:szCs w:val="23"/>
              </w:rPr>
            </w:pPr>
            <w:r w:rsidRPr="00770C44">
              <w:rPr>
                <w:strike/>
                <w:sz w:val="23"/>
                <w:szCs w:val="23"/>
              </w:rPr>
              <w:t>20-22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030C517B" w14:textId="77777777" w:rsidR="00B94CEC" w:rsidRPr="00770C44" w:rsidRDefault="00B94CEC" w:rsidP="00B94CEC">
            <w:pPr>
              <w:spacing w:before="40" w:after="40"/>
              <w:jc w:val="center"/>
              <w:rPr>
                <w:strike/>
                <w:sz w:val="23"/>
                <w:szCs w:val="23"/>
              </w:rPr>
            </w:pPr>
            <w:r w:rsidRPr="00770C44">
              <w:rPr>
                <w:strike/>
                <w:sz w:val="23"/>
                <w:szCs w:val="23"/>
              </w:rPr>
              <w:t>Cook Islands</w:t>
            </w:r>
          </w:p>
        </w:tc>
      </w:tr>
      <w:tr w:rsidR="00B94CEC" w:rsidRPr="00CD4824" w14:paraId="02F8C881"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023FAE8B" w14:textId="77777777" w:rsidR="00B94CEC" w:rsidRPr="00770C44" w:rsidRDefault="00B94CEC" w:rsidP="00812EB2">
            <w:pPr>
              <w:numPr>
                <w:ilvl w:val="0"/>
                <w:numId w:val="14"/>
              </w:numPr>
              <w:spacing w:before="40" w:after="40"/>
              <w:ind w:left="366"/>
              <w:rPr>
                <w:strike/>
                <w:sz w:val="23"/>
                <w:szCs w:val="23"/>
              </w:rPr>
            </w:pPr>
            <w:r w:rsidRPr="00770C44">
              <w:rPr>
                <w:strike/>
                <w:sz w:val="23"/>
                <w:szCs w:val="23"/>
              </w:rPr>
              <w:t>9</w:t>
            </w:r>
            <w:r w:rsidRPr="00770C44">
              <w:rPr>
                <w:strike/>
                <w:sz w:val="23"/>
                <w:szCs w:val="23"/>
                <w:vertAlign w:val="superscript"/>
              </w:rPr>
              <w:t>th</w:t>
            </w:r>
            <w:r w:rsidRPr="00770C44">
              <w:rPr>
                <w:strike/>
                <w:sz w:val="23"/>
                <w:szCs w:val="23"/>
              </w:rPr>
              <w:t xml:space="preserve">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017C335" w14:textId="77777777" w:rsidR="00B94CEC" w:rsidRPr="00770C44" w:rsidRDefault="00B94CEC" w:rsidP="00B94CEC">
            <w:pPr>
              <w:spacing w:before="40" w:after="40"/>
              <w:jc w:val="center"/>
              <w:rPr>
                <w:strike/>
                <w:sz w:val="23"/>
                <w:szCs w:val="23"/>
              </w:rPr>
            </w:pPr>
            <w:r w:rsidRPr="00770C44">
              <w:rPr>
                <w:strike/>
                <w:sz w:val="23"/>
                <w:szCs w:val="23"/>
              </w:rPr>
              <w:t>23-25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0AA8A619" w14:textId="77777777" w:rsidR="00B94CEC" w:rsidRPr="00770C44" w:rsidRDefault="00B94CEC" w:rsidP="00B94CEC">
            <w:pPr>
              <w:spacing w:before="40" w:after="40"/>
              <w:jc w:val="center"/>
              <w:rPr>
                <w:strike/>
                <w:sz w:val="23"/>
                <w:szCs w:val="23"/>
              </w:rPr>
            </w:pPr>
            <w:r w:rsidRPr="00770C44">
              <w:rPr>
                <w:strike/>
                <w:sz w:val="23"/>
                <w:szCs w:val="23"/>
              </w:rPr>
              <w:t>Cook Islands</w:t>
            </w:r>
          </w:p>
        </w:tc>
      </w:tr>
      <w:tr w:rsidR="00B94CEC" w:rsidRPr="00CD4824" w14:paraId="264EB1EE"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1D30B1EA" w14:textId="77777777" w:rsidR="00B94CEC" w:rsidRPr="00770C44" w:rsidRDefault="00B94CEC" w:rsidP="00812EB2">
            <w:pPr>
              <w:numPr>
                <w:ilvl w:val="0"/>
                <w:numId w:val="14"/>
              </w:numPr>
              <w:spacing w:before="40" w:after="40"/>
              <w:ind w:left="366"/>
              <w:rPr>
                <w:strike/>
                <w:sz w:val="23"/>
                <w:szCs w:val="23"/>
              </w:rPr>
            </w:pPr>
            <w:r w:rsidRPr="00770C44">
              <w:rPr>
                <w:strike/>
                <w:sz w:val="23"/>
                <w:szCs w:val="23"/>
              </w:rPr>
              <w:t>Regional Capacity Building ToT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0262890" w14:textId="77777777" w:rsidR="00B94CEC" w:rsidRPr="00770C44" w:rsidRDefault="00B94CEC" w:rsidP="00B94CEC">
            <w:pPr>
              <w:spacing w:before="40" w:after="40"/>
              <w:jc w:val="center"/>
              <w:rPr>
                <w:strike/>
                <w:sz w:val="23"/>
                <w:szCs w:val="23"/>
              </w:rPr>
            </w:pPr>
            <w:r w:rsidRPr="00770C44">
              <w:rPr>
                <w:strike/>
                <w:sz w:val="23"/>
                <w:szCs w:val="23"/>
              </w:rPr>
              <w:t>9-20 Feb,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02EF02E5" w14:textId="77777777" w:rsidR="00B94CEC" w:rsidRPr="00770C44" w:rsidRDefault="00B94CEC" w:rsidP="00B94CEC">
            <w:pPr>
              <w:spacing w:before="40" w:after="40"/>
              <w:jc w:val="center"/>
              <w:rPr>
                <w:strike/>
                <w:sz w:val="23"/>
                <w:szCs w:val="23"/>
              </w:rPr>
            </w:pPr>
            <w:r w:rsidRPr="00770C44">
              <w:rPr>
                <w:strike/>
                <w:sz w:val="23"/>
                <w:szCs w:val="23"/>
              </w:rPr>
              <w:t>Auckland</w:t>
            </w:r>
          </w:p>
        </w:tc>
      </w:tr>
      <w:tr w:rsidR="00B94CEC" w:rsidRPr="00CD4824" w14:paraId="1FD6BD03"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340CCDC8" w14:textId="77777777" w:rsidR="00B94CEC" w:rsidRPr="00CD4824" w:rsidRDefault="00B94CEC" w:rsidP="00812EB2">
            <w:pPr>
              <w:numPr>
                <w:ilvl w:val="0"/>
                <w:numId w:val="14"/>
              </w:numPr>
              <w:spacing w:before="40" w:after="40"/>
              <w:ind w:left="366"/>
              <w:rPr>
                <w:sz w:val="23"/>
                <w:szCs w:val="23"/>
              </w:rPr>
            </w:pPr>
            <w:r w:rsidRPr="00CD4824">
              <w:rPr>
                <w:sz w:val="23"/>
                <w:szCs w:val="23"/>
              </w:rPr>
              <w:t>7</w:t>
            </w:r>
            <w:r w:rsidRPr="00CD4824">
              <w:rPr>
                <w:sz w:val="23"/>
                <w:szCs w:val="23"/>
                <w:vertAlign w:val="superscript"/>
              </w:rPr>
              <w:t>th</w:t>
            </w:r>
            <w:r w:rsidRPr="00CD4824">
              <w:rPr>
                <w:sz w:val="23"/>
                <w:szCs w:val="23"/>
              </w:rPr>
              <w:t xml:space="preserve"> Chief Justices’ Leadership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A3F45B9" w14:textId="77777777" w:rsidR="00B94CEC" w:rsidRPr="00CD4824" w:rsidRDefault="00B94CEC" w:rsidP="00B94CEC">
            <w:pPr>
              <w:spacing w:before="40" w:after="40"/>
              <w:jc w:val="center"/>
              <w:rPr>
                <w:sz w:val="23"/>
                <w:szCs w:val="23"/>
              </w:rPr>
            </w:pPr>
            <w:r w:rsidRPr="00CD4824">
              <w:rPr>
                <w:sz w:val="23"/>
                <w:szCs w:val="23"/>
              </w:rPr>
              <w:t>20-22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1862C2C5" w14:textId="77777777" w:rsidR="00B94CEC" w:rsidRPr="00CD4824" w:rsidRDefault="00B94CEC" w:rsidP="00B94CEC">
            <w:pPr>
              <w:spacing w:before="40" w:after="40"/>
              <w:jc w:val="center"/>
              <w:rPr>
                <w:sz w:val="23"/>
                <w:szCs w:val="23"/>
              </w:rPr>
            </w:pPr>
            <w:r w:rsidRPr="00CD4824">
              <w:rPr>
                <w:sz w:val="23"/>
                <w:szCs w:val="23"/>
              </w:rPr>
              <w:t>Samoa</w:t>
            </w:r>
          </w:p>
        </w:tc>
      </w:tr>
      <w:tr w:rsidR="00B94CEC" w:rsidRPr="00CD4824" w14:paraId="6115CBD4"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0C1DCD79" w14:textId="77777777" w:rsidR="00B94CEC" w:rsidRPr="00CD4824" w:rsidRDefault="00B94CEC" w:rsidP="00812EB2">
            <w:pPr>
              <w:numPr>
                <w:ilvl w:val="0"/>
                <w:numId w:val="14"/>
              </w:numPr>
              <w:spacing w:before="40" w:after="40"/>
              <w:ind w:left="366"/>
              <w:rPr>
                <w:sz w:val="23"/>
                <w:szCs w:val="23"/>
              </w:rPr>
            </w:pPr>
            <w:r w:rsidRPr="00CD4824">
              <w:rPr>
                <w:sz w:val="23"/>
                <w:szCs w:val="23"/>
              </w:rPr>
              <w:t>10</w:t>
            </w:r>
            <w:r w:rsidRPr="00CD4824">
              <w:rPr>
                <w:sz w:val="23"/>
                <w:szCs w:val="23"/>
                <w:vertAlign w:val="superscript"/>
              </w:rPr>
              <w:t>th</w:t>
            </w:r>
            <w:r w:rsidRPr="00CD4824">
              <w:rPr>
                <w:sz w:val="23"/>
                <w:szCs w:val="23"/>
              </w:rPr>
              <w:t xml:space="preserve"> (Final) PJDP Phase 2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E6042F7" w14:textId="77777777" w:rsidR="00B94CEC" w:rsidRPr="00CD4824" w:rsidRDefault="00B94CEC" w:rsidP="00B94CEC">
            <w:pPr>
              <w:spacing w:before="40" w:after="40"/>
              <w:jc w:val="center"/>
              <w:rPr>
                <w:sz w:val="23"/>
                <w:szCs w:val="23"/>
              </w:rPr>
            </w:pPr>
            <w:r w:rsidRPr="00CD4824">
              <w:rPr>
                <w:sz w:val="23"/>
                <w:szCs w:val="23"/>
              </w:rPr>
              <w:t>23-25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7DF5FDC8" w14:textId="77777777" w:rsidR="00B94CEC" w:rsidRPr="00CD4824" w:rsidRDefault="00B94CEC" w:rsidP="00B94CEC">
            <w:pPr>
              <w:spacing w:before="40" w:after="40"/>
              <w:jc w:val="center"/>
              <w:rPr>
                <w:sz w:val="23"/>
                <w:szCs w:val="23"/>
              </w:rPr>
            </w:pPr>
            <w:r w:rsidRPr="00CD4824">
              <w:rPr>
                <w:sz w:val="23"/>
                <w:szCs w:val="23"/>
              </w:rPr>
              <w:t>Samoa</w:t>
            </w:r>
          </w:p>
        </w:tc>
      </w:tr>
      <w:tr w:rsidR="00B94CEC" w:rsidRPr="00CD4824" w14:paraId="61263106"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1C396CB1" w14:textId="77777777" w:rsidR="00B94CEC" w:rsidRPr="00CD4824" w:rsidRDefault="00B94CEC" w:rsidP="00812EB2">
            <w:pPr>
              <w:numPr>
                <w:ilvl w:val="0"/>
                <w:numId w:val="14"/>
              </w:numPr>
              <w:spacing w:before="40" w:after="40"/>
              <w:ind w:left="366"/>
              <w:rPr>
                <w:sz w:val="23"/>
                <w:szCs w:val="23"/>
              </w:rPr>
            </w:pPr>
            <w:r w:rsidRPr="00CD4824">
              <w:rPr>
                <w:sz w:val="23"/>
                <w:szCs w:val="23"/>
              </w:rPr>
              <w:t>RTT Mentoring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20B929F" w14:textId="77777777" w:rsidR="00B94CEC" w:rsidRPr="00CD4824" w:rsidRDefault="00B94CEC" w:rsidP="00B94CEC">
            <w:pPr>
              <w:spacing w:before="40" w:after="40"/>
              <w:jc w:val="center"/>
              <w:rPr>
                <w:sz w:val="23"/>
                <w:szCs w:val="23"/>
              </w:rPr>
            </w:pPr>
            <w:r w:rsidRPr="00CD4824">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7104D32C" w14:textId="77777777" w:rsidR="00B94CEC" w:rsidRPr="00CD4824" w:rsidRDefault="00B94CEC" w:rsidP="00B94CEC">
            <w:pPr>
              <w:spacing w:before="40" w:after="40"/>
              <w:jc w:val="center"/>
              <w:rPr>
                <w:sz w:val="23"/>
                <w:szCs w:val="23"/>
              </w:rPr>
            </w:pPr>
            <w:r w:rsidRPr="00CD4824">
              <w:rPr>
                <w:sz w:val="23"/>
                <w:szCs w:val="23"/>
              </w:rPr>
              <w:t>Regional</w:t>
            </w:r>
          </w:p>
        </w:tc>
      </w:tr>
      <w:tr w:rsidR="00B94CEC" w:rsidRPr="00CD4824" w14:paraId="73D3D48C" w14:textId="77777777"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14:paraId="11339EB4" w14:textId="77777777" w:rsidR="00B94CEC" w:rsidRPr="00CD4824" w:rsidRDefault="00B94CEC" w:rsidP="00812EB2">
            <w:pPr>
              <w:numPr>
                <w:ilvl w:val="0"/>
                <w:numId w:val="14"/>
              </w:numPr>
              <w:spacing w:before="40" w:after="40"/>
              <w:ind w:left="366"/>
              <w:rPr>
                <w:sz w:val="23"/>
                <w:szCs w:val="23"/>
              </w:rPr>
            </w:pPr>
            <w:r w:rsidRPr="00CD4824">
              <w:rPr>
                <w:sz w:val="23"/>
                <w:szCs w:val="23"/>
              </w:rPr>
              <w:t>IT Administrators’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045C2BF9" w14:textId="77777777" w:rsidR="00B94CEC" w:rsidRPr="00CD4824" w:rsidRDefault="00B94CEC" w:rsidP="00B94CEC">
            <w:pPr>
              <w:spacing w:before="40" w:after="40"/>
              <w:jc w:val="center"/>
              <w:rPr>
                <w:sz w:val="23"/>
                <w:szCs w:val="23"/>
              </w:rPr>
            </w:pPr>
            <w:r w:rsidRPr="00CD4824">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14:paraId="5F0F94FF" w14:textId="77777777" w:rsidR="00B94CEC" w:rsidRPr="00CD4824" w:rsidRDefault="00B94CEC" w:rsidP="00B94CEC">
            <w:pPr>
              <w:spacing w:before="40" w:after="40"/>
              <w:jc w:val="center"/>
              <w:rPr>
                <w:sz w:val="23"/>
                <w:szCs w:val="23"/>
              </w:rPr>
            </w:pPr>
            <w:r w:rsidRPr="00CD4824">
              <w:rPr>
                <w:sz w:val="23"/>
                <w:szCs w:val="23"/>
              </w:rPr>
              <w:t>Regional</w:t>
            </w:r>
          </w:p>
        </w:tc>
      </w:tr>
      <w:tr w:rsidR="00B94CEC" w:rsidRPr="00CD4824" w14:paraId="1BE91D90" w14:textId="77777777" w:rsidTr="00B94CEC">
        <w:trPr>
          <w:trHeight w:val="50"/>
          <w:jc w:val="center"/>
        </w:trPr>
        <w:tc>
          <w:tcPr>
            <w:tcW w:w="5812" w:type="dxa"/>
            <w:tcBorders>
              <w:top w:val="dotted" w:sz="4" w:space="0" w:color="auto"/>
              <w:bottom w:val="single" w:sz="4" w:space="0" w:color="auto"/>
              <w:right w:val="dotted" w:sz="4" w:space="0" w:color="auto"/>
            </w:tcBorders>
            <w:shd w:val="clear" w:color="auto" w:fill="auto"/>
            <w:vAlign w:val="center"/>
            <w:hideMark/>
          </w:tcPr>
          <w:p w14:paraId="208DFDDD" w14:textId="77777777" w:rsidR="00B94CEC" w:rsidRPr="00CD4824" w:rsidRDefault="00B94CEC" w:rsidP="00812EB2">
            <w:pPr>
              <w:numPr>
                <w:ilvl w:val="0"/>
                <w:numId w:val="14"/>
              </w:numPr>
              <w:spacing w:before="40" w:after="40"/>
              <w:ind w:left="366"/>
              <w:rPr>
                <w:sz w:val="23"/>
                <w:szCs w:val="23"/>
              </w:rPr>
            </w:pPr>
            <w:r w:rsidRPr="00CD4824">
              <w:rPr>
                <w:sz w:val="23"/>
                <w:szCs w:val="23"/>
              </w:rPr>
              <w:t>Collection of Court Performance Data (14 PICs)</w:t>
            </w:r>
          </w:p>
        </w:tc>
        <w:tc>
          <w:tcPr>
            <w:tcW w:w="2126" w:type="dxa"/>
            <w:tcBorders>
              <w:top w:val="dotted" w:sz="4" w:space="0" w:color="auto"/>
              <w:left w:val="dotted" w:sz="4" w:space="0" w:color="auto"/>
              <w:bottom w:val="single" w:sz="4" w:space="0" w:color="auto"/>
              <w:right w:val="dotted" w:sz="4" w:space="0" w:color="auto"/>
            </w:tcBorders>
            <w:shd w:val="clear" w:color="auto" w:fill="auto"/>
            <w:vAlign w:val="center"/>
            <w:hideMark/>
          </w:tcPr>
          <w:p w14:paraId="0250DCA2" w14:textId="77777777" w:rsidR="00B94CEC" w:rsidRPr="00CD4824" w:rsidRDefault="00B94CEC" w:rsidP="00B94CEC">
            <w:pPr>
              <w:spacing w:before="40" w:after="40"/>
              <w:jc w:val="center"/>
              <w:rPr>
                <w:sz w:val="23"/>
                <w:szCs w:val="23"/>
              </w:rPr>
            </w:pPr>
            <w:r w:rsidRPr="00CD4824">
              <w:rPr>
                <w:sz w:val="23"/>
                <w:szCs w:val="23"/>
              </w:rPr>
              <w:t>Ongoing</w:t>
            </w:r>
          </w:p>
        </w:tc>
        <w:tc>
          <w:tcPr>
            <w:tcW w:w="1527" w:type="dxa"/>
            <w:tcBorders>
              <w:top w:val="dotted" w:sz="4" w:space="0" w:color="auto"/>
              <w:left w:val="dotted" w:sz="4" w:space="0" w:color="auto"/>
              <w:bottom w:val="single" w:sz="4" w:space="0" w:color="auto"/>
              <w:right w:val="dotted" w:sz="4" w:space="0" w:color="auto"/>
            </w:tcBorders>
            <w:shd w:val="clear" w:color="auto" w:fill="auto"/>
            <w:vAlign w:val="center"/>
          </w:tcPr>
          <w:p w14:paraId="732CE20E" w14:textId="77777777" w:rsidR="00B94CEC" w:rsidRPr="00CD4824" w:rsidRDefault="00B94CEC" w:rsidP="00B94CEC">
            <w:pPr>
              <w:spacing w:before="40" w:after="40"/>
              <w:jc w:val="center"/>
              <w:rPr>
                <w:sz w:val="23"/>
                <w:szCs w:val="23"/>
              </w:rPr>
            </w:pPr>
            <w:r w:rsidRPr="00CD4824">
              <w:rPr>
                <w:sz w:val="23"/>
                <w:szCs w:val="23"/>
              </w:rPr>
              <w:t>Regional</w:t>
            </w:r>
          </w:p>
        </w:tc>
      </w:tr>
    </w:tbl>
    <w:p w14:paraId="591FEC10" w14:textId="77777777" w:rsidR="00B94CEC" w:rsidRPr="00CD4824" w:rsidRDefault="00B94CEC" w:rsidP="00B94CEC">
      <w:pPr>
        <w:rPr>
          <w:lang w:eastAsia="en-US"/>
        </w:rPr>
      </w:pPr>
    </w:p>
    <w:p w14:paraId="38AFF7FB" w14:textId="77777777" w:rsidR="00B94CEC" w:rsidRPr="00CD4824" w:rsidRDefault="00B94CEC" w:rsidP="00B94CEC">
      <w:pPr>
        <w:spacing w:before="80"/>
        <w:rPr>
          <w:b/>
          <w:i/>
          <w:sz w:val="25"/>
          <w:szCs w:val="25"/>
          <w:lang w:eastAsia="en-US"/>
        </w:rPr>
      </w:pPr>
      <w:r w:rsidRPr="00CD4824">
        <w:rPr>
          <w:b/>
          <w:i/>
          <w:sz w:val="25"/>
          <w:szCs w:val="25"/>
        </w:rPr>
        <w:t>Responsive Fund</w:t>
      </w:r>
      <w:r w:rsidRPr="00CD4824">
        <w:rPr>
          <w:b/>
          <w:i/>
          <w:sz w:val="25"/>
          <w:szCs w:val="25"/>
          <w:lang w:eastAsia="en-US"/>
        </w:rPr>
        <w:t xml:space="preserve"> Activities: </w:t>
      </w:r>
    </w:p>
    <w:p w14:paraId="51C92DAD" w14:textId="77777777" w:rsidR="00B94CEC" w:rsidRPr="00CD4824" w:rsidRDefault="00B94CEC" w:rsidP="00B94CEC">
      <w:pPr>
        <w:rPr>
          <w:sz w:val="16"/>
          <w:lang w:eastAsia="en-US"/>
        </w:rPr>
      </w:pPr>
    </w:p>
    <w:tbl>
      <w:tblPr>
        <w:tblW w:w="963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B94CEC" w:rsidRPr="00CD4824" w14:paraId="61D7B9F5" w14:textId="77777777" w:rsidTr="00B94CEC">
        <w:trPr>
          <w:trHeight w:val="50"/>
          <w:tblHeader/>
          <w:jc w:val="center"/>
        </w:trPr>
        <w:tc>
          <w:tcPr>
            <w:tcW w:w="6804" w:type="dxa"/>
            <w:tcBorders>
              <w:bottom w:val="single" w:sz="4" w:space="0" w:color="auto"/>
            </w:tcBorders>
            <w:shd w:val="clear" w:color="000000" w:fill="BFBFBF"/>
            <w:vAlign w:val="center"/>
            <w:hideMark/>
          </w:tcPr>
          <w:p w14:paraId="2DEA295B" w14:textId="77777777" w:rsidR="00B94CEC" w:rsidRPr="00CD4824" w:rsidRDefault="00B94CEC" w:rsidP="00B94CEC">
            <w:pPr>
              <w:spacing w:before="60" w:after="60"/>
              <w:jc w:val="center"/>
              <w:rPr>
                <w:b/>
                <w:bCs/>
                <w:szCs w:val="32"/>
              </w:rPr>
            </w:pPr>
            <w:r w:rsidRPr="00CD4824">
              <w:rPr>
                <w:b/>
                <w:bCs/>
                <w:szCs w:val="32"/>
              </w:rPr>
              <w:t>Activity</w:t>
            </w:r>
          </w:p>
        </w:tc>
        <w:tc>
          <w:tcPr>
            <w:tcW w:w="2835" w:type="dxa"/>
            <w:tcBorders>
              <w:bottom w:val="single" w:sz="4" w:space="0" w:color="auto"/>
            </w:tcBorders>
            <w:shd w:val="clear" w:color="000000" w:fill="BFBFBF"/>
            <w:vAlign w:val="center"/>
            <w:hideMark/>
          </w:tcPr>
          <w:p w14:paraId="0B4143EE" w14:textId="77777777" w:rsidR="00B94CEC" w:rsidRPr="00CD4824" w:rsidRDefault="00B94CEC" w:rsidP="00B94CEC">
            <w:pPr>
              <w:spacing w:before="60" w:after="60"/>
              <w:jc w:val="center"/>
              <w:rPr>
                <w:b/>
                <w:bCs/>
                <w:szCs w:val="32"/>
              </w:rPr>
            </w:pPr>
            <w:r w:rsidRPr="00CD4824">
              <w:rPr>
                <w:b/>
                <w:bCs/>
                <w:szCs w:val="32"/>
              </w:rPr>
              <w:t>Deadline</w:t>
            </w:r>
          </w:p>
        </w:tc>
      </w:tr>
      <w:tr w:rsidR="00B94CEC" w:rsidRPr="00CD4824" w14:paraId="1D53F46F" w14:textId="77777777" w:rsidTr="00B94CEC">
        <w:trPr>
          <w:trHeight w:val="50"/>
          <w:jc w:val="center"/>
        </w:trPr>
        <w:tc>
          <w:tcPr>
            <w:tcW w:w="6804" w:type="dxa"/>
            <w:tcBorders>
              <w:top w:val="dotted" w:sz="4" w:space="0" w:color="auto"/>
              <w:bottom w:val="dotted" w:sz="4" w:space="0" w:color="auto"/>
              <w:right w:val="dotted" w:sz="4" w:space="0" w:color="auto"/>
            </w:tcBorders>
            <w:shd w:val="clear" w:color="auto" w:fill="auto"/>
            <w:vAlign w:val="center"/>
            <w:hideMark/>
          </w:tcPr>
          <w:p w14:paraId="2C05C432" w14:textId="77777777" w:rsidR="00B94CEC" w:rsidRPr="00715A82" w:rsidRDefault="00B94CEC" w:rsidP="00B94CEC">
            <w:pPr>
              <w:spacing w:before="40" w:after="40"/>
              <w:ind w:left="176"/>
              <w:rPr>
                <w:strike/>
                <w:sz w:val="23"/>
                <w:szCs w:val="23"/>
              </w:rPr>
            </w:pPr>
            <w:r w:rsidRPr="00715A82">
              <w:rPr>
                <w:i/>
                <w:strike/>
                <w:sz w:val="23"/>
                <w:szCs w:val="23"/>
              </w:rPr>
              <w:t>RF Applications - Round One:</w:t>
            </w:r>
          </w:p>
        </w:tc>
        <w:tc>
          <w:tcPr>
            <w:tcW w:w="2835" w:type="dxa"/>
            <w:tcBorders>
              <w:top w:val="dotted" w:sz="4" w:space="0" w:color="auto"/>
              <w:left w:val="dotted" w:sz="4" w:space="0" w:color="auto"/>
              <w:bottom w:val="dotted" w:sz="4" w:space="0" w:color="auto"/>
            </w:tcBorders>
            <w:shd w:val="clear" w:color="auto" w:fill="auto"/>
            <w:vAlign w:val="center"/>
          </w:tcPr>
          <w:p w14:paraId="744483FC" w14:textId="77777777" w:rsidR="00B94CEC" w:rsidRPr="00715A82" w:rsidRDefault="00B94CEC" w:rsidP="00B94CEC">
            <w:pPr>
              <w:spacing w:before="40" w:after="40"/>
              <w:jc w:val="center"/>
              <w:rPr>
                <w:strike/>
                <w:sz w:val="23"/>
                <w:szCs w:val="23"/>
              </w:rPr>
            </w:pPr>
            <w:r w:rsidRPr="00715A82">
              <w:rPr>
                <w:strike/>
                <w:sz w:val="23"/>
                <w:szCs w:val="23"/>
              </w:rPr>
              <w:t xml:space="preserve">30 Sept, 2013  </w:t>
            </w:r>
          </w:p>
          <w:p w14:paraId="038841E1" w14:textId="77777777" w:rsidR="00B94CEC" w:rsidRPr="00715A82" w:rsidRDefault="00B94CEC" w:rsidP="00B94CEC">
            <w:pPr>
              <w:spacing w:before="40" w:after="40"/>
              <w:jc w:val="center"/>
              <w:rPr>
                <w:strike/>
                <w:sz w:val="23"/>
                <w:szCs w:val="23"/>
              </w:rPr>
            </w:pPr>
            <w:r w:rsidRPr="00715A82">
              <w:rPr>
                <w:strike/>
                <w:sz w:val="21"/>
                <w:szCs w:val="23"/>
              </w:rPr>
              <w:t>(closed)</w:t>
            </w:r>
          </w:p>
        </w:tc>
      </w:tr>
      <w:tr w:rsidR="00B94CEC" w:rsidRPr="00CD4824" w14:paraId="1D1CF4A1" w14:textId="77777777" w:rsidTr="00B94CEC">
        <w:trPr>
          <w:trHeight w:val="40"/>
          <w:jc w:val="center"/>
        </w:trPr>
        <w:tc>
          <w:tcPr>
            <w:tcW w:w="6804" w:type="dxa"/>
            <w:tcBorders>
              <w:top w:val="dotted" w:sz="4" w:space="0" w:color="auto"/>
              <w:bottom w:val="dotted" w:sz="4" w:space="0" w:color="auto"/>
              <w:right w:val="dotted" w:sz="4" w:space="0" w:color="auto"/>
            </w:tcBorders>
            <w:shd w:val="clear" w:color="auto" w:fill="auto"/>
            <w:vAlign w:val="center"/>
            <w:hideMark/>
          </w:tcPr>
          <w:p w14:paraId="38D519CC" w14:textId="77777777" w:rsidR="00B94CEC" w:rsidRPr="00715A82" w:rsidRDefault="00B94CEC" w:rsidP="00B94CEC">
            <w:pPr>
              <w:spacing w:before="40" w:after="40"/>
              <w:ind w:left="176"/>
              <w:rPr>
                <w:i/>
                <w:strike/>
                <w:sz w:val="23"/>
                <w:szCs w:val="23"/>
              </w:rPr>
            </w:pPr>
            <w:r w:rsidRPr="00715A82">
              <w:rPr>
                <w:i/>
                <w:strike/>
                <w:sz w:val="23"/>
                <w:szCs w:val="23"/>
              </w:rPr>
              <w:t xml:space="preserve">RF Applications - Round Two: </w:t>
            </w:r>
          </w:p>
          <w:p w14:paraId="624B67EC" w14:textId="77777777" w:rsidR="00B94CEC" w:rsidRPr="00715A82" w:rsidRDefault="00B94CEC" w:rsidP="00B94CEC">
            <w:pPr>
              <w:spacing w:before="40" w:after="40"/>
              <w:ind w:left="176"/>
              <w:rPr>
                <w:i/>
                <w:strike/>
                <w:sz w:val="23"/>
                <w:szCs w:val="23"/>
              </w:rPr>
            </w:pPr>
            <w:r w:rsidRPr="00715A82">
              <w:rPr>
                <w:strike/>
                <w:sz w:val="21"/>
                <w:szCs w:val="23"/>
              </w:rPr>
              <w:t>(Cook Islands; Kiribati; Tokelau only)</w:t>
            </w:r>
          </w:p>
        </w:tc>
        <w:tc>
          <w:tcPr>
            <w:tcW w:w="2835" w:type="dxa"/>
            <w:tcBorders>
              <w:top w:val="dotted" w:sz="4" w:space="0" w:color="auto"/>
              <w:left w:val="dotted" w:sz="4" w:space="0" w:color="auto"/>
              <w:bottom w:val="dotted" w:sz="4" w:space="0" w:color="auto"/>
            </w:tcBorders>
            <w:shd w:val="clear" w:color="auto" w:fill="auto"/>
            <w:vAlign w:val="center"/>
          </w:tcPr>
          <w:p w14:paraId="01DEA726" w14:textId="77777777" w:rsidR="00B94CEC" w:rsidRPr="00715A82" w:rsidRDefault="00B94CEC" w:rsidP="00B94CEC">
            <w:pPr>
              <w:spacing w:before="40" w:after="40"/>
              <w:jc w:val="center"/>
              <w:rPr>
                <w:strike/>
                <w:sz w:val="23"/>
                <w:szCs w:val="23"/>
              </w:rPr>
            </w:pPr>
            <w:r w:rsidRPr="00715A82">
              <w:rPr>
                <w:strike/>
                <w:sz w:val="23"/>
                <w:szCs w:val="23"/>
              </w:rPr>
              <w:t>15 Dec, 2013</w:t>
            </w:r>
          </w:p>
          <w:p w14:paraId="55BF0B2F" w14:textId="77777777" w:rsidR="00B94CEC" w:rsidRPr="00715A82" w:rsidRDefault="00B94CEC" w:rsidP="00B94CEC">
            <w:pPr>
              <w:spacing w:before="40" w:after="40"/>
              <w:jc w:val="center"/>
              <w:rPr>
                <w:strike/>
                <w:sz w:val="23"/>
                <w:szCs w:val="23"/>
              </w:rPr>
            </w:pPr>
            <w:r w:rsidRPr="00715A82">
              <w:rPr>
                <w:strike/>
                <w:sz w:val="21"/>
                <w:szCs w:val="23"/>
              </w:rPr>
              <w:t>(closed)</w:t>
            </w:r>
          </w:p>
        </w:tc>
      </w:tr>
      <w:tr w:rsidR="00B94CEC" w:rsidRPr="00CD4824" w14:paraId="4DC3C4F2" w14:textId="77777777" w:rsidTr="00B94CEC">
        <w:trPr>
          <w:trHeight w:val="40"/>
          <w:jc w:val="center"/>
        </w:trPr>
        <w:tc>
          <w:tcPr>
            <w:tcW w:w="6804" w:type="dxa"/>
            <w:tcBorders>
              <w:top w:val="dotted" w:sz="4" w:space="0" w:color="auto"/>
              <w:bottom w:val="single" w:sz="4" w:space="0" w:color="auto"/>
              <w:right w:val="dotted" w:sz="4" w:space="0" w:color="auto"/>
            </w:tcBorders>
            <w:shd w:val="clear" w:color="auto" w:fill="auto"/>
            <w:vAlign w:val="center"/>
          </w:tcPr>
          <w:p w14:paraId="7AE173D7" w14:textId="77777777" w:rsidR="00B94CEC" w:rsidRPr="00715A82" w:rsidRDefault="00B94CEC" w:rsidP="00B94CEC">
            <w:pPr>
              <w:spacing w:before="40" w:after="40"/>
              <w:ind w:left="176"/>
              <w:rPr>
                <w:i/>
                <w:strike/>
                <w:sz w:val="23"/>
                <w:szCs w:val="23"/>
              </w:rPr>
            </w:pPr>
            <w:r w:rsidRPr="00715A82">
              <w:rPr>
                <w:i/>
                <w:strike/>
                <w:sz w:val="23"/>
                <w:szCs w:val="23"/>
              </w:rPr>
              <w:t>RF Applications - Additional Rounds:</w:t>
            </w:r>
          </w:p>
          <w:p w14:paraId="3625F784" w14:textId="39B5E314" w:rsidR="00B94CEC" w:rsidRPr="00715A82" w:rsidRDefault="00B94CEC" w:rsidP="00715A82">
            <w:pPr>
              <w:spacing w:before="40" w:after="40"/>
              <w:ind w:left="176"/>
              <w:rPr>
                <w:strike/>
                <w:sz w:val="23"/>
                <w:szCs w:val="23"/>
              </w:rPr>
            </w:pPr>
            <w:r w:rsidRPr="00715A82">
              <w:rPr>
                <w:strike/>
                <w:sz w:val="21"/>
                <w:szCs w:val="23"/>
              </w:rPr>
              <w:t>(</w:t>
            </w:r>
            <w:r w:rsidR="00715A82" w:rsidRPr="00715A82">
              <w:rPr>
                <w:strike/>
                <w:sz w:val="21"/>
                <w:szCs w:val="23"/>
              </w:rPr>
              <w:t xml:space="preserve">depending on availability of funds </w:t>
            </w:r>
            <w:r w:rsidR="005621F1">
              <w:rPr>
                <w:strike/>
                <w:sz w:val="21"/>
                <w:szCs w:val="23"/>
              </w:rPr>
              <w:t>-</w:t>
            </w:r>
            <w:r w:rsidR="00715A82" w:rsidRPr="00715A82">
              <w:rPr>
                <w:strike/>
                <w:sz w:val="21"/>
                <w:szCs w:val="23"/>
              </w:rPr>
              <w:t xml:space="preserve"> assessed on a ‘first-in-first served’ basis)</w:t>
            </w:r>
          </w:p>
        </w:tc>
        <w:tc>
          <w:tcPr>
            <w:tcW w:w="2835" w:type="dxa"/>
            <w:tcBorders>
              <w:top w:val="dotted" w:sz="4" w:space="0" w:color="auto"/>
              <w:left w:val="dotted" w:sz="4" w:space="0" w:color="auto"/>
              <w:bottom w:val="single" w:sz="4" w:space="0" w:color="auto"/>
            </w:tcBorders>
            <w:shd w:val="clear" w:color="auto" w:fill="auto"/>
            <w:vAlign w:val="center"/>
          </w:tcPr>
          <w:p w14:paraId="699558E5" w14:textId="77777777" w:rsidR="00B94CEC" w:rsidRPr="00715A82" w:rsidRDefault="00715A82" w:rsidP="00B94CEC">
            <w:pPr>
              <w:jc w:val="center"/>
              <w:rPr>
                <w:strike/>
                <w:sz w:val="23"/>
                <w:szCs w:val="23"/>
              </w:rPr>
            </w:pPr>
            <w:r w:rsidRPr="00715A82">
              <w:rPr>
                <w:strike/>
                <w:sz w:val="23"/>
                <w:szCs w:val="23"/>
              </w:rPr>
              <w:t>Ongoing</w:t>
            </w:r>
          </w:p>
          <w:p w14:paraId="21803025" w14:textId="77777777" w:rsidR="00770C44" w:rsidRPr="00715A82" w:rsidRDefault="00770C44" w:rsidP="00B94CEC">
            <w:pPr>
              <w:jc w:val="center"/>
              <w:rPr>
                <w:strike/>
                <w:sz w:val="21"/>
                <w:szCs w:val="21"/>
              </w:rPr>
            </w:pPr>
            <w:r w:rsidRPr="00715A82">
              <w:rPr>
                <w:strike/>
                <w:sz w:val="21"/>
                <w:szCs w:val="21"/>
              </w:rPr>
              <w:t>(closed)</w:t>
            </w:r>
          </w:p>
        </w:tc>
      </w:tr>
    </w:tbl>
    <w:p w14:paraId="6A675905" w14:textId="77777777" w:rsidR="00B94CEC" w:rsidRPr="00CD4824" w:rsidRDefault="00B94CEC" w:rsidP="00B94CEC">
      <w:pPr>
        <w:rPr>
          <w:lang w:eastAsia="en-US"/>
        </w:rPr>
      </w:pPr>
      <w:r w:rsidRPr="00CD4824">
        <w:rPr>
          <w:lang w:eastAsia="en-US"/>
        </w:rPr>
        <w:br w:type="page"/>
      </w:r>
    </w:p>
    <w:p w14:paraId="19CEFE3E" w14:textId="77777777" w:rsidR="00B94CEC" w:rsidRPr="00CD4824" w:rsidRDefault="00B94CEC" w:rsidP="00EC0BF8">
      <w:pPr>
        <w:rPr>
          <w:b/>
          <w:i/>
          <w:sz w:val="26"/>
          <w:szCs w:val="20"/>
          <w:lang w:eastAsia="en-US"/>
        </w:rPr>
      </w:pPr>
      <w:r w:rsidRPr="00CD4824">
        <w:rPr>
          <w:b/>
          <w:i/>
          <w:sz w:val="26"/>
          <w:szCs w:val="20"/>
          <w:lang w:eastAsia="en-US"/>
        </w:rPr>
        <w:lastRenderedPageBreak/>
        <w:t xml:space="preserve">In-PIC Activities: </w:t>
      </w:r>
    </w:p>
    <w:p w14:paraId="34FC59CE" w14:textId="77777777" w:rsidR="00B94CEC" w:rsidRPr="007D367F" w:rsidRDefault="00B94CEC" w:rsidP="00B94CEC">
      <w:pPr>
        <w:rPr>
          <w:rFonts w:eastAsia="Calibri"/>
          <w:sz w:val="10"/>
          <w:szCs w:val="10"/>
          <w:lang w:eastAsia="en-US"/>
        </w:rPr>
      </w:pPr>
    </w:p>
    <w:tbl>
      <w:tblPr>
        <w:tblW w:w="963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2835"/>
      </w:tblGrid>
      <w:tr w:rsidR="00B94CEC" w:rsidRPr="00CD4824" w14:paraId="6A78A313" w14:textId="77777777" w:rsidTr="00B94CEC">
        <w:trPr>
          <w:trHeight w:val="50"/>
          <w:tblHeader/>
          <w:jc w:val="center"/>
        </w:trPr>
        <w:tc>
          <w:tcPr>
            <w:tcW w:w="5245" w:type="dxa"/>
            <w:tcBorders>
              <w:bottom w:val="single" w:sz="4" w:space="0" w:color="auto"/>
            </w:tcBorders>
            <w:shd w:val="clear" w:color="000000" w:fill="BFBFBF"/>
            <w:vAlign w:val="center"/>
            <w:hideMark/>
          </w:tcPr>
          <w:p w14:paraId="500E000A" w14:textId="77777777" w:rsidR="00B94CEC" w:rsidRPr="00CD4824" w:rsidRDefault="00B94CEC" w:rsidP="00B94CEC">
            <w:pPr>
              <w:spacing w:before="60" w:after="60"/>
              <w:jc w:val="center"/>
              <w:rPr>
                <w:b/>
              </w:rPr>
            </w:pPr>
            <w:r w:rsidRPr="00CD4824">
              <w:rPr>
                <w:b/>
              </w:rPr>
              <w:t>Activity</w:t>
            </w:r>
          </w:p>
        </w:tc>
        <w:tc>
          <w:tcPr>
            <w:tcW w:w="1559" w:type="dxa"/>
            <w:tcBorders>
              <w:bottom w:val="single" w:sz="4" w:space="0" w:color="auto"/>
            </w:tcBorders>
            <w:shd w:val="clear" w:color="000000" w:fill="BFBFBF"/>
            <w:vAlign w:val="center"/>
            <w:hideMark/>
          </w:tcPr>
          <w:p w14:paraId="44244F0F" w14:textId="77777777" w:rsidR="00B94CEC" w:rsidRPr="00CD4824" w:rsidRDefault="00B94CEC" w:rsidP="00B94CEC">
            <w:pPr>
              <w:spacing w:before="60" w:after="60"/>
              <w:jc w:val="center"/>
              <w:rPr>
                <w:b/>
              </w:rPr>
            </w:pPr>
            <w:r w:rsidRPr="00CD4824">
              <w:rPr>
                <w:b/>
              </w:rPr>
              <w:t>Location(s)</w:t>
            </w:r>
          </w:p>
        </w:tc>
        <w:tc>
          <w:tcPr>
            <w:tcW w:w="2835" w:type="dxa"/>
            <w:tcBorders>
              <w:bottom w:val="single" w:sz="4" w:space="0" w:color="auto"/>
            </w:tcBorders>
            <w:shd w:val="clear" w:color="000000" w:fill="BFBFBF"/>
            <w:vAlign w:val="center"/>
            <w:hideMark/>
          </w:tcPr>
          <w:p w14:paraId="3FF9BA9B" w14:textId="77777777" w:rsidR="00B94CEC" w:rsidRPr="00CD4824" w:rsidRDefault="00B94CEC" w:rsidP="00B94CEC">
            <w:pPr>
              <w:spacing w:before="60" w:after="60"/>
              <w:jc w:val="center"/>
              <w:rPr>
                <w:b/>
              </w:rPr>
            </w:pPr>
            <w:r w:rsidRPr="00CD4824">
              <w:rPr>
                <w:b/>
              </w:rPr>
              <w:t>Tentative Timing</w:t>
            </w:r>
          </w:p>
        </w:tc>
      </w:tr>
      <w:tr w:rsidR="00B94CEC" w:rsidRPr="00CD4824" w14:paraId="6FAABF97" w14:textId="77777777" w:rsidTr="00B94CEC">
        <w:trPr>
          <w:trHeight w:val="40"/>
          <w:jc w:val="center"/>
        </w:trPr>
        <w:tc>
          <w:tcPr>
            <w:tcW w:w="5245" w:type="dxa"/>
            <w:tcBorders>
              <w:bottom w:val="nil"/>
              <w:right w:val="dotted" w:sz="4" w:space="0" w:color="auto"/>
            </w:tcBorders>
            <w:shd w:val="clear" w:color="auto" w:fill="auto"/>
            <w:vAlign w:val="center"/>
            <w:hideMark/>
          </w:tcPr>
          <w:p w14:paraId="3114F6C8" w14:textId="77777777" w:rsidR="00B94CEC" w:rsidRPr="005F1F2B" w:rsidRDefault="00B94CEC" w:rsidP="00B94CEC">
            <w:pPr>
              <w:spacing w:before="100"/>
              <w:rPr>
                <w:b/>
                <w:i/>
                <w:strike/>
              </w:rPr>
            </w:pPr>
            <w:r w:rsidRPr="005F1F2B">
              <w:rPr>
                <w:b/>
                <w:i/>
                <w:strike/>
              </w:rPr>
              <w:t>Family Violence / Youth Justice Project</w:t>
            </w:r>
          </w:p>
        </w:tc>
        <w:tc>
          <w:tcPr>
            <w:tcW w:w="1559" w:type="dxa"/>
            <w:tcBorders>
              <w:left w:val="dotted" w:sz="4" w:space="0" w:color="auto"/>
              <w:bottom w:val="nil"/>
              <w:right w:val="dotted" w:sz="4" w:space="0" w:color="auto"/>
            </w:tcBorders>
            <w:shd w:val="clear" w:color="auto" w:fill="auto"/>
            <w:vAlign w:val="center"/>
            <w:hideMark/>
          </w:tcPr>
          <w:p w14:paraId="0C4C1932" w14:textId="77777777" w:rsidR="00B94CEC" w:rsidRPr="00CD4824" w:rsidRDefault="00B94CEC" w:rsidP="00B94CEC">
            <w:pPr>
              <w:spacing w:before="100"/>
              <w:jc w:val="center"/>
              <w:rPr>
                <w:b/>
                <w:i/>
                <w:sz w:val="23"/>
                <w:szCs w:val="23"/>
              </w:rPr>
            </w:pPr>
          </w:p>
        </w:tc>
        <w:tc>
          <w:tcPr>
            <w:tcW w:w="2835" w:type="dxa"/>
            <w:tcBorders>
              <w:left w:val="dotted" w:sz="4" w:space="0" w:color="auto"/>
              <w:bottom w:val="nil"/>
            </w:tcBorders>
            <w:shd w:val="clear" w:color="auto" w:fill="auto"/>
            <w:vAlign w:val="center"/>
            <w:hideMark/>
          </w:tcPr>
          <w:p w14:paraId="5E6F5207" w14:textId="77777777" w:rsidR="00B94CEC" w:rsidRPr="00CD4824" w:rsidRDefault="00B94CEC" w:rsidP="00B94CEC">
            <w:pPr>
              <w:spacing w:before="100"/>
              <w:jc w:val="center"/>
              <w:rPr>
                <w:b/>
                <w:i/>
                <w:sz w:val="23"/>
                <w:szCs w:val="23"/>
              </w:rPr>
            </w:pPr>
          </w:p>
        </w:tc>
      </w:tr>
      <w:tr w:rsidR="00B94CEC" w:rsidRPr="00CD4824" w14:paraId="14B6EE81" w14:textId="77777777" w:rsidTr="00B94CEC">
        <w:trPr>
          <w:trHeight w:val="40"/>
          <w:jc w:val="center"/>
        </w:trPr>
        <w:tc>
          <w:tcPr>
            <w:tcW w:w="5245" w:type="dxa"/>
            <w:tcBorders>
              <w:top w:val="nil"/>
              <w:bottom w:val="dotted" w:sz="4" w:space="0" w:color="auto"/>
              <w:right w:val="dotted" w:sz="4" w:space="0" w:color="auto"/>
            </w:tcBorders>
            <w:shd w:val="clear" w:color="auto" w:fill="auto"/>
            <w:vAlign w:val="center"/>
            <w:hideMark/>
          </w:tcPr>
          <w:p w14:paraId="0484F706" w14:textId="77777777" w:rsidR="00B94CEC" w:rsidRPr="00CD4824" w:rsidRDefault="00B94CEC" w:rsidP="00B94CEC">
            <w:pPr>
              <w:spacing w:before="40" w:after="40"/>
              <w:rPr>
                <w:strike/>
                <w:sz w:val="23"/>
                <w:szCs w:val="23"/>
              </w:rPr>
            </w:pPr>
            <w:r w:rsidRPr="00CD4824">
              <w:rPr>
                <w:sz w:val="23"/>
                <w:szCs w:val="23"/>
              </w:rPr>
              <w:t xml:space="preserve">       </w:t>
            </w:r>
            <w:r w:rsidRPr="00CD4824">
              <w:rPr>
                <w:strike/>
                <w:sz w:val="23"/>
                <w:szCs w:val="23"/>
              </w:rPr>
              <w:t>1.    Implementation</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7C055BB2" w14:textId="77777777" w:rsidR="00B94CEC" w:rsidRPr="00CD4824" w:rsidRDefault="00B94CEC" w:rsidP="00B94CEC">
            <w:pPr>
              <w:spacing w:before="40" w:after="40"/>
              <w:jc w:val="center"/>
              <w:rPr>
                <w:strike/>
                <w:sz w:val="23"/>
                <w:szCs w:val="23"/>
              </w:rPr>
            </w:pPr>
            <w:r w:rsidRPr="00CD4824">
              <w:rPr>
                <w:strike/>
                <w:sz w:val="23"/>
                <w:szCs w:val="23"/>
              </w:rPr>
              <w:t>Tonga</w:t>
            </w:r>
          </w:p>
        </w:tc>
        <w:tc>
          <w:tcPr>
            <w:tcW w:w="2835" w:type="dxa"/>
            <w:tcBorders>
              <w:top w:val="nil"/>
              <w:left w:val="dotted" w:sz="4" w:space="0" w:color="auto"/>
              <w:bottom w:val="dotted" w:sz="4" w:space="0" w:color="auto"/>
            </w:tcBorders>
            <w:shd w:val="clear" w:color="auto" w:fill="auto"/>
            <w:vAlign w:val="center"/>
            <w:hideMark/>
          </w:tcPr>
          <w:p w14:paraId="749BB68B" w14:textId="77777777" w:rsidR="00B94CEC" w:rsidRPr="00CD4824" w:rsidRDefault="00B94CEC" w:rsidP="00B94CEC">
            <w:pPr>
              <w:jc w:val="center"/>
              <w:rPr>
                <w:strike/>
                <w:sz w:val="23"/>
                <w:szCs w:val="23"/>
              </w:rPr>
            </w:pPr>
            <w:r w:rsidRPr="00CD4824">
              <w:rPr>
                <w:strike/>
                <w:sz w:val="23"/>
                <w:szCs w:val="23"/>
              </w:rPr>
              <w:t>18-20 Sept, 2013</w:t>
            </w:r>
          </w:p>
        </w:tc>
      </w:tr>
      <w:tr w:rsidR="00B94CEC" w:rsidRPr="00CD4824" w14:paraId="2D53AB60" w14:textId="77777777" w:rsidTr="00B94CEC">
        <w:trPr>
          <w:trHeight w:val="4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48E89604" w14:textId="77777777" w:rsidR="00B94CEC" w:rsidRPr="00CD4824" w:rsidRDefault="00B94CEC" w:rsidP="00B94CEC">
            <w:pPr>
              <w:spacing w:before="40" w:after="40"/>
              <w:rPr>
                <w:strike/>
                <w:sz w:val="23"/>
                <w:szCs w:val="23"/>
              </w:rPr>
            </w:pPr>
            <w:r w:rsidRPr="00CD4824">
              <w:rPr>
                <w:sz w:val="23"/>
                <w:szCs w:val="23"/>
              </w:rPr>
              <w:t xml:space="preserve">       </w:t>
            </w:r>
            <w:r w:rsidRPr="00CD4824">
              <w:rPr>
                <w:strike/>
                <w:sz w:val="23"/>
                <w:szCs w:val="23"/>
              </w:rPr>
              <w:t>2.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DCFF86A" w14:textId="77777777" w:rsidR="00B94CEC" w:rsidRPr="00CD4824" w:rsidRDefault="00B94CEC" w:rsidP="00B94CEC">
            <w:pPr>
              <w:spacing w:before="40" w:after="40"/>
              <w:jc w:val="center"/>
              <w:rPr>
                <w:strike/>
                <w:sz w:val="23"/>
                <w:szCs w:val="23"/>
              </w:rPr>
            </w:pPr>
            <w:r w:rsidRPr="00CD4824">
              <w:rPr>
                <w:strike/>
                <w:sz w:val="23"/>
                <w:szCs w:val="23"/>
              </w:rPr>
              <w:t>Samoa</w:t>
            </w:r>
          </w:p>
        </w:tc>
        <w:tc>
          <w:tcPr>
            <w:tcW w:w="2835" w:type="dxa"/>
            <w:tcBorders>
              <w:top w:val="dotted" w:sz="4" w:space="0" w:color="auto"/>
              <w:left w:val="dotted" w:sz="4" w:space="0" w:color="auto"/>
              <w:bottom w:val="dotted" w:sz="4" w:space="0" w:color="auto"/>
            </w:tcBorders>
            <w:shd w:val="clear" w:color="auto" w:fill="auto"/>
            <w:vAlign w:val="center"/>
            <w:hideMark/>
          </w:tcPr>
          <w:p w14:paraId="4E79AFA2" w14:textId="77777777" w:rsidR="00B94CEC" w:rsidRPr="00CD4824" w:rsidRDefault="00B94CEC" w:rsidP="00B94CEC">
            <w:pPr>
              <w:jc w:val="center"/>
              <w:rPr>
                <w:strike/>
                <w:sz w:val="23"/>
                <w:szCs w:val="23"/>
              </w:rPr>
            </w:pPr>
            <w:r w:rsidRPr="00CD4824">
              <w:rPr>
                <w:strike/>
                <w:sz w:val="23"/>
                <w:szCs w:val="23"/>
              </w:rPr>
              <w:t>8-11 October, 2013</w:t>
            </w:r>
          </w:p>
        </w:tc>
      </w:tr>
      <w:tr w:rsidR="00B94CEC" w:rsidRPr="00CD4824" w14:paraId="55DE970F"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7DE24D53" w14:textId="77777777" w:rsidR="00B94CEC" w:rsidRPr="00CD4824" w:rsidRDefault="00B94CEC" w:rsidP="00B94CEC">
            <w:pPr>
              <w:spacing w:before="40" w:after="40"/>
              <w:rPr>
                <w:strike/>
                <w:sz w:val="23"/>
                <w:szCs w:val="23"/>
              </w:rPr>
            </w:pPr>
            <w:r w:rsidRPr="00CD4824">
              <w:rPr>
                <w:sz w:val="23"/>
                <w:szCs w:val="23"/>
              </w:rPr>
              <w:t xml:space="preserve">       </w:t>
            </w:r>
            <w:r w:rsidRPr="00CD4824">
              <w:rPr>
                <w:strike/>
                <w:sz w:val="23"/>
                <w:szCs w:val="23"/>
              </w:rPr>
              <w:t>3.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DBD65FB" w14:textId="77777777" w:rsidR="00B94CEC" w:rsidRPr="00CD4824" w:rsidRDefault="00B94CEC" w:rsidP="00B94CEC">
            <w:pPr>
              <w:spacing w:before="40" w:after="40"/>
              <w:jc w:val="center"/>
              <w:rPr>
                <w:strike/>
                <w:sz w:val="23"/>
                <w:szCs w:val="23"/>
              </w:rPr>
            </w:pPr>
            <w:r w:rsidRPr="00CD4824">
              <w:rPr>
                <w:strike/>
                <w:sz w:val="23"/>
                <w:szCs w:val="23"/>
              </w:rPr>
              <w:t>Cook Islands</w:t>
            </w:r>
          </w:p>
        </w:tc>
        <w:tc>
          <w:tcPr>
            <w:tcW w:w="2835" w:type="dxa"/>
            <w:tcBorders>
              <w:top w:val="dotted" w:sz="4" w:space="0" w:color="auto"/>
              <w:left w:val="dotted" w:sz="4" w:space="0" w:color="auto"/>
              <w:bottom w:val="dotted" w:sz="4" w:space="0" w:color="auto"/>
            </w:tcBorders>
            <w:shd w:val="clear" w:color="auto" w:fill="auto"/>
            <w:vAlign w:val="center"/>
            <w:hideMark/>
          </w:tcPr>
          <w:p w14:paraId="15FE3FB4" w14:textId="77777777" w:rsidR="00B94CEC" w:rsidRPr="00CD4824" w:rsidRDefault="00B94CEC" w:rsidP="00B94CEC">
            <w:pPr>
              <w:jc w:val="center"/>
              <w:rPr>
                <w:strike/>
                <w:sz w:val="23"/>
                <w:szCs w:val="23"/>
              </w:rPr>
            </w:pPr>
            <w:r w:rsidRPr="00CD4824">
              <w:rPr>
                <w:strike/>
                <w:sz w:val="23"/>
                <w:szCs w:val="23"/>
              </w:rPr>
              <w:t>Feb 10-14, 2014</w:t>
            </w:r>
          </w:p>
        </w:tc>
      </w:tr>
      <w:tr w:rsidR="00D14744" w:rsidRPr="00CD4824" w14:paraId="7DFAD85C"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14:paraId="5755FCE7" w14:textId="77777777" w:rsidR="00D14744" w:rsidRPr="00CD4824" w:rsidRDefault="00D14744" w:rsidP="00B94CEC">
            <w:pPr>
              <w:spacing w:before="40" w:after="40"/>
              <w:rPr>
                <w:strike/>
                <w:sz w:val="23"/>
                <w:szCs w:val="23"/>
              </w:rPr>
            </w:pPr>
            <w:r w:rsidRPr="00CD4824">
              <w:rPr>
                <w:sz w:val="23"/>
                <w:szCs w:val="23"/>
              </w:rPr>
              <w:t xml:space="preserve">       </w:t>
            </w:r>
            <w:r w:rsidRPr="00CD4824">
              <w:rPr>
                <w:strike/>
                <w:sz w:val="23"/>
                <w:szCs w:val="23"/>
              </w:rPr>
              <w:t xml:space="preserve">4.    Implementation </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18D41DAF" w14:textId="77777777" w:rsidR="00D14744" w:rsidRPr="00CD4824" w:rsidRDefault="00D14744" w:rsidP="00B94CEC">
            <w:pPr>
              <w:spacing w:before="40" w:after="40"/>
              <w:jc w:val="center"/>
              <w:rPr>
                <w:strike/>
                <w:sz w:val="23"/>
                <w:szCs w:val="23"/>
              </w:rPr>
            </w:pPr>
            <w:r w:rsidRPr="00CD4824">
              <w:rPr>
                <w:strike/>
                <w:sz w:val="23"/>
                <w:szCs w:val="23"/>
              </w:rPr>
              <w:t>Sol. Is.</w:t>
            </w:r>
          </w:p>
        </w:tc>
        <w:tc>
          <w:tcPr>
            <w:tcW w:w="2835" w:type="dxa"/>
            <w:tcBorders>
              <w:top w:val="dotted" w:sz="4" w:space="0" w:color="auto"/>
              <w:left w:val="dotted" w:sz="4" w:space="0" w:color="auto"/>
              <w:bottom w:val="dotted" w:sz="4" w:space="0" w:color="auto"/>
            </w:tcBorders>
            <w:shd w:val="clear" w:color="auto" w:fill="auto"/>
            <w:vAlign w:val="center"/>
          </w:tcPr>
          <w:p w14:paraId="1C838E67" w14:textId="77777777" w:rsidR="00D14744" w:rsidRPr="00CD4824" w:rsidRDefault="00D14744" w:rsidP="00D14744">
            <w:pPr>
              <w:jc w:val="center"/>
              <w:rPr>
                <w:strike/>
                <w:sz w:val="23"/>
                <w:szCs w:val="23"/>
              </w:rPr>
            </w:pPr>
            <w:r w:rsidRPr="00CD4824">
              <w:rPr>
                <w:strike/>
                <w:sz w:val="23"/>
                <w:szCs w:val="23"/>
              </w:rPr>
              <w:t>18-22 August, 2014</w:t>
            </w:r>
          </w:p>
        </w:tc>
      </w:tr>
      <w:tr w:rsidR="00D14744" w:rsidRPr="00CD4824" w14:paraId="1DF78F6B"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1B4B448D" w14:textId="77777777" w:rsidR="00D14744" w:rsidRPr="00715A82" w:rsidRDefault="00D14744" w:rsidP="00B94CEC">
            <w:pPr>
              <w:spacing w:before="40" w:after="40"/>
              <w:rPr>
                <w:strike/>
                <w:sz w:val="23"/>
                <w:szCs w:val="23"/>
              </w:rPr>
            </w:pPr>
            <w:r w:rsidRPr="00715A82">
              <w:rPr>
                <w:sz w:val="23"/>
                <w:szCs w:val="23"/>
              </w:rPr>
              <w:t xml:space="preserve">       </w:t>
            </w:r>
            <w:r w:rsidRPr="00715A82">
              <w:rPr>
                <w:strike/>
                <w:sz w:val="23"/>
                <w:szCs w:val="23"/>
              </w:rPr>
              <w:t>5.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19183E7" w14:textId="77777777" w:rsidR="00D14744" w:rsidRPr="00715A82" w:rsidRDefault="00D14744" w:rsidP="00B94CEC">
            <w:pPr>
              <w:spacing w:before="40" w:after="40"/>
              <w:jc w:val="center"/>
              <w:rPr>
                <w:strike/>
                <w:sz w:val="23"/>
                <w:szCs w:val="23"/>
              </w:rPr>
            </w:pPr>
            <w:r w:rsidRPr="00715A82">
              <w:rPr>
                <w:strike/>
                <w:sz w:val="23"/>
                <w:szCs w:val="23"/>
              </w:rPr>
              <w:t>Niue</w:t>
            </w:r>
          </w:p>
        </w:tc>
        <w:tc>
          <w:tcPr>
            <w:tcW w:w="2835" w:type="dxa"/>
            <w:tcBorders>
              <w:top w:val="dotted" w:sz="4" w:space="0" w:color="auto"/>
              <w:left w:val="dotted" w:sz="4" w:space="0" w:color="auto"/>
              <w:bottom w:val="dotted" w:sz="4" w:space="0" w:color="auto"/>
            </w:tcBorders>
            <w:shd w:val="clear" w:color="auto" w:fill="auto"/>
            <w:vAlign w:val="center"/>
            <w:hideMark/>
          </w:tcPr>
          <w:p w14:paraId="367E14FA" w14:textId="77777777" w:rsidR="00D14744" w:rsidRPr="00715A82" w:rsidRDefault="00D14744" w:rsidP="00D14744">
            <w:pPr>
              <w:jc w:val="center"/>
              <w:rPr>
                <w:strike/>
                <w:sz w:val="23"/>
                <w:szCs w:val="23"/>
              </w:rPr>
            </w:pPr>
            <w:r w:rsidRPr="00715A82">
              <w:rPr>
                <w:strike/>
                <w:sz w:val="23"/>
                <w:szCs w:val="23"/>
              </w:rPr>
              <w:t xml:space="preserve"> 8-12 December, 2014 </w:t>
            </w:r>
          </w:p>
        </w:tc>
      </w:tr>
      <w:tr w:rsidR="00D14744" w:rsidRPr="00CD4824" w14:paraId="25E9C7D8" w14:textId="77777777" w:rsidTr="00B94CEC">
        <w:trPr>
          <w:trHeight w:val="4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3D45B21F" w14:textId="77777777" w:rsidR="00D14744" w:rsidRPr="00CD4824" w:rsidRDefault="00D14744" w:rsidP="00B94CEC">
            <w:pPr>
              <w:spacing w:before="40" w:after="40"/>
              <w:rPr>
                <w:strike/>
                <w:sz w:val="23"/>
                <w:szCs w:val="23"/>
              </w:rPr>
            </w:pPr>
            <w:r w:rsidRPr="00CD4824">
              <w:rPr>
                <w:sz w:val="23"/>
                <w:szCs w:val="23"/>
              </w:rPr>
              <w:t xml:space="preserve">       </w:t>
            </w:r>
            <w:r w:rsidRPr="00CD4824">
              <w:rPr>
                <w:strike/>
                <w:sz w:val="23"/>
                <w:szCs w:val="23"/>
              </w:rPr>
              <w:t>1.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5CF1638" w14:textId="77777777" w:rsidR="00D14744" w:rsidRPr="00CD4824" w:rsidRDefault="00D14744" w:rsidP="00B94CEC">
            <w:pPr>
              <w:spacing w:before="40" w:after="40"/>
              <w:jc w:val="center"/>
              <w:rPr>
                <w:strike/>
                <w:sz w:val="23"/>
                <w:szCs w:val="23"/>
              </w:rPr>
            </w:pPr>
            <w:r w:rsidRPr="00CD4824">
              <w:rPr>
                <w:strike/>
                <w:sz w:val="23"/>
                <w:szCs w:val="23"/>
              </w:rPr>
              <w:t>Vanuatu</w:t>
            </w:r>
          </w:p>
        </w:tc>
        <w:tc>
          <w:tcPr>
            <w:tcW w:w="2835" w:type="dxa"/>
            <w:tcBorders>
              <w:top w:val="dotted" w:sz="4" w:space="0" w:color="auto"/>
              <w:left w:val="dotted" w:sz="4" w:space="0" w:color="auto"/>
              <w:bottom w:val="dotted" w:sz="4" w:space="0" w:color="auto"/>
            </w:tcBorders>
            <w:shd w:val="clear" w:color="auto" w:fill="auto"/>
            <w:vAlign w:val="center"/>
            <w:hideMark/>
          </w:tcPr>
          <w:p w14:paraId="64943CB5" w14:textId="77777777" w:rsidR="00D14744" w:rsidRPr="00CD4824" w:rsidRDefault="00D14744" w:rsidP="00B94CEC">
            <w:pPr>
              <w:jc w:val="center"/>
              <w:rPr>
                <w:strike/>
                <w:sz w:val="23"/>
                <w:szCs w:val="23"/>
              </w:rPr>
            </w:pPr>
            <w:r w:rsidRPr="00CD4824">
              <w:rPr>
                <w:strike/>
                <w:sz w:val="23"/>
                <w:szCs w:val="23"/>
              </w:rPr>
              <w:t>12-15 Feb, 2013</w:t>
            </w:r>
          </w:p>
        </w:tc>
      </w:tr>
      <w:tr w:rsidR="00D14744" w:rsidRPr="001118E7" w14:paraId="288804DE"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14:paraId="14A46604" w14:textId="77777777" w:rsidR="00D14744" w:rsidRPr="001118E7" w:rsidRDefault="00D14744" w:rsidP="00B94CEC">
            <w:pPr>
              <w:spacing w:before="40" w:after="40"/>
              <w:rPr>
                <w:strike/>
                <w:sz w:val="23"/>
                <w:szCs w:val="23"/>
              </w:rPr>
            </w:pPr>
            <w:r w:rsidRPr="00715A82">
              <w:rPr>
                <w:sz w:val="23"/>
                <w:szCs w:val="23"/>
              </w:rPr>
              <w:t xml:space="preserve">       </w:t>
            </w:r>
            <w:r w:rsidRPr="001118E7">
              <w:rPr>
                <w:strike/>
                <w:sz w:val="23"/>
                <w:szCs w:val="23"/>
              </w:rPr>
              <w:t>2.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1EA51F1" w14:textId="77777777" w:rsidR="00D14744" w:rsidRPr="001118E7" w:rsidRDefault="00D14744" w:rsidP="00B94CEC">
            <w:pPr>
              <w:spacing w:before="40" w:after="40"/>
              <w:jc w:val="center"/>
              <w:rPr>
                <w:strike/>
                <w:sz w:val="23"/>
                <w:szCs w:val="23"/>
              </w:rPr>
            </w:pPr>
            <w:r w:rsidRPr="001118E7">
              <w:rPr>
                <w:strike/>
                <w:sz w:val="23"/>
                <w:szCs w:val="23"/>
              </w:rPr>
              <w:t>Cook Islands</w:t>
            </w:r>
          </w:p>
        </w:tc>
        <w:tc>
          <w:tcPr>
            <w:tcW w:w="2835" w:type="dxa"/>
            <w:tcBorders>
              <w:top w:val="dotted" w:sz="4" w:space="0" w:color="auto"/>
              <w:left w:val="dotted" w:sz="4" w:space="0" w:color="auto"/>
              <w:bottom w:val="dotted" w:sz="4" w:space="0" w:color="auto"/>
            </w:tcBorders>
            <w:shd w:val="clear" w:color="auto" w:fill="auto"/>
            <w:vAlign w:val="center"/>
          </w:tcPr>
          <w:p w14:paraId="15563DA8" w14:textId="77777777" w:rsidR="00D14744" w:rsidRPr="001118E7" w:rsidRDefault="00022D75" w:rsidP="00B94CEC">
            <w:pPr>
              <w:jc w:val="center"/>
              <w:rPr>
                <w:strike/>
                <w:sz w:val="23"/>
                <w:szCs w:val="23"/>
              </w:rPr>
            </w:pPr>
            <w:r w:rsidRPr="001118E7">
              <w:rPr>
                <w:strike/>
                <w:sz w:val="23"/>
                <w:szCs w:val="23"/>
              </w:rPr>
              <w:t>13-15</w:t>
            </w:r>
            <w:r w:rsidR="00D14744" w:rsidRPr="001118E7">
              <w:rPr>
                <w:strike/>
                <w:sz w:val="23"/>
                <w:szCs w:val="23"/>
              </w:rPr>
              <w:t xml:space="preserve"> Oct, 2014</w:t>
            </w:r>
          </w:p>
        </w:tc>
      </w:tr>
      <w:tr w:rsidR="00D14744" w:rsidRPr="00CD4824" w14:paraId="6E076533" w14:textId="77777777"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14:paraId="052F70EC" w14:textId="77777777" w:rsidR="00D14744" w:rsidRPr="00715A82" w:rsidRDefault="00D14744" w:rsidP="00B94CEC">
            <w:pPr>
              <w:spacing w:before="40" w:after="40"/>
              <w:rPr>
                <w:strike/>
                <w:sz w:val="23"/>
                <w:szCs w:val="23"/>
              </w:rPr>
            </w:pPr>
            <w:r w:rsidRPr="00CD4824">
              <w:rPr>
                <w:sz w:val="23"/>
                <w:szCs w:val="23"/>
              </w:rPr>
              <w:t xml:space="preserve">       </w:t>
            </w:r>
            <w:r w:rsidRPr="00715A82">
              <w:rPr>
                <w:strike/>
                <w:sz w:val="23"/>
                <w:szCs w:val="23"/>
              </w:rPr>
              <w:t>3.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080BD106" w14:textId="77777777" w:rsidR="00D14744" w:rsidRPr="00715A82" w:rsidRDefault="00D14744" w:rsidP="00B94CEC">
            <w:pPr>
              <w:spacing w:before="40" w:after="40"/>
              <w:jc w:val="center"/>
              <w:rPr>
                <w:strike/>
                <w:sz w:val="23"/>
                <w:szCs w:val="23"/>
              </w:rPr>
            </w:pPr>
            <w:r w:rsidRPr="00715A82">
              <w:rPr>
                <w:strike/>
                <w:sz w:val="23"/>
                <w:szCs w:val="23"/>
              </w:rPr>
              <w:t>Sol. Is.</w:t>
            </w:r>
          </w:p>
        </w:tc>
        <w:tc>
          <w:tcPr>
            <w:tcW w:w="2835" w:type="dxa"/>
            <w:tcBorders>
              <w:top w:val="dotted" w:sz="4" w:space="0" w:color="auto"/>
              <w:left w:val="dotted" w:sz="4" w:space="0" w:color="auto"/>
              <w:bottom w:val="dotted" w:sz="4" w:space="0" w:color="auto"/>
            </w:tcBorders>
            <w:shd w:val="clear" w:color="auto" w:fill="auto"/>
            <w:vAlign w:val="center"/>
          </w:tcPr>
          <w:p w14:paraId="485E8B00" w14:textId="77777777" w:rsidR="00D14744" w:rsidRPr="00715A82" w:rsidRDefault="00715A82" w:rsidP="00B94CEC">
            <w:pPr>
              <w:jc w:val="center"/>
              <w:rPr>
                <w:strike/>
                <w:sz w:val="23"/>
                <w:szCs w:val="23"/>
              </w:rPr>
            </w:pPr>
            <w:r w:rsidRPr="00715A82">
              <w:rPr>
                <w:strike/>
                <w:sz w:val="23"/>
                <w:szCs w:val="23"/>
              </w:rPr>
              <w:t>19-20 Mar, 2015</w:t>
            </w:r>
          </w:p>
        </w:tc>
      </w:tr>
      <w:tr w:rsidR="00D14744" w:rsidRPr="00CD4824" w14:paraId="4B639100" w14:textId="77777777" w:rsidTr="00026CB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2CC24C71" w14:textId="77777777" w:rsidR="00D14744" w:rsidRPr="00026CBC" w:rsidRDefault="00D14744" w:rsidP="00B94CEC">
            <w:pPr>
              <w:spacing w:before="40" w:after="40"/>
              <w:rPr>
                <w:strike/>
                <w:sz w:val="23"/>
                <w:szCs w:val="23"/>
              </w:rPr>
            </w:pPr>
            <w:r w:rsidRPr="00026CBC">
              <w:rPr>
                <w:sz w:val="23"/>
                <w:szCs w:val="23"/>
              </w:rPr>
              <w:t xml:space="preserve">       </w:t>
            </w:r>
            <w:r w:rsidRPr="00026CBC">
              <w:rPr>
                <w:strike/>
                <w:sz w:val="23"/>
                <w:szCs w:val="23"/>
              </w:rPr>
              <w:t>4.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4FB48B8" w14:textId="77777777" w:rsidR="00D14744" w:rsidRPr="00026CBC" w:rsidRDefault="00D14744" w:rsidP="00B94CEC">
            <w:pPr>
              <w:spacing w:before="40" w:after="40"/>
              <w:jc w:val="center"/>
              <w:rPr>
                <w:strike/>
                <w:sz w:val="23"/>
                <w:szCs w:val="23"/>
              </w:rPr>
            </w:pPr>
            <w:r w:rsidRPr="00026CBC">
              <w:rPr>
                <w:strike/>
                <w:sz w:val="23"/>
                <w:szCs w:val="23"/>
              </w:rPr>
              <w:t xml:space="preserve">Palau </w:t>
            </w:r>
          </w:p>
        </w:tc>
        <w:tc>
          <w:tcPr>
            <w:tcW w:w="2835" w:type="dxa"/>
            <w:tcBorders>
              <w:top w:val="dotted" w:sz="4" w:space="0" w:color="auto"/>
              <w:left w:val="dotted" w:sz="4" w:space="0" w:color="auto"/>
              <w:bottom w:val="dotted" w:sz="4" w:space="0" w:color="auto"/>
            </w:tcBorders>
            <w:shd w:val="clear" w:color="auto" w:fill="auto"/>
            <w:vAlign w:val="center"/>
            <w:hideMark/>
          </w:tcPr>
          <w:p w14:paraId="27218121" w14:textId="77777777" w:rsidR="00D14744" w:rsidRPr="00CD4824" w:rsidRDefault="00026CBC" w:rsidP="00B94CEC">
            <w:pPr>
              <w:jc w:val="center"/>
              <w:rPr>
                <w:strike/>
                <w:sz w:val="23"/>
                <w:szCs w:val="23"/>
              </w:rPr>
            </w:pPr>
            <w:r>
              <w:rPr>
                <w:strike/>
                <w:sz w:val="23"/>
                <w:szCs w:val="23"/>
              </w:rPr>
              <w:t>8-11</w:t>
            </w:r>
            <w:r w:rsidR="00D14744" w:rsidRPr="00CD4824">
              <w:rPr>
                <w:strike/>
                <w:sz w:val="23"/>
                <w:szCs w:val="23"/>
              </w:rPr>
              <w:t xml:space="preserve"> Sept, 2014</w:t>
            </w:r>
          </w:p>
        </w:tc>
      </w:tr>
      <w:tr w:rsidR="00D14744" w:rsidRPr="00CD4824" w14:paraId="6E52E86F" w14:textId="77777777" w:rsidTr="00026CB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14:paraId="45BE87D0" w14:textId="77777777" w:rsidR="00D14744" w:rsidRPr="00022D75" w:rsidRDefault="00D14744" w:rsidP="00B94CEC">
            <w:pPr>
              <w:spacing w:before="40" w:after="40"/>
              <w:rPr>
                <w:strike/>
                <w:sz w:val="23"/>
                <w:szCs w:val="23"/>
              </w:rPr>
            </w:pPr>
            <w:r w:rsidRPr="00022D75">
              <w:rPr>
                <w:sz w:val="23"/>
                <w:szCs w:val="23"/>
              </w:rPr>
              <w:t xml:space="preserve">       </w:t>
            </w:r>
            <w:r w:rsidRPr="00022D75">
              <w:rPr>
                <w:strike/>
                <w:sz w:val="23"/>
                <w:szCs w:val="23"/>
              </w:rPr>
              <w:t>5.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396D1619" w14:textId="77777777" w:rsidR="00D14744" w:rsidRPr="00022D75" w:rsidRDefault="00D14744" w:rsidP="00B94CEC">
            <w:pPr>
              <w:spacing w:before="40" w:after="40"/>
              <w:jc w:val="center"/>
              <w:rPr>
                <w:strike/>
                <w:sz w:val="23"/>
                <w:szCs w:val="23"/>
              </w:rPr>
            </w:pPr>
            <w:r w:rsidRPr="00022D75">
              <w:rPr>
                <w:strike/>
                <w:sz w:val="23"/>
                <w:szCs w:val="23"/>
              </w:rPr>
              <w:t>Tonga</w:t>
            </w:r>
          </w:p>
        </w:tc>
        <w:tc>
          <w:tcPr>
            <w:tcW w:w="2835" w:type="dxa"/>
            <w:tcBorders>
              <w:top w:val="dotted" w:sz="4" w:space="0" w:color="auto"/>
              <w:left w:val="dotted" w:sz="4" w:space="0" w:color="auto"/>
              <w:bottom w:val="dotted" w:sz="4" w:space="0" w:color="auto"/>
            </w:tcBorders>
            <w:shd w:val="clear" w:color="auto" w:fill="auto"/>
            <w:vAlign w:val="center"/>
          </w:tcPr>
          <w:p w14:paraId="28F58743" w14:textId="77777777" w:rsidR="00D14744" w:rsidRPr="00022D75" w:rsidRDefault="00D14744" w:rsidP="00B94CEC">
            <w:pPr>
              <w:jc w:val="center"/>
              <w:rPr>
                <w:strike/>
                <w:sz w:val="23"/>
                <w:szCs w:val="23"/>
              </w:rPr>
            </w:pPr>
            <w:r w:rsidRPr="00022D75">
              <w:rPr>
                <w:strike/>
                <w:sz w:val="23"/>
                <w:szCs w:val="23"/>
              </w:rPr>
              <w:t>28-29 April, 2014</w:t>
            </w:r>
          </w:p>
        </w:tc>
      </w:tr>
      <w:tr w:rsidR="00026CBC" w:rsidRPr="00CD4824" w14:paraId="087C3DEB" w14:textId="77777777" w:rsidTr="00026CBC">
        <w:trPr>
          <w:trHeight w:val="154"/>
          <w:jc w:val="center"/>
        </w:trPr>
        <w:tc>
          <w:tcPr>
            <w:tcW w:w="5245" w:type="dxa"/>
            <w:tcBorders>
              <w:top w:val="dotted" w:sz="4" w:space="0" w:color="auto"/>
              <w:bottom w:val="single" w:sz="4" w:space="0" w:color="auto"/>
              <w:right w:val="dotted" w:sz="4" w:space="0" w:color="auto"/>
            </w:tcBorders>
            <w:shd w:val="clear" w:color="auto" w:fill="auto"/>
            <w:vAlign w:val="center"/>
          </w:tcPr>
          <w:p w14:paraId="7DABD505" w14:textId="77777777" w:rsidR="00026CBC" w:rsidRPr="00715A82" w:rsidRDefault="00026CBC" w:rsidP="00026CBC">
            <w:pPr>
              <w:spacing w:before="40" w:after="40"/>
              <w:ind w:left="318"/>
              <w:rPr>
                <w:strike/>
                <w:sz w:val="23"/>
                <w:szCs w:val="23"/>
              </w:rPr>
            </w:pPr>
            <w:r>
              <w:rPr>
                <w:sz w:val="23"/>
                <w:szCs w:val="23"/>
              </w:rPr>
              <w:t xml:space="preserve"> </w:t>
            </w:r>
            <w:r w:rsidRPr="00715A82">
              <w:rPr>
                <w:strike/>
                <w:sz w:val="23"/>
                <w:szCs w:val="23"/>
              </w:rPr>
              <w:t>6.    Follow-up</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441813D5" w14:textId="77777777" w:rsidR="00026CBC" w:rsidRPr="00715A82" w:rsidRDefault="00026CBC" w:rsidP="00B94CEC">
            <w:pPr>
              <w:spacing w:before="40" w:after="40"/>
              <w:jc w:val="center"/>
              <w:rPr>
                <w:strike/>
                <w:sz w:val="23"/>
                <w:szCs w:val="23"/>
              </w:rPr>
            </w:pPr>
            <w:r w:rsidRPr="00715A82">
              <w:rPr>
                <w:strike/>
                <w:sz w:val="23"/>
                <w:szCs w:val="23"/>
              </w:rPr>
              <w:t>Niue</w:t>
            </w:r>
          </w:p>
        </w:tc>
        <w:tc>
          <w:tcPr>
            <w:tcW w:w="2835" w:type="dxa"/>
            <w:tcBorders>
              <w:top w:val="dotted" w:sz="4" w:space="0" w:color="auto"/>
              <w:left w:val="dotted" w:sz="4" w:space="0" w:color="auto"/>
              <w:bottom w:val="single" w:sz="4" w:space="0" w:color="auto"/>
            </w:tcBorders>
            <w:shd w:val="clear" w:color="auto" w:fill="auto"/>
            <w:vAlign w:val="center"/>
          </w:tcPr>
          <w:p w14:paraId="6ABDA552" w14:textId="77777777" w:rsidR="00026CBC" w:rsidRPr="00715A82" w:rsidRDefault="00715A82" w:rsidP="00B94CEC">
            <w:pPr>
              <w:jc w:val="center"/>
              <w:rPr>
                <w:strike/>
                <w:sz w:val="23"/>
                <w:szCs w:val="23"/>
              </w:rPr>
            </w:pPr>
            <w:r w:rsidRPr="00715A82">
              <w:rPr>
                <w:strike/>
                <w:sz w:val="23"/>
                <w:szCs w:val="23"/>
              </w:rPr>
              <w:t>26 Mar, 2015</w:t>
            </w:r>
            <w:r>
              <w:rPr>
                <w:strike/>
                <w:sz w:val="23"/>
                <w:szCs w:val="23"/>
              </w:rPr>
              <w:t xml:space="preserve"> remote</w:t>
            </w:r>
          </w:p>
        </w:tc>
      </w:tr>
      <w:tr w:rsidR="00D14744" w:rsidRPr="00CD4824" w14:paraId="11EC2B61" w14:textId="77777777" w:rsidTr="00B94CEC">
        <w:trPr>
          <w:trHeight w:val="15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21600EE7" w14:textId="77777777" w:rsidR="00D14744" w:rsidRPr="00307CA2" w:rsidRDefault="00D14744" w:rsidP="00B94CEC">
            <w:pPr>
              <w:spacing w:before="100" w:after="40"/>
              <w:rPr>
                <w:b/>
                <w:i/>
                <w:strike/>
              </w:rPr>
            </w:pPr>
            <w:r w:rsidRPr="00307CA2">
              <w:rPr>
                <w:b/>
                <w:i/>
                <w:strike/>
              </w:rPr>
              <w:t>Public Information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D288609" w14:textId="77777777" w:rsidR="00D14744" w:rsidRPr="00307CA2" w:rsidRDefault="00D14744" w:rsidP="00B94CEC">
            <w:pPr>
              <w:spacing w:before="100" w:after="40"/>
              <w:jc w:val="center"/>
              <w:rPr>
                <w:strike/>
                <w:sz w:val="23"/>
                <w:szCs w:val="23"/>
              </w:rPr>
            </w:pPr>
            <w:r w:rsidRPr="00307CA2">
              <w:rPr>
                <w:strike/>
                <w:sz w:val="23"/>
                <w:szCs w:val="23"/>
              </w:rPr>
              <w:t>Tuvalu</w:t>
            </w:r>
          </w:p>
        </w:tc>
        <w:tc>
          <w:tcPr>
            <w:tcW w:w="2835" w:type="dxa"/>
            <w:tcBorders>
              <w:top w:val="single" w:sz="4" w:space="0" w:color="auto"/>
              <w:left w:val="dotted" w:sz="4" w:space="0" w:color="auto"/>
              <w:bottom w:val="single" w:sz="4" w:space="0" w:color="auto"/>
            </w:tcBorders>
            <w:shd w:val="clear" w:color="auto" w:fill="auto"/>
            <w:vAlign w:val="center"/>
            <w:hideMark/>
          </w:tcPr>
          <w:p w14:paraId="16AB0A79" w14:textId="77777777" w:rsidR="00D14744" w:rsidRPr="00307CA2" w:rsidRDefault="00D14744" w:rsidP="00B94CEC">
            <w:pPr>
              <w:jc w:val="center"/>
              <w:rPr>
                <w:strike/>
                <w:sz w:val="23"/>
                <w:szCs w:val="23"/>
              </w:rPr>
            </w:pPr>
            <w:r w:rsidRPr="00307CA2">
              <w:rPr>
                <w:strike/>
                <w:sz w:val="23"/>
                <w:szCs w:val="23"/>
              </w:rPr>
              <w:t>1</w:t>
            </w:r>
            <w:r w:rsidRPr="00307CA2">
              <w:rPr>
                <w:strike/>
                <w:sz w:val="23"/>
                <w:szCs w:val="23"/>
                <w:vertAlign w:val="superscript"/>
              </w:rPr>
              <w:t>st</w:t>
            </w:r>
            <w:r w:rsidRPr="00307CA2">
              <w:rPr>
                <w:strike/>
                <w:sz w:val="23"/>
                <w:szCs w:val="23"/>
              </w:rPr>
              <w:t xml:space="preserve"> visit: 9-27 June, 2014</w:t>
            </w:r>
          </w:p>
          <w:p w14:paraId="3ABD7988" w14:textId="78746A74" w:rsidR="00D14744" w:rsidRPr="00307CA2" w:rsidRDefault="00D14744" w:rsidP="00B94CEC">
            <w:pPr>
              <w:spacing w:after="40"/>
              <w:jc w:val="center"/>
              <w:rPr>
                <w:strike/>
                <w:sz w:val="23"/>
                <w:szCs w:val="23"/>
              </w:rPr>
            </w:pPr>
            <w:r w:rsidRPr="00307CA2">
              <w:rPr>
                <w:strike/>
                <w:sz w:val="23"/>
                <w:szCs w:val="23"/>
              </w:rPr>
              <w:t>2</w:t>
            </w:r>
            <w:r w:rsidRPr="00307CA2">
              <w:rPr>
                <w:strike/>
                <w:sz w:val="23"/>
                <w:szCs w:val="23"/>
                <w:vertAlign w:val="superscript"/>
              </w:rPr>
              <w:t>nd</w:t>
            </w:r>
            <w:r w:rsidR="00EA7239" w:rsidRPr="00307CA2">
              <w:rPr>
                <w:strike/>
                <w:sz w:val="23"/>
                <w:szCs w:val="23"/>
              </w:rPr>
              <w:t xml:space="preserve"> visit: 27 Oct</w:t>
            </w:r>
            <w:r w:rsidR="005621F1">
              <w:rPr>
                <w:strike/>
                <w:sz w:val="23"/>
                <w:szCs w:val="23"/>
              </w:rPr>
              <w:t>-</w:t>
            </w:r>
            <w:r w:rsidR="00EA7239" w:rsidRPr="00307CA2">
              <w:rPr>
                <w:strike/>
                <w:sz w:val="23"/>
                <w:szCs w:val="23"/>
              </w:rPr>
              <w:t>10 Nov, 2014</w:t>
            </w:r>
          </w:p>
        </w:tc>
      </w:tr>
      <w:tr w:rsidR="00D14744" w:rsidRPr="00CD4824" w14:paraId="504DFD6A"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2C48DAF7" w14:textId="77777777" w:rsidR="00D14744" w:rsidRPr="00307CA2" w:rsidRDefault="00D14744" w:rsidP="00B94CEC">
            <w:pPr>
              <w:spacing w:before="100" w:after="40"/>
              <w:rPr>
                <w:b/>
                <w:i/>
                <w:strike/>
              </w:rPr>
            </w:pPr>
            <w:r w:rsidRPr="00307CA2">
              <w:rPr>
                <w:b/>
                <w:i/>
                <w:strike/>
              </w:rPr>
              <w:t>Enabling Rights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02050E73" w14:textId="77777777" w:rsidR="00D14744" w:rsidRPr="00307CA2" w:rsidRDefault="00D14744" w:rsidP="00B94CEC">
            <w:pPr>
              <w:spacing w:before="100" w:after="40"/>
              <w:jc w:val="center"/>
              <w:rPr>
                <w:strike/>
                <w:sz w:val="23"/>
                <w:szCs w:val="23"/>
              </w:rPr>
            </w:pPr>
            <w:r w:rsidRPr="00307CA2">
              <w:rPr>
                <w:strike/>
                <w:sz w:val="23"/>
                <w:szCs w:val="23"/>
              </w:rPr>
              <w:t>Kiribati</w:t>
            </w:r>
          </w:p>
        </w:tc>
        <w:tc>
          <w:tcPr>
            <w:tcW w:w="2835" w:type="dxa"/>
            <w:tcBorders>
              <w:top w:val="single" w:sz="4" w:space="0" w:color="auto"/>
              <w:left w:val="dotted" w:sz="4" w:space="0" w:color="auto"/>
              <w:bottom w:val="single" w:sz="4" w:space="0" w:color="auto"/>
            </w:tcBorders>
            <w:shd w:val="clear" w:color="auto" w:fill="auto"/>
            <w:vAlign w:val="center"/>
            <w:hideMark/>
          </w:tcPr>
          <w:p w14:paraId="170807A7" w14:textId="77777777" w:rsidR="00D14744" w:rsidRPr="00307CA2" w:rsidRDefault="00D14744" w:rsidP="00B94CEC">
            <w:pPr>
              <w:spacing w:before="100" w:after="40"/>
              <w:jc w:val="center"/>
              <w:rPr>
                <w:strike/>
                <w:sz w:val="23"/>
                <w:szCs w:val="23"/>
              </w:rPr>
            </w:pPr>
            <w:r w:rsidRPr="00307CA2">
              <w:rPr>
                <w:strike/>
                <w:sz w:val="23"/>
                <w:szCs w:val="23"/>
              </w:rPr>
              <w:t>1</w:t>
            </w:r>
            <w:r w:rsidRPr="00307CA2">
              <w:rPr>
                <w:strike/>
                <w:sz w:val="23"/>
                <w:szCs w:val="23"/>
                <w:vertAlign w:val="superscript"/>
              </w:rPr>
              <w:t>st</w:t>
            </w:r>
            <w:r w:rsidRPr="00307CA2">
              <w:rPr>
                <w:strike/>
                <w:sz w:val="23"/>
                <w:szCs w:val="23"/>
              </w:rPr>
              <w:t xml:space="preserve"> visit: 18-25 May, 2014</w:t>
            </w:r>
          </w:p>
          <w:p w14:paraId="2A1A5C27" w14:textId="77777777" w:rsidR="00D14744" w:rsidRPr="00307CA2" w:rsidRDefault="00D14744" w:rsidP="00B94CEC">
            <w:pPr>
              <w:spacing w:after="40"/>
              <w:jc w:val="center"/>
              <w:rPr>
                <w:strike/>
                <w:sz w:val="23"/>
                <w:szCs w:val="23"/>
              </w:rPr>
            </w:pPr>
            <w:r w:rsidRPr="00307CA2">
              <w:rPr>
                <w:strike/>
                <w:sz w:val="23"/>
                <w:szCs w:val="23"/>
              </w:rPr>
              <w:t>2</w:t>
            </w:r>
            <w:r w:rsidRPr="00307CA2">
              <w:rPr>
                <w:strike/>
                <w:sz w:val="23"/>
                <w:szCs w:val="23"/>
                <w:vertAlign w:val="superscript"/>
              </w:rPr>
              <w:t>nd</w:t>
            </w:r>
            <w:r w:rsidR="00EA7239" w:rsidRPr="00307CA2">
              <w:rPr>
                <w:strike/>
                <w:sz w:val="23"/>
                <w:szCs w:val="23"/>
              </w:rPr>
              <w:t xml:space="preserve"> visit: 10-23 Nov, 2014</w:t>
            </w:r>
          </w:p>
        </w:tc>
      </w:tr>
      <w:tr w:rsidR="00D14744" w:rsidRPr="00CD4824" w14:paraId="4C1FA6D1" w14:textId="77777777" w:rsidTr="00B94CEC">
        <w:trPr>
          <w:trHeight w:val="50"/>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5AFF9CA7" w14:textId="77777777" w:rsidR="00D14744" w:rsidRPr="005D2339" w:rsidRDefault="00D14744" w:rsidP="00B94CEC">
            <w:pPr>
              <w:spacing w:before="100" w:after="40"/>
              <w:rPr>
                <w:b/>
                <w:i/>
                <w:strike/>
              </w:rPr>
            </w:pPr>
            <w:r w:rsidRPr="005D2339">
              <w:rPr>
                <w:b/>
                <w:i/>
                <w:strike/>
              </w:rPr>
              <w:t>National Judicial Development Committee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B29A802" w14:textId="77777777" w:rsidR="00D14744" w:rsidRPr="005D2339" w:rsidRDefault="005D2339" w:rsidP="00B94CEC">
            <w:pPr>
              <w:spacing w:before="100" w:after="40"/>
              <w:jc w:val="center"/>
              <w:rPr>
                <w:strike/>
                <w:sz w:val="23"/>
                <w:szCs w:val="23"/>
              </w:rPr>
            </w:pPr>
            <w:r w:rsidRPr="005D2339">
              <w:rPr>
                <w:strike/>
                <w:sz w:val="23"/>
                <w:szCs w:val="23"/>
              </w:rPr>
              <w:t>Cook Is.</w:t>
            </w:r>
          </w:p>
        </w:tc>
        <w:tc>
          <w:tcPr>
            <w:tcW w:w="2835" w:type="dxa"/>
            <w:tcBorders>
              <w:top w:val="single" w:sz="4" w:space="0" w:color="auto"/>
              <w:left w:val="dotted" w:sz="4" w:space="0" w:color="auto"/>
              <w:bottom w:val="single" w:sz="4" w:space="0" w:color="auto"/>
            </w:tcBorders>
            <w:shd w:val="clear" w:color="auto" w:fill="auto"/>
            <w:vAlign w:val="center"/>
            <w:hideMark/>
          </w:tcPr>
          <w:p w14:paraId="281F1970" w14:textId="77777777" w:rsidR="00D14744" w:rsidRPr="005D2339" w:rsidRDefault="005D2339" w:rsidP="00B94CEC">
            <w:pPr>
              <w:spacing w:before="100" w:after="40"/>
              <w:jc w:val="center"/>
              <w:rPr>
                <w:strike/>
                <w:sz w:val="23"/>
                <w:szCs w:val="23"/>
              </w:rPr>
            </w:pPr>
            <w:r w:rsidRPr="005D2339">
              <w:rPr>
                <w:strike/>
                <w:sz w:val="23"/>
                <w:szCs w:val="23"/>
              </w:rPr>
              <w:t>25-31 May, 2014</w:t>
            </w:r>
          </w:p>
        </w:tc>
      </w:tr>
      <w:tr w:rsidR="00D14744" w:rsidRPr="00CD4824" w14:paraId="0FA6713A" w14:textId="77777777" w:rsidTr="00B94CEC">
        <w:trPr>
          <w:trHeight w:val="50"/>
          <w:jc w:val="center"/>
        </w:trPr>
        <w:tc>
          <w:tcPr>
            <w:tcW w:w="5245" w:type="dxa"/>
            <w:tcBorders>
              <w:top w:val="single" w:sz="4" w:space="0" w:color="auto"/>
              <w:bottom w:val="nil"/>
              <w:right w:val="dotted" w:sz="4" w:space="0" w:color="auto"/>
            </w:tcBorders>
            <w:shd w:val="clear" w:color="auto" w:fill="auto"/>
            <w:vAlign w:val="center"/>
            <w:hideMark/>
          </w:tcPr>
          <w:p w14:paraId="71BA8CA1" w14:textId="77777777" w:rsidR="00D14744" w:rsidRPr="005F1F2B" w:rsidRDefault="00D14744" w:rsidP="00B94CEC">
            <w:pPr>
              <w:spacing w:before="100"/>
              <w:rPr>
                <w:b/>
                <w:i/>
                <w:strike/>
              </w:rPr>
            </w:pPr>
            <w:r w:rsidRPr="005F1F2B">
              <w:rPr>
                <w:b/>
                <w:i/>
                <w:strike/>
              </w:rPr>
              <w:t>Judicial Administration - Time Standards</w:t>
            </w:r>
          </w:p>
        </w:tc>
        <w:tc>
          <w:tcPr>
            <w:tcW w:w="1559" w:type="dxa"/>
            <w:tcBorders>
              <w:top w:val="single" w:sz="4" w:space="0" w:color="auto"/>
              <w:left w:val="dotted" w:sz="4" w:space="0" w:color="auto"/>
              <w:bottom w:val="nil"/>
              <w:right w:val="dotted" w:sz="4" w:space="0" w:color="auto"/>
            </w:tcBorders>
            <w:shd w:val="clear" w:color="auto" w:fill="auto"/>
            <w:vAlign w:val="center"/>
            <w:hideMark/>
          </w:tcPr>
          <w:p w14:paraId="1CB1E265" w14:textId="77777777" w:rsidR="00D14744" w:rsidRPr="00CD4824" w:rsidRDefault="00D14744" w:rsidP="00B94CEC">
            <w:pPr>
              <w:spacing w:before="100"/>
              <w:jc w:val="center"/>
              <w:rPr>
                <w:b/>
                <w:i/>
                <w:sz w:val="23"/>
                <w:szCs w:val="23"/>
              </w:rPr>
            </w:pPr>
          </w:p>
        </w:tc>
        <w:tc>
          <w:tcPr>
            <w:tcW w:w="2835" w:type="dxa"/>
            <w:tcBorders>
              <w:top w:val="single" w:sz="4" w:space="0" w:color="auto"/>
              <w:left w:val="dotted" w:sz="4" w:space="0" w:color="auto"/>
              <w:bottom w:val="nil"/>
            </w:tcBorders>
            <w:shd w:val="clear" w:color="auto" w:fill="auto"/>
            <w:vAlign w:val="center"/>
            <w:hideMark/>
          </w:tcPr>
          <w:p w14:paraId="6F46F15D" w14:textId="77777777" w:rsidR="00D14744" w:rsidRPr="00CD4824" w:rsidRDefault="00D14744" w:rsidP="00B94CEC">
            <w:pPr>
              <w:spacing w:before="100"/>
              <w:jc w:val="center"/>
              <w:rPr>
                <w:b/>
                <w:i/>
                <w:sz w:val="23"/>
                <w:szCs w:val="23"/>
              </w:rPr>
            </w:pPr>
          </w:p>
        </w:tc>
      </w:tr>
      <w:tr w:rsidR="00D14744" w:rsidRPr="00CD4824" w14:paraId="2FA46F77" w14:textId="77777777"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14:paraId="7F527C08" w14:textId="77777777" w:rsidR="00D14744" w:rsidRPr="00D51AC8" w:rsidRDefault="00D14744" w:rsidP="00812EB2">
            <w:pPr>
              <w:numPr>
                <w:ilvl w:val="0"/>
                <w:numId w:val="11"/>
              </w:numPr>
              <w:spacing w:before="40" w:after="40"/>
              <w:rPr>
                <w:strike/>
                <w:sz w:val="23"/>
                <w:szCs w:val="23"/>
              </w:rPr>
            </w:pPr>
            <w:r w:rsidRPr="00D51AC8">
              <w:rPr>
                <w:strike/>
                <w:sz w:val="23"/>
                <w:szCs w:val="23"/>
              </w:rPr>
              <w:t>Activity 1</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1A6D476E" w14:textId="77777777" w:rsidR="00D14744" w:rsidRPr="00D51AC8" w:rsidRDefault="00D14744" w:rsidP="00B94CEC">
            <w:pPr>
              <w:spacing w:before="40" w:after="40"/>
              <w:jc w:val="center"/>
              <w:rPr>
                <w:strike/>
                <w:sz w:val="23"/>
                <w:szCs w:val="23"/>
              </w:rPr>
            </w:pPr>
            <w:r w:rsidRPr="00D51AC8">
              <w:rPr>
                <w:strike/>
                <w:sz w:val="23"/>
                <w:szCs w:val="23"/>
              </w:rPr>
              <w:t>Marshall Is.</w:t>
            </w:r>
          </w:p>
        </w:tc>
        <w:tc>
          <w:tcPr>
            <w:tcW w:w="2835" w:type="dxa"/>
            <w:tcBorders>
              <w:top w:val="nil"/>
              <w:left w:val="dotted" w:sz="4" w:space="0" w:color="auto"/>
              <w:bottom w:val="dotted" w:sz="4" w:space="0" w:color="auto"/>
            </w:tcBorders>
            <w:shd w:val="clear" w:color="auto" w:fill="auto"/>
            <w:vAlign w:val="center"/>
          </w:tcPr>
          <w:p w14:paraId="6D59F8A3" w14:textId="77777777" w:rsidR="00D14744" w:rsidRPr="00D51AC8" w:rsidRDefault="00D14744" w:rsidP="00B94CEC">
            <w:pPr>
              <w:spacing w:before="40" w:after="40"/>
              <w:jc w:val="center"/>
              <w:rPr>
                <w:strike/>
                <w:sz w:val="23"/>
                <w:szCs w:val="23"/>
              </w:rPr>
            </w:pPr>
            <w:r w:rsidRPr="00D51AC8">
              <w:rPr>
                <w:strike/>
                <w:sz w:val="23"/>
                <w:szCs w:val="23"/>
              </w:rPr>
              <w:t>14 Apr-6 May, 2014</w:t>
            </w:r>
          </w:p>
        </w:tc>
      </w:tr>
      <w:tr w:rsidR="00D14744" w:rsidRPr="00CD4824" w14:paraId="12B56959"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5254F196" w14:textId="77777777" w:rsidR="00D14744" w:rsidRPr="00D51AC8" w:rsidRDefault="00D14744" w:rsidP="00812EB2">
            <w:pPr>
              <w:numPr>
                <w:ilvl w:val="0"/>
                <w:numId w:val="11"/>
              </w:numPr>
              <w:spacing w:before="40" w:after="40"/>
              <w:rPr>
                <w:strike/>
                <w:sz w:val="23"/>
                <w:szCs w:val="23"/>
              </w:rPr>
            </w:pPr>
            <w:r w:rsidRPr="00D51AC8">
              <w:rPr>
                <w:strike/>
                <w:sz w:val="23"/>
                <w:szCs w:val="23"/>
              </w:rPr>
              <w:t>Activity 2</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FC4DAAA" w14:textId="77777777" w:rsidR="00D14744" w:rsidRPr="00D51AC8" w:rsidRDefault="00D14744" w:rsidP="00B94CEC">
            <w:pPr>
              <w:spacing w:before="40" w:after="40"/>
              <w:jc w:val="center"/>
              <w:rPr>
                <w:strike/>
                <w:sz w:val="23"/>
                <w:szCs w:val="23"/>
              </w:rPr>
            </w:pPr>
            <w:r w:rsidRPr="00D51AC8">
              <w:rPr>
                <w:strike/>
                <w:sz w:val="23"/>
                <w:szCs w:val="23"/>
              </w:rPr>
              <w:t>FSM</w:t>
            </w:r>
            <w:r w:rsidRPr="00D51AC8" w:rsidDel="008E0FD1">
              <w:rPr>
                <w:strike/>
                <w:sz w:val="23"/>
                <w:szCs w:val="23"/>
              </w:rPr>
              <w:t xml:space="preserve"> </w:t>
            </w:r>
          </w:p>
        </w:tc>
        <w:tc>
          <w:tcPr>
            <w:tcW w:w="2835" w:type="dxa"/>
            <w:tcBorders>
              <w:top w:val="dotted" w:sz="4" w:space="0" w:color="auto"/>
              <w:left w:val="dotted" w:sz="4" w:space="0" w:color="auto"/>
              <w:bottom w:val="dotted" w:sz="4" w:space="0" w:color="auto"/>
            </w:tcBorders>
            <w:shd w:val="clear" w:color="auto" w:fill="auto"/>
            <w:vAlign w:val="center"/>
          </w:tcPr>
          <w:p w14:paraId="5E05770F" w14:textId="77777777" w:rsidR="00D14744" w:rsidRPr="00D51AC8" w:rsidRDefault="00D14744" w:rsidP="00B94CEC">
            <w:pPr>
              <w:spacing w:before="40" w:after="40"/>
              <w:jc w:val="center"/>
              <w:rPr>
                <w:strike/>
                <w:sz w:val="23"/>
                <w:szCs w:val="23"/>
              </w:rPr>
            </w:pPr>
            <w:r w:rsidRPr="00D51AC8">
              <w:rPr>
                <w:strike/>
                <w:sz w:val="23"/>
                <w:szCs w:val="23"/>
              </w:rPr>
              <w:t>7 May-27 May, 2014</w:t>
            </w:r>
          </w:p>
        </w:tc>
      </w:tr>
      <w:tr w:rsidR="00D14744" w:rsidRPr="00CD4824" w14:paraId="40144BCD"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tcPr>
          <w:p w14:paraId="54972837" w14:textId="77777777" w:rsidR="00D14744" w:rsidRPr="00D51AC8" w:rsidRDefault="00D14744" w:rsidP="00812EB2">
            <w:pPr>
              <w:numPr>
                <w:ilvl w:val="0"/>
                <w:numId w:val="11"/>
              </w:numPr>
              <w:spacing w:before="40" w:after="40"/>
              <w:rPr>
                <w:strike/>
                <w:sz w:val="23"/>
                <w:szCs w:val="23"/>
              </w:rPr>
            </w:pPr>
            <w:r w:rsidRPr="00D51AC8">
              <w:rPr>
                <w:strike/>
                <w:sz w:val="23"/>
                <w:szCs w:val="23"/>
              </w:rPr>
              <w:t>Activity 3</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14:paraId="45EE9840" w14:textId="77777777" w:rsidR="00D14744" w:rsidRPr="00D51AC8" w:rsidRDefault="00D14744" w:rsidP="00B94CEC">
            <w:pPr>
              <w:spacing w:before="40" w:after="40"/>
              <w:jc w:val="center"/>
              <w:rPr>
                <w:strike/>
                <w:sz w:val="23"/>
                <w:szCs w:val="23"/>
              </w:rPr>
            </w:pPr>
            <w:r w:rsidRPr="00D51AC8">
              <w:rPr>
                <w:strike/>
                <w:sz w:val="23"/>
                <w:szCs w:val="23"/>
              </w:rPr>
              <w:t>Samoa</w:t>
            </w:r>
          </w:p>
        </w:tc>
        <w:tc>
          <w:tcPr>
            <w:tcW w:w="2835" w:type="dxa"/>
            <w:tcBorders>
              <w:top w:val="dotted" w:sz="4" w:space="0" w:color="auto"/>
              <w:left w:val="dotted" w:sz="4" w:space="0" w:color="auto"/>
              <w:bottom w:val="dotted" w:sz="4" w:space="0" w:color="auto"/>
            </w:tcBorders>
            <w:shd w:val="clear" w:color="auto" w:fill="auto"/>
            <w:vAlign w:val="center"/>
          </w:tcPr>
          <w:p w14:paraId="6D53BA05" w14:textId="77777777" w:rsidR="00D14744" w:rsidRPr="00D51AC8" w:rsidRDefault="00D14744" w:rsidP="00B94CEC">
            <w:pPr>
              <w:spacing w:before="40" w:after="40"/>
              <w:jc w:val="center"/>
              <w:rPr>
                <w:strike/>
                <w:sz w:val="23"/>
                <w:szCs w:val="23"/>
              </w:rPr>
            </w:pPr>
            <w:r w:rsidRPr="00D51AC8">
              <w:rPr>
                <w:strike/>
                <w:sz w:val="23"/>
                <w:szCs w:val="23"/>
              </w:rPr>
              <w:t>16 June-4 July, 2014</w:t>
            </w:r>
          </w:p>
        </w:tc>
      </w:tr>
      <w:tr w:rsidR="00D14744" w:rsidRPr="00CD4824" w14:paraId="32E57428" w14:textId="77777777" w:rsidTr="00B94CEC">
        <w:trPr>
          <w:trHeight w:val="50"/>
          <w:jc w:val="center"/>
        </w:trPr>
        <w:tc>
          <w:tcPr>
            <w:tcW w:w="5245" w:type="dxa"/>
            <w:tcBorders>
              <w:top w:val="dotted" w:sz="4" w:space="0" w:color="auto"/>
              <w:bottom w:val="single" w:sz="4" w:space="0" w:color="auto"/>
              <w:right w:val="dotted" w:sz="4" w:space="0" w:color="auto"/>
            </w:tcBorders>
            <w:shd w:val="clear" w:color="auto" w:fill="auto"/>
            <w:vAlign w:val="center"/>
          </w:tcPr>
          <w:p w14:paraId="65ACC638" w14:textId="77777777" w:rsidR="00D14744" w:rsidRPr="00307CA2" w:rsidRDefault="00D14744" w:rsidP="00812EB2">
            <w:pPr>
              <w:numPr>
                <w:ilvl w:val="0"/>
                <w:numId w:val="11"/>
              </w:numPr>
              <w:spacing w:before="40" w:after="40"/>
              <w:rPr>
                <w:strike/>
                <w:sz w:val="23"/>
                <w:szCs w:val="23"/>
              </w:rPr>
            </w:pPr>
            <w:r w:rsidRPr="00307CA2">
              <w:rPr>
                <w:strike/>
                <w:sz w:val="23"/>
                <w:szCs w:val="23"/>
              </w:rPr>
              <w:t>Activity 4</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14:paraId="303D4EE0" w14:textId="77777777" w:rsidR="00D14744" w:rsidRPr="00307CA2" w:rsidRDefault="00D14744" w:rsidP="00B94CEC">
            <w:pPr>
              <w:spacing w:before="40" w:after="40"/>
              <w:jc w:val="center"/>
              <w:rPr>
                <w:strike/>
                <w:sz w:val="23"/>
                <w:szCs w:val="23"/>
              </w:rPr>
            </w:pPr>
            <w:r w:rsidRPr="00307CA2">
              <w:rPr>
                <w:strike/>
                <w:sz w:val="23"/>
                <w:szCs w:val="23"/>
              </w:rPr>
              <w:t>Solomon Is.</w:t>
            </w:r>
          </w:p>
        </w:tc>
        <w:tc>
          <w:tcPr>
            <w:tcW w:w="2835" w:type="dxa"/>
            <w:tcBorders>
              <w:top w:val="dotted" w:sz="4" w:space="0" w:color="auto"/>
              <w:left w:val="dotted" w:sz="4" w:space="0" w:color="auto"/>
              <w:bottom w:val="single" w:sz="4" w:space="0" w:color="auto"/>
            </w:tcBorders>
            <w:shd w:val="clear" w:color="auto" w:fill="auto"/>
            <w:vAlign w:val="center"/>
          </w:tcPr>
          <w:p w14:paraId="3B07BCDE" w14:textId="77777777" w:rsidR="00D14744" w:rsidRPr="00307CA2" w:rsidRDefault="00D14744" w:rsidP="00B94CEC">
            <w:pPr>
              <w:spacing w:before="40" w:after="40"/>
              <w:jc w:val="center"/>
              <w:rPr>
                <w:strike/>
                <w:sz w:val="23"/>
                <w:szCs w:val="23"/>
              </w:rPr>
            </w:pPr>
            <w:r w:rsidRPr="00307CA2">
              <w:rPr>
                <w:strike/>
                <w:sz w:val="23"/>
                <w:szCs w:val="23"/>
              </w:rPr>
              <w:t xml:space="preserve">29 Sep-17 Oct, 2014 </w:t>
            </w:r>
          </w:p>
        </w:tc>
      </w:tr>
      <w:tr w:rsidR="00D14744" w:rsidRPr="00CD4824" w14:paraId="18A5105A" w14:textId="77777777" w:rsidTr="00EC0BF8">
        <w:trPr>
          <w:trHeight w:val="206"/>
          <w:jc w:val="center"/>
        </w:trPr>
        <w:tc>
          <w:tcPr>
            <w:tcW w:w="5245" w:type="dxa"/>
            <w:tcBorders>
              <w:top w:val="single" w:sz="4" w:space="0" w:color="auto"/>
              <w:bottom w:val="nil"/>
              <w:right w:val="dotted" w:sz="4" w:space="0" w:color="auto"/>
            </w:tcBorders>
            <w:shd w:val="clear" w:color="auto" w:fill="auto"/>
            <w:vAlign w:val="center"/>
            <w:hideMark/>
          </w:tcPr>
          <w:p w14:paraId="27A5DE67" w14:textId="77777777" w:rsidR="00D14744" w:rsidRPr="005F1F2B" w:rsidRDefault="00D14744" w:rsidP="00B94CEC">
            <w:pPr>
              <w:spacing w:before="100"/>
              <w:rPr>
                <w:b/>
                <w:i/>
                <w:strike/>
              </w:rPr>
            </w:pPr>
            <w:r w:rsidRPr="005F1F2B">
              <w:rPr>
                <w:b/>
                <w:i/>
                <w:strike/>
              </w:rPr>
              <w:t>Judicial Administration - Delay Reduction</w:t>
            </w:r>
          </w:p>
        </w:tc>
        <w:tc>
          <w:tcPr>
            <w:tcW w:w="1559" w:type="dxa"/>
            <w:tcBorders>
              <w:top w:val="single" w:sz="4" w:space="0" w:color="auto"/>
              <w:left w:val="dotted" w:sz="4" w:space="0" w:color="auto"/>
              <w:bottom w:val="nil"/>
              <w:right w:val="dotted" w:sz="4" w:space="0" w:color="auto"/>
            </w:tcBorders>
            <w:shd w:val="clear" w:color="auto" w:fill="auto"/>
            <w:vAlign w:val="center"/>
            <w:hideMark/>
          </w:tcPr>
          <w:p w14:paraId="2151CDEB" w14:textId="77777777" w:rsidR="00D14744" w:rsidRPr="00CD4824" w:rsidRDefault="00D14744" w:rsidP="00B94CEC">
            <w:pPr>
              <w:spacing w:before="100"/>
              <w:jc w:val="center"/>
              <w:rPr>
                <w:b/>
                <w:i/>
                <w:sz w:val="23"/>
                <w:szCs w:val="23"/>
              </w:rPr>
            </w:pPr>
          </w:p>
        </w:tc>
        <w:tc>
          <w:tcPr>
            <w:tcW w:w="2835" w:type="dxa"/>
            <w:tcBorders>
              <w:top w:val="single" w:sz="4" w:space="0" w:color="auto"/>
              <w:left w:val="dotted" w:sz="4" w:space="0" w:color="auto"/>
              <w:bottom w:val="nil"/>
            </w:tcBorders>
            <w:shd w:val="clear" w:color="auto" w:fill="auto"/>
            <w:vAlign w:val="center"/>
            <w:hideMark/>
          </w:tcPr>
          <w:p w14:paraId="5A556232" w14:textId="77777777" w:rsidR="00D14744" w:rsidRPr="00CD4824" w:rsidRDefault="00D14744" w:rsidP="00B94CEC">
            <w:pPr>
              <w:spacing w:before="100"/>
              <w:jc w:val="center"/>
              <w:rPr>
                <w:b/>
                <w:i/>
                <w:sz w:val="23"/>
                <w:szCs w:val="23"/>
              </w:rPr>
            </w:pPr>
          </w:p>
        </w:tc>
      </w:tr>
      <w:tr w:rsidR="00D14744" w:rsidRPr="00CD4824" w14:paraId="452EE2CA" w14:textId="77777777"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14:paraId="0F710DA9" w14:textId="77777777" w:rsidR="00D14744" w:rsidRPr="00715A82" w:rsidRDefault="00D14744" w:rsidP="00812EB2">
            <w:pPr>
              <w:numPr>
                <w:ilvl w:val="0"/>
                <w:numId w:val="12"/>
              </w:numPr>
              <w:spacing w:before="20" w:after="20"/>
              <w:rPr>
                <w:strike/>
                <w:sz w:val="23"/>
                <w:szCs w:val="23"/>
              </w:rPr>
            </w:pPr>
            <w:r w:rsidRPr="00715A82">
              <w:rPr>
                <w:strike/>
                <w:sz w:val="23"/>
                <w:szCs w:val="23"/>
              </w:rPr>
              <w:t>Judicial Administration - Delay Reduction</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7F25D260" w14:textId="77777777" w:rsidR="00D14744" w:rsidRPr="00715A82" w:rsidRDefault="00D14744" w:rsidP="00EC0BF8">
            <w:pPr>
              <w:spacing w:before="20" w:after="20"/>
              <w:jc w:val="center"/>
              <w:rPr>
                <w:strike/>
                <w:sz w:val="23"/>
                <w:szCs w:val="23"/>
              </w:rPr>
            </w:pPr>
            <w:r w:rsidRPr="00715A82">
              <w:rPr>
                <w:strike/>
                <w:sz w:val="23"/>
                <w:szCs w:val="23"/>
              </w:rPr>
              <w:t>Vanuatu</w:t>
            </w:r>
          </w:p>
        </w:tc>
        <w:tc>
          <w:tcPr>
            <w:tcW w:w="2835" w:type="dxa"/>
            <w:tcBorders>
              <w:top w:val="nil"/>
              <w:left w:val="dotted" w:sz="4" w:space="0" w:color="auto"/>
              <w:bottom w:val="dotted" w:sz="4" w:space="0" w:color="auto"/>
            </w:tcBorders>
            <w:shd w:val="clear" w:color="auto" w:fill="auto"/>
            <w:vAlign w:val="center"/>
            <w:hideMark/>
          </w:tcPr>
          <w:p w14:paraId="69049FBD" w14:textId="77777777" w:rsidR="00D14744" w:rsidRPr="00715A82" w:rsidRDefault="00D14744" w:rsidP="00EC0BF8">
            <w:pPr>
              <w:spacing w:before="20" w:after="20"/>
              <w:jc w:val="center"/>
              <w:rPr>
                <w:strike/>
                <w:sz w:val="23"/>
                <w:szCs w:val="23"/>
              </w:rPr>
            </w:pPr>
            <w:r w:rsidRPr="00715A82">
              <w:rPr>
                <w:strike/>
                <w:sz w:val="23"/>
                <w:szCs w:val="23"/>
              </w:rPr>
              <w:t>Visit 1: 25 Nov-13 Dec, 2013</w:t>
            </w:r>
          </w:p>
          <w:p w14:paraId="71710108" w14:textId="77777777" w:rsidR="00D14744" w:rsidRPr="00715A82" w:rsidRDefault="00D14744" w:rsidP="00EC0BF8">
            <w:pPr>
              <w:spacing w:before="20" w:after="20"/>
              <w:jc w:val="center"/>
              <w:rPr>
                <w:strike/>
                <w:sz w:val="23"/>
                <w:szCs w:val="23"/>
              </w:rPr>
            </w:pPr>
            <w:r w:rsidRPr="00715A82">
              <w:rPr>
                <w:iCs/>
                <w:strike/>
                <w:sz w:val="23"/>
                <w:szCs w:val="23"/>
              </w:rPr>
              <w:t xml:space="preserve">Visit 2: </w:t>
            </w:r>
            <w:r w:rsidRPr="00715A82">
              <w:rPr>
                <w:strike/>
                <w:sz w:val="23"/>
                <w:szCs w:val="23"/>
              </w:rPr>
              <w:t>9-13 Jun, 2014</w:t>
            </w:r>
          </w:p>
          <w:p w14:paraId="174174EA" w14:textId="77777777" w:rsidR="00D14744" w:rsidRPr="00715A82" w:rsidRDefault="00D14744" w:rsidP="00715A82">
            <w:pPr>
              <w:spacing w:before="20" w:after="20"/>
              <w:jc w:val="center"/>
              <w:rPr>
                <w:strike/>
                <w:sz w:val="23"/>
                <w:szCs w:val="23"/>
              </w:rPr>
            </w:pPr>
            <w:r w:rsidRPr="00715A82">
              <w:rPr>
                <w:iCs/>
                <w:strike/>
                <w:sz w:val="23"/>
                <w:szCs w:val="23"/>
              </w:rPr>
              <w:t xml:space="preserve">Visit 3: </w:t>
            </w:r>
            <w:r w:rsidR="00715A82" w:rsidRPr="00715A82">
              <w:rPr>
                <w:strike/>
                <w:sz w:val="23"/>
                <w:szCs w:val="23"/>
              </w:rPr>
              <w:t>7-11 Mar</w:t>
            </w:r>
            <w:r w:rsidRPr="00715A82">
              <w:rPr>
                <w:strike/>
                <w:sz w:val="23"/>
                <w:szCs w:val="23"/>
              </w:rPr>
              <w:t>, 2015</w:t>
            </w:r>
          </w:p>
        </w:tc>
      </w:tr>
      <w:tr w:rsidR="00D14744" w:rsidRPr="00CD4824" w14:paraId="70EA0FE3" w14:textId="77777777"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14:paraId="32BF388C" w14:textId="77777777" w:rsidR="00D14744" w:rsidRPr="001118E7" w:rsidRDefault="00D14744" w:rsidP="00812EB2">
            <w:pPr>
              <w:numPr>
                <w:ilvl w:val="0"/>
                <w:numId w:val="12"/>
              </w:numPr>
              <w:spacing w:before="20" w:after="20"/>
              <w:rPr>
                <w:strike/>
                <w:sz w:val="23"/>
                <w:szCs w:val="23"/>
              </w:rPr>
            </w:pPr>
            <w:r w:rsidRPr="001118E7">
              <w:rPr>
                <w:strike/>
                <w:sz w:val="23"/>
                <w:szCs w:val="23"/>
              </w:rPr>
              <w:t>Judicial Administration - Delay Reduction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CE9328A" w14:textId="77777777" w:rsidR="00D14744" w:rsidRPr="001118E7" w:rsidRDefault="00D14744" w:rsidP="00EC0BF8">
            <w:pPr>
              <w:spacing w:before="20" w:after="20"/>
              <w:jc w:val="center"/>
              <w:rPr>
                <w:strike/>
                <w:sz w:val="23"/>
                <w:szCs w:val="23"/>
              </w:rPr>
            </w:pPr>
            <w:r w:rsidRPr="001118E7">
              <w:rPr>
                <w:strike/>
                <w:sz w:val="23"/>
                <w:szCs w:val="23"/>
              </w:rPr>
              <w:t>Kiribati</w:t>
            </w:r>
          </w:p>
        </w:tc>
        <w:tc>
          <w:tcPr>
            <w:tcW w:w="2835" w:type="dxa"/>
            <w:tcBorders>
              <w:top w:val="dotted" w:sz="4" w:space="0" w:color="auto"/>
              <w:left w:val="dotted" w:sz="4" w:space="0" w:color="auto"/>
              <w:bottom w:val="dotted" w:sz="4" w:space="0" w:color="auto"/>
            </w:tcBorders>
            <w:shd w:val="clear" w:color="auto" w:fill="auto"/>
            <w:vAlign w:val="center"/>
            <w:hideMark/>
          </w:tcPr>
          <w:p w14:paraId="4944D69D" w14:textId="77777777" w:rsidR="00D14744" w:rsidRPr="001118E7" w:rsidRDefault="0084337F" w:rsidP="00EC0BF8">
            <w:pPr>
              <w:spacing w:before="20" w:after="20"/>
              <w:jc w:val="center"/>
              <w:rPr>
                <w:strike/>
                <w:sz w:val="23"/>
                <w:szCs w:val="23"/>
              </w:rPr>
            </w:pPr>
            <w:r w:rsidRPr="001118E7">
              <w:rPr>
                <w:strike/>
                <w:sz w:val="23"/>
                <w:szCs w:val="23"/>
              </w:rPr>
              <w:t>10 -28 November</w:t>
            </w:r>
            <w:r w:rsidR="00D14744" w:rsidRPr="001118E7">
              <w:rPr>
                <w:strike/>
                <w:sz w:val="23"/>
                <w:szCs w:val="23"/>
              </w:rPr>
              <w:t>, 2014</w:t>
            </w:r>
          </w:p>
        </w:tc>
      </w:tr>
      <w:tr w:rsidR="00D14744" w:rsidRPr="00CD4824" w14:paraId="44CB280B" w14:textId="77777777" w:rsidTr="00B94CEC">
        <w:trPr>
          <w:trHeight w:val="50"/>
          <w:jc w:val="center"/>
        </w:trPr>
        <w:tc>
          <w:tcPr>
            <w:tcW w:w="5245" w:type="dxa"/>
            <w:tcBorders>
              <w:top w:val="single" w:sz="4" w:space="0" w:color="auto"/>
              <w:bottom w:val="nil"/>
              <w:right w:val="dotted" w:sz="4" w:space="0" w:color="auto"/>
            </w:tcBorders>
            <w:shd w:val="clear" w:color="auto" w:fill="auto"/>
            <w:vAlign w:val="center"/>
            <w:hideMark/>
          </w:tcPr>
          <w:p w14:paraId="27BB6580" w14:textId="77777777" w:rsidR="00D14744" w:rsidRPr="005F1F2B" w:rsidRDefault="00D14744" w:rsidP="00B94CEC">
            <w:pPr>
              <w:spacing w:before="120"/>
              <w:rPr>
                <w:b/>
                <w:i/>
              </w:rPr>
            </w:pPr>
            <w:r w:rsidRPr="005F1F2B">
              <w:rPr>
                <w:b/>
                <w:i/>
              </w:rPr>
              <w:t>Court Annual Reporting Project</w:t>
            </w:r>
          </w:p>
        </w:tc>
        <w:tc>
          <w:tcPr>
            <w:tcW w:w="1559" w:type="dxa"/>
            <w:vMerge w:val="restart"/>
            <w:tcBorders>
              <w:top w:val="single" w:sz="4" w:space="0" w:color="auto"/>
              <w:left w:val="dotted" w:sz="4" w:space="0" w:color="auto"/>
              <w:right w:val="dotted" w:sz="4" w:space="0" w:color="auto"/>
            </w:tcBorders>
            <w:shd w:val="clear" w:color="auto" w:fill="auto"/>
            <w:vAlign w:val="bottom"/>
            <w:hideMark/>
          </w:tcPr>
          <w:p w14:paraId="5B319BF7" w14:textId="77777777" w:rsidR="00D14744" w:rsidRPr="00715A82" w:rsidRDefault="00D14744" w:rsidP="00B94CEC">
            <w:pPr>
              <w:spacing w:before="40" w:after="40"/>
              <w:jc w:val="center"/>
              <w:rPr>
                <w:b/>
                <w:i/>
                <w:strike/>
                <w:sz w:val="23"/>
                <w:szCs w:val="23"/>
              </w:rPr>
            </w:pPr>
            <w:r w:rsidRPr="00715A82">
              <w:rPr>
                <w:strike/>
                <w:sz w:val="23"/>
                <w:szCs w:val="23"/>
              </w:rPr>
              <w:t>FSM; Palau; Niue; PNG; Tonga; Vanuatu</w:t>
            </w:r>
          </w:p>
        </w:tc>
        <w:tc>
          <w:tcPr>
            <w:tcW w:w="2835" w:type="dxa"/>
            <w:tcBorders>
              <w:top w:val="single" w:sz="4" w:space="0" w:color="auto"/>
              <w:left w:val="dotted" w:sz="4" w:space="0" w:color="auto"/>
              <w:bottom w:val="nil"/>
            </w:tcBorders>
            <w:shd w:val="clear" w:color="auto" w:fill="auto"/>
            <w:vAlign w:val="center"/>
            <w:hideMark/>
          </w:tcPr>
          <w:p w14:paraId="193942FA" w14:textId="77777777" w:rsidR="00D14744" w:rsidRPr="00CD4824" w:rsidRDefault="00D14744" w:rsidP="00B94CEC">
            <w:pPr>
              <w:spacing w:before="100"/>
              <w:jc w:val="center"/>
              <w:rPr>
                <w:b/>
                <w:i/>
                <w:sz w:val="23"/>
                <w:szCs w:val="23"/>
              </w:rPr>
            </w:pPr>
          </w:p>
        </w:tc>
      </w:tr>
      <w:tr w:rsidR="00D14744" w:rsidRPr="00CD4824" w14:paraId="20B19559" w14:textId="77777777" w:rsidTr="00B94CEC">
        <w:trPr>
          <w:trHeight w:val="44"/>
          <w:jc w:val="center"/>
        </w:trPr>
        <w:tc>
          <w:tcPr>
            <w:tcW w:w="5245" w:type="dxa"/>
            <w:tcBorders>
              <w:top w:val="nil"/>
              <w:bottom w:val="dotted" w:sz="4" w:space="0" w:color="auto"/>
              <w:right w:val="dotted" w:sz="4" w:space="0" w:color="auto"/>
            </w:tcBorders>
            <w:shd w:val="clear" w:color="auto" w:fill="auto"/>
            <w:hideMark/>
          </w:tcPr>
          <w:p w14:paraId="40CC02D1" w14:textId="77777777" w:rsidR="00D14744" w:rsidRPr="00CD4824" w:rsidRDefault="00D14744" w:rsidP="00812EB2">
            <w:pPr>
              <w:numPr>
                <w:ilvl w:val="0"/>
                <w:numId w:val="13"/>
              </w:numPr>
              <w:spacing w:before="40" w:after="40"/>
              <w:rPr>
                <w:strike/>
                <w:sz w:val="23"/>
                <w:szCs w:val="23"/>
              </w:rPr>
            </w:pPr>
            <w:r w:rsidRPr="00CD4824">
              <w:rPr>
                <w:strike/>
                <w:sz w:val="23"/>
                <w:szCs w:val="23"/>
              </w:rPr>
              <w:t>Sub-regional Activity</w:t>
            </w:r>
          </w:p>
        </w:tc>
        <w:tc>
          <w:tcPr>
            <w:tcW w:w="1559" w:type="dxa"/>
            <w:vMerge/>
            <w:tcBorders>
              <w:left w:val="dotted" w:sz="4" w:space="0" w:color="auto"/>
              <w:right w:val="dotted" w:sz="4" w:space="0" w:color="auto"/>
            </w:tcBorders>
            <w:shd w:val="clear" w:color="auto" w:fill="auto"/>
            <w:vAlign w:val="center"/>
            <w:hideMark/>
          </w:tcPr>
          <w:p w14:paraId="6D94D714" w14:textId="77777777" w:rsidR="00D14744" w:rsidRPr="00CD4824" w:rsidRDefault="00D14744" w:rsidP="00B94CEC">
            <w:pPr>
              <w:spacing w:before="40" w:after="40"/>
              <w:jc w:val="center"/>
              <w:rPr>
                <w:sz w:val="23"/>
                <w:szCs w:val="23"/>
              </w:rPr>
            </w:pPr>
          </w:p>
        </w:tc>
        <w:tc>
          <w:tcPr>
            <w:tcW w:w="2835" w:type="dxa"/>
            <w:tcBorders>
              <w:top w:val="nil"/>
              <w:left w:val="dotted" w:sz="4" w:space="0" w:color="auto"/>
              <w:bottom w:val="dotted" w:sz="4" w:space="0" w:color="auto"/>
            </w:tcBorders>
            <w:shd w:val="clear" w:color="auto" w:fill="auto"/>
            <w:vAlign w:val="center"/>
          </w:tcPr>
          <w:p w14:paraId="020BFB3A" w14:textId="77777777" w:rsidR="00D14744" w:rsidRPr="00CD4824" w:rsidRDefault="00D14744" w:rsidP="00B94CEC">
            <w:pPr>
              <w:spacing w:before="40" w:after="40"/>
              <w:jc w:val="center"/>
              <w:rPr>
                <w:strike/>
                <w:sz w:val="23"/>
                <w:szCs w:val="23"/>
              </w:rPr>
            </w:pPr>
            <w:r w:rsidRPr="00CD4824">
              <w:rPr>
                <w:strike/>
                <w:sz w:val="23"/>
                <w:szCs w:val="23"/>
              </w:rPr>
              <w:t>16-18 Oct, 2013</w:t>
            </w:r>
          </w:p>
        </w:tc>
      </w:tr>
      <w:tr w:rsidR="00D14744" w:rsidRPr="00CD4824" w14:paraId="78B04548" w14:textId="77777777" w:rsidTr="00B94CEC">
        <w:trPr>
          <w:trHeight w:val="44"/>
          <w:jc w:val="center"/>
        </w:trPr>
        <w:tc>
          <w:tcPr>
            <w:tcW w:w="5245" w:type="dxa"/>
            <w:tcBorders>
              <w:top w:val="dotted" w:sz="4" w:space="0" w:color="auto"/>
              <w:bottom w:val="dotted" w:sz="4" w:space="0" w:color="auto"/>
              <w:right w:val="dotted" w:sz="4" w:space="0" w:color="auto"/>
            </w:tcBorders>
            <w:shd w:val="clear" w:color="auto" w:fill="auto"/>
            <w:vAlign w:val="center"/>
          </w:tcPr>
          <w:p w14:paraId="57BB306E" w14:textId="77777777" w:rsidR="00D14744" w:rsidRPr="00715A82" w:rsidRDefault="00D14744" w:rsidP="00812EB2">
            <w:pPr>
              <w:numPr>
                <w:ilvl w:val="0"/>
                <w:numId w:val="13"/>
              </w:numPr>
              <w:spacing w:before="40" w:after="40"/>
              <w:rPr>
                <w:strike/>
                <w:sz w:val="23"/>
                <w:szCs w:val="23"/>
              </w:rPr>
            </w:pPr>
            <w:r w:rsidRPr="00715A82">
              <w:rPr>
                <w:strike/>
                <w:sz w:val="23"/>
                <w:szCs w:val="23"/>
              </w:rPr>
              <w:t>Follow-up (until first Annual Report developed)</w:t>
            </w:r>
          </w:p>
        </w:tc>
        <w:tc>
          <w:tcPr>
            <w:tcW w:w="1559" w:type="dxa"/>
            <w:vMerge/>
            <w:tcBorders>
              <w:left w:val="dotted" w:sz="4" w:space="0" w:color="auto"/>
              <w:bottom w:val="dotted" w:sz="4" w:space="0" w:color="auto"/>
              <w:right w:val="dotted" w:sz="4" w:space="0" w:color="auto"/>
            </w:tcBorders>
            <w:shd w:val="clear" w:color="auto" w:fill="auto"/>
            <w:vAlign w:val="center"/>
          </w:tcPr>
          <w:p w14:paraId="433DC62D" w14:textId="77777777" w:rsidR="00D14744" w:rsidRPr="00CD4824" w:rsidRDefault="00D14744" w:rsidP="00B94CEC">
            <w:pPr>
              <w:spacing w:before="40" w:after="40"/>
              <w:jc w:val="center"/>
              <w:rPr>
                <w:sz w:val="23"/>
                <w:szCs w:val="23"/>
              </w:rPr>
            </w:pPr>
          </w:p>
        </w:tc>
        <w:tc>
          <w:tcPr>
            <w:tcW w:w="2835" w:type="dxa"/>
            <w:tcBorders>
              <w:top w:val="dotted" w:sz="4" w:space="0" w:color="auto"/>
              <w:left w:val="dotted" w:sz="4" w:space="0" w:color="auto"/>
              <w:bottom w:val="dotted" w:sz="4" w:space="0" w:color="auto"/>
            </w:tcBorders>
            <w:shd w:val="clear" w:color="auto" w:fill="auto"/>
            <w:vAlign w:val="center"/>
          </w:tcPr>
          <w:p w14:paraId="33E87A80" w14:textId="77777777" w:rsidR="00D14744" w:rsidRPr="00715A82" w:rsidRDefault="00D14744" w:rsidP="00B94CEC">
            <w:pPr>
              <w:spacing w:before="40" w:after="40"/>
              <w:jc w:val="center"/>
              <w:rPr>
                <w:strike/>
                <w:sz w:val="23"/>
                <w:szCs w:val="23"/>
              </w:rPr>
            </w:pPr>
            <w:r w:rsidRPr="00715A82">
              <w:rPr>
                <w:strike/>
                <w:sz w:val="23"/>
                <w:szCs w:val="23"/>
              </w:rPr>
              <w:t>Ongoing</w:t>
            </w:r>
          </w:p>
        </w:tc>
      </w:tr>
      <w:tr w:rsidR="00D14744" w:rsidRPr="00CD4824" w14:paraId="4F88801A" w14:textId="77777777" w:rsidTr="00B37828">
        <w:trPr>
          <w:trHeight w:val="102"/>
          <w:jc w:val="center"/>
        </w:trPr>
        <w:tc>
          <w:tcPr>
            <w:tcW w:w="5245" w:type="dxa"/>
            <w:tcBorders>
              <w:top w:val="single" w:sz="4" w:space="0" w:color="auto"/>
              <w:bottom w:val="nil"/>
              <w:right w:val="dotted" w:sz="4" w:space="0" w:color="auto"/>
            </w:tcBorders>
            <w:shd w:val="clear" w:color="auto" w:fill="auto"/>
            <w:vAlign w:val="center"/>
            <w:hideMark/>
          </w:tcPr>
          <w:p w14:paraId="24265B0B" w14:textId="77777777" w:rsidR="00D14744" w:rsidRPr="001118E7" w:rsidRDefault="00D14744" w:rsidP="00B94CEC">
            <w:pPr>
              <w:spacing w:before="100" w:after="40"/>
              <w:rPr>
                <w:b/>
                <w:i/>
                <w:strike/>
              </w:rPr>
            </w:pPr>
            <w:r w:rsidRPr="001118E7">
              <w:rPr>
                <w:b/>
                <w:i/>
                <w:strike/>
              </w:rPr>
              <w:t>Local Orientation Workshop Delivery</w:t>
            </w:r>
          </w:p>
        </w:tc>
        <w:tc>
          <w:tcPr>
            <w:tcW w:w="1559" w:type="dxa"/>
            <w:tcBorders>
              <w:top w:val="nil"/>
              <w:left w:val="dotted" w:sz="4" w:space="0" w:color="auto"/>
              <w:bottom w:val="nil"/>
              <w:right w:val="dotted" w:sz="4" w:space="0" w:color="auto"/>
            </w:tcBorders>
            <w:shd w:val="clear" w:color="auto" w:fill="auto"/>
            <w:vAlign w:val="center"/>
          </w:tcPr>
          <w:p w14:paraId="6E7F76B5" w14:textId="77777777" w:rsidR="00D14744" w:rsidRPr="001118E7" w:rsidRDefault="00D14744" w:rsidP="00B94CEC">
            <w:pPr>
              <w:spacing w:before="100" w:after="40"/>
              <w:jc w:val="center"/>
              <w:rPr>
                <w:strike/>
                <w:sz w:val="23"/>
                <w:szCs w:val="23"/>
              </w:rPr>
            </w:pPr>
          </w:p>
        </w:tc>
        <w:tc>
          <w:tcPr>
            <w:tcW w:w="2835" w:type="dxa"/>
            <w:tcBorders>
              <w:top w:val="single" w:sz="4" w:space="0" w:color="auto"/>
              <w:left w:val="dotted" w:sz="4" w:space="0" w:color="auto"/>
              <w:bottom w:val="nil"/>
            </w:tcBorders>
            <w:shd w:val="clear" w:color="auto" w:fill="auto"/>
            <w:vAlign w:val="center"/>
          </w:tcPr>
          <w:p w14:paraId="2AF9E30F" w14:textId="77777777" w:rsidR="00D14744" w:rsidRPr="001118E7" w:rsidRDefault="00D14744" w:rsidP="00B94CEC">
            <w:pPr>
              <w:spacing w:before="100" w:after="40"/>
              <w:jc w:val="center"/>
              <w:rPr>
                <w:strike/>
                <w:sz w:val="23"/>
                <w:szCs w:val="23"/>
              </w:rPr>
            </w:pPr>
          </w:p>
        </w:tc>
      </w:tr>
      <w:tr w:rsidR="00D14744" w:rsidRPr="00CD4824" w14:paraId="076A296A" w14:textId="77777777"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14:paraId="42A7547D" w14:textId="77777777" w:rsidR="00D14744" w:rsidRPr="001118E7" w:rsidRDefault="00D14744" w:rsidP="00812EB2">
            <w:pPr>
              <w:numPr>
                <w:ilvl w:val="0"/>
                <w:numId w:val="15"/>
              </w:numPr>
              <w:spacing w:before="40" w:after="40"/>
              <w:rPr>
                <w:strike/>
                <w:sz w:val="23"/>
                <w:szCs w:val="23"/>
              </w:rPr>
            </w:pPr>
            <w:r w:rsidRPr="001118E7">
              <w:rPr>
                <w:strike/>
                <w:sz w:val="23"/>
                <w:szCs w:val="23"/>
              </w:rPr>
              <w:t>Activity 1</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14:paraId="28612098" w14:textId="77777777" w:rsidR="00D14744" w:rsidRPr="001118E7" w:rsidRDefault="00D14744" w:rsidP="00B94CEC">
            <w:pPr>
              <w:spacing w:before="40" w:after="40"/>
              <w:jc w:val="center"/>
              <w:rPr>
                <w:strike/>
                <w:sz w:val="23"/>
                <w:szCs w:val="23"/>
              </w:rPr>
            </w:pPr>
            <w:r w:rsidRPr="001118E7">
              <w:rPr>
                <w:strike/>
                <w:sz w:val="23"/>
                <w:szCs w:val="23"/>
              </w:rPr>
              <w:t>Tokelau</w:t>
            </w:r>
          </w:p>
        </w:tc>
        <w:tc>
          <w:tcPr>
            <w:tcW w:w="2835" w:type="dxa"/>
            <w:tcBorders>
              <w:top w:val="nil"/>
              <w:left w:val="dotted" w:sz="4" w:space="0" w:color="auto"/>
              <w:bottom w:val="dotted" w:sz="4" w:space="0" w:color="auto"/>
            </w:tcBorders>
            <w:shd w:val="clear" w:color="auto" w:fill="auto"/>
            <w:vAlign w:val="center"/>
          </w:tcPr>
          <w:p w14:paraId="312C3140" w14:textId="77777777" w:rsidR="00D14744" w:rsidRPr="001118E7" w:rsidRDefault="00715A82" w:rsidP="00715A82">
            <w:pPr>
              <w:spacing w:before="40" w:after="40"/>
              <w:jc w:val="center"/>
              <w:rPr>
                <w:strike/>
                <w:sz w:val="23"/>
                <w:szCs w:val="23"/>
              </w:rPr>
            </w:pPr>
            <w:r>
              <w:rPr>
                <w:strike/>
                <w:sz w:val="23"/>
                <w:szCs w:val="23"/>
              </w:rPr>
              <w:t xml:space="preserve">4-13 </w:t>
            </w:r>
            <w:r w:rsidR="0084337F" w:rsidRPr="001118E7">
              <w:rPr>
                <w:strike/>
                <w:sz w:val="23"/>
                <w:szCs w:val="23"/>
              </w:rPr>
              <w:t>Feb, 2015</w:t>
            </w:r>
          </w:p>
        </w:tc>
      </w:tr>
      <w:tr w:rsidR="00D14744" w:rsidRPr="00CD4824" w14:paraId="3E040EA2"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14:paraId="0EC36DB9" w14:textId="77777777" w:rsidR="00D14744" w:rsidRPr="00A82466" w:rsidRDefault="00D14744" w:rsidP="00B94CEC">
            <w:pPr>
              <w:spacing w:before="100" w:after="40"/>
              <w:rPr>
                <w:b/>
                <w:i/>
                <w:strike/>
              </w:rPr>
            </w:pPr>
            <w:r w:rsidRPr="00A82466">
              <w:rPr>
                <w:b/>
                <w:i/>
                <w:strike/>
              </w:rPr>
              <w:t>Decision-making Local Peer Review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7A551E1B" w14:textId="77777777" w:rsidR="00D14744" w:rsidRPr="0084337F" w:rsidRDefault="00D14744" w:rsidP="00B94CEC">
            <w:pPr>
              <w:spacing w:before="100" w:after="40"/>
              <w:ind w:left="-57" w:right="-57"/>
              <w:jc w:val="center"/>
              <w:rPr>
                <w:strike/>
                <w:sz w:val="23"/>
                <w:szCs w:val="23"/>
              </w:rPr>
            </w:pPr>
            <w:r w:rsidRPr="0084337F">
              <w:rPr>
                <w:strike/>
                <w:sz w:val="23"/>
                <w:szCs w:val="23"/>
              </w:rPr>
              <w:t>Marshall Is.</w:t>
            </w:r>
          </w:p>
        </w:tc>
        <w:tc>
          <w:tcPr>
            <w:tcW w:w="2835" w:type="dxa"/>
            <w:tcBorders>
              <w:top w:val="single" w:sz="4" w:space="0" w:color="auto"/>
              <w:left w:val="dotted" w:sz="4" w:space="0" w:color="auto"/>
              <w:bottom w:val="single" w:sz="4" w:space="0" w:color="auto"/>
            </w:tcBorders>
            <w:shd w:val="clear" w:color="auto" w:fill="auto"/>
            <w:vAlign w:val="center"/>
            <w:hideMark/>
          </w:tcPr>
          <w:p w14:paraId="2E70F216" w14:textId="77777777" w:rsidR="00D14744" w:rsidRPr="0084337F" w:rsidRDefault="0084337F" w:rsidP="00B94CEC">
            <w:pPr>
              <w:spacing w:before="100" w:after="40"/>
              <w:jc w:val="center"/>
              <w:rPr>
                <w:strike/>
                <w:sz w:val="23"/>
                <w:szCs w:val="23"/>
              </w:rPr>
            </w:pPr>
            <w:r w:rsidRPr="0084337F">
              <w:rPr>
                <w:strike/>
                <w:sz w:val="23"/>
                <w:szCs w:val="23"/>
              </w:rPr>
              <w:t>1-4 Sept, 2014</w:t>
            </w:r>
          </w:p>
        </w:tc>
      </w:tr>
      <w:tr w:rsidR="00B01DEF" w:rsidRPr="00CD4824" w14:paraId="1420DAB2"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14:paraId="3CB2321F" w14:textId="77777777" w:rsidR="00B01DEF" w:rsidRPr="00CD25D1" w:rsidRDefault="00CD25D1" w:rsidP="00B94CEC">
            <w:pPr>
              <w:spacing w:before="100" w:after="40"/>
              <w:rPr>
                <w:b/>
                <w:i/>
              </w:rPr>
            </w:pPr>
            <w:r w:rsidRPr="00CD25D1">
              <w:rPr>
                <w:b/>
                <w:i/>
              </w:rPr>
              <w:t>Approved Additional activities:</w:t>
            </w:r>
          </w:p>
          <w:p w14:paraId="1B399DDD" w14:textId="77777777" w:rsidR="00B01DEF" w:rsidRPr="00CD25D1" w:rsidRDefault="00CD25D1" w:rsidP="00812EB2">
            <w:pPr>
              <w:pStyle w:val="ListParagraph"/>
              <w:numPr>
                <w:ilvl w:val="0"/>
                <w:numId w:val="23"/>
              </w:numPr>
              <w:spacing w:before="100" w:after="40"/>
              <w:rPr>
                <w:rFonts w:ascii="Arial Narrow" w:hAnsi="Arial Narrow"/>
                <w:b/>
                <w:i/>
                <w:strike/>
              </w:rPr>
            </w:pPr>
            <w:r w:rsidRPr="00CD25D1">
              <w:rPr>
                <w:rFonts w:ascii="Arial Narrow" w:hAnsi="Arial Narrow"/>
                <w:b/>
                <w:i/>
                <w:strike/>
              </w:rPr>
              <w:t>Local Orientation Workshop Delivery</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tcPr>
          <w:p w14:paraId="0C69EF85" w14:textId="77777777" w:rsidR="00B01DEF" w:rsidRPr="00CD25D1" w:rsidRDefault="00124973" w:rsidP="00B94CEC">
            <w:pPr>
              <w:spacing w:before="100" w:after="40"/>
              <w:ind w:left="-57" w:right="-57"/>
              <w:jc w:val="center"/>
              <w:rPr>
                <w:strike/>
                <w:sz w:val="23"/>
                <w:szCs w:val="23"/>
              </w:rPr>
            </w:pPr>
            <w:r w:rsidRPr="00CD25D1">
              <w:rPr>
                <w:strike/>
                <w:sz w:val="23"/>
                <w:szCs w:val="23"/>
              </w:rPr>
              <w:br/>
            </w:r>
            <w:r w:rsidR="00CD25D1" w:rsidRPr="00CD25D1">
              <w:rPr>
                <w:strike/>
                <w:sz w:val="23"/>
                <w:szCs w:val="23"/>
              </w:rPr>
              <w:t>FSM</w:t>
            </w:r>
          </w:p>
        </w:tc>
        <w:tc>
          <w:tcPr>
            <w:tcW w:w="2835" w:type="dxa"/>
            <w:tcBorders>
              <w:top w:val="single" w:sz="4" w:space="0" w:color="auto"/>
              <w:left w:val="dotted" w:sz="4" w:space="0" w:color="auto"/>
              <w:bottom w:val="single" w:sz="4" w:space="0" w:color="auto"/>
            </w:tcBorders>
            <w:shd w:val="clear" w:color="auto" w:fill="auto"/>
            <w:vAlign w:val="bottom"/>
          </w:tcPr>
          <w:p w14:paraId="571678B0" w14:textId="77777777" w:rsidR="00B01DEF" w:rsidRPr="00CD25D1" w:rsidRDefault="00CD25D1" w:rsidP="00B94CEC">
            <w:pPr>
              <w:spacing w:before="100" w:after="40"/>
              <w:jc w:val="center"/>
              <w:rPr>
                <w:strike/>
                <w:sz w:val="23"/>
                <w:szCs w:val="23"/>
              </w:rPr>
            </w:pPr>
            <w:r w:rsidRPr="00CD25D1">
              <w:rPr>
                <w:strike/>
                <w:sz w:val="23"/>
                <w:szCs w:val="23"/>
              </w:rPr>
              <w:t>2-13 Jun, 2014</w:t>
            </w:r>
          </w:p>
        </w:tc>
      </w:tr>
      <w:tr w:rsidR="00CD25D1" w:rsidRPr="00CD4824" w14:paraId="5D97681A"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14:paraId="4B72A193" w14:textId="77777777" w:rsidR="00CD25D1" w:rsidRPr="00CD25D1" w:rsidRDefault="00CD25D1" w:rsidP="00812EB2">
            <w:pPr>
              <w:pStyle w:val="ListParagraph"/>
              <w:numPr>
                <w:ilvl w:val="0"/>
                <w:numId w:val="23"/>
              </w:numPr>
              <w:spacing w:before="100" w:after="40"/>
              <w:rPr>
                <w:rFonts w:ascii="Arial Narrow" w:hAnsi="Arial Narrow"/>
                <w:b/>
                <w:i/>
                <w:strike/>
              </w:rPr>
            </w:pPr>
            <w:r w:rsidRPr="00CD25D1">
              <w:rPr>
                <w:rFonts w:ascii="Arial Narrow" w:hAnsi="Arial Narrow"/>
                <w:b/>
                <w:i/>
                <w:strike/>
              </w:rPr>
              <w:lastRenderedPageBreak/>
              <w:t>Complaints Handling Pilot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tcPr>
          <w:p w14:paraId="07AD661D" w14:textId="77777777" w:rsidR="00CD25D1" w:rsidRPr="00CD25D1" w:rsidRDefault="00CD25D1" w:rsidP="00B94CEC">
            <w:pPr>
              <w:spacing w:before="100" w:after="40"/>
              <w:ind w:left="-57" w:right="-57"/>
              <w:jc w:val="center"/>
              <w:rPr>
                <w:strike/>
                <w:sz w:val="23"/>
                <w:szCs w:val="23"/>
              </w:rPr>
            </w:pPr>
            <w:r w:rsidRPr="00CD25D1">
              <w:rPr>
                <w:strike/>
                <w:sz w:val="23"/>
                <w:szCs w:val="23"/>
              </w:rPr>
              <w:t>Vanuatu</w:t>
            </w:r>
          </w:p>
        </w:tc>
        <w:tc>
          <w:tcPr>
            <w:tcW w:w="2835" w:type="dxa"/>
            <w:tcBorders>
              <w:top w:val="single" w:sz="4" w:space="0" w:color="auto"/>
              <w:left w:val="dotted" w:sz="4" w:space="0" w:color="auto"/>
              <w:bottom w:val="single" w:sz="4" w:space="0" w:color="auto"/>
            </w:tcBorders>
            <w:shd w:val="clear" w:color="auto" w:fill="auto"/>
            <w:vAlign w:val="bottom"/>
          </w:tcPr>
          <w:p w14:paraId="2233149E" w14:textId="77777777" w:rsidR="00CD25D1" w:rsidRDefault="00CD25D1" w:rsidP="00B94CEC">
            <w:pPr>
              <w:spacing w:before="100" w:after="40"/>
              <w:jc w:val="center"/>
              <w:rPr>
                <w:strike/>
                <w:sz w:val="23"/>
                <w:szCs w:val="23"/>
              </w:rPr>
            </w:pPr>
            <w:r>
              <w:rPr>
                <w:sz w:val="23"/>
                <w:szCs w:val="23"/>
              </w:rPr>
              <w:t xml:space="preserve">Visit 1: </w:t>
            </w:r>
            <w:r w:rsidRPr="00D51AC8">
              <w:rPr>
                <w:strike/>
                <w:sz w:val="23"/>
                <w:szCs w:val="23"/>
              </w:rPr>
              <w:t>30 Jun-18 Jul, 2014</w:t>
            </w:r>
          </w:p>
          <w:p w14:paraId="1CAAC013" w14:textId="52E298F9" w:rsidR="00CD25D1" w:rsidRDefault="00CD25D1" w:rsidP="00B94CEC">
            <w:pPr>
              <w:spacing w:before="100" w:after="40"/>
              <w:jc w:val="center"/>
              <w:rPr>
                <w:sz w:val="23"/>
                <w:szCs w:val="23"/>
              </w:rPr>
            </w:pPr>
            <w:r>
              <w:rPr>
                <w:strike/>
                <w:sz w:val="23"/>
                <w:szCs w:val="23"/>
              </w:rPr>
              <w:t>Visit 2: 10</w:t>
            </w:r>
            <w:r w:rsidR="005621F1">
              <w:rPr>
                <w:strike/>
                <w:sz w:val="23"/>
                <w:szCs w:val="23"/>
              </w:rPr>
              <w:t>-</w:t>
            </w:r>
            <w:r>
              <w:rPr>
                <w:strike/>
                <w:sz w:val="23"/>
                <w:szCs w:val="23"/>
              </w:rPr>
              <w:t>13 Mar, 2015</w:t>
            </w:r>
          </w:p>
        </w:tc>
      </w:tr>
      <w:tr w:rsidR="00CD25D1" w:rsidRPr="00CD4824" w14:paraId="51ABF76B" w14:textId="77777777"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14:paraId="14818710" w14:textId="77777777" w:rsidR="00CD25D1" w:rsidRPr="00CD25D1" w:rsidRDefault="00CD25D1" w:rsidP="00812EB2">
            <w:pPr>
              <w:pStyle w:val="ListParagraph"/>
              <w:numPr>
                <w:ilvl w:val="0"/>
                <w:numId w:val="23"/>
              </w:numPr>
              <w:spacing w:before="100" w:after="40"/>
              <w:rPr>
                <w:rFonts w:ascii="Arial Narrow" w:hAnsi="Arial Narrow"/>
                <w:b/>
                <w:i/>
                <w:strike/>
              </w:rPr>
            </w:pPr>
            <w:r w:rsidRPr="00CD25D1">
              <w:rPr>
                <w:rFonts w:ascii="Arial Narrow" w:hAnsi="Arial Narrow"/>
                <w:b/>
                <w:i/>
                <w:strike/>
              </w:rPr>
              <w:t>Project Management Pilot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tcPr>
          <w:p w14:paraId="48272D94" w14:textId="77777777" w:rsidR="00CD25D1" w:rsidRPr="00CD25D1" w:rsidRDefault="00CD25D1" w:rsidP="00B94CEC">
            <w:pPr>
              <w:spacing w:before="100" w:after="40"/>
              <w:ind w:left="-57" w:right="-57"/>
              <w:jc w:val="center"/>
              <w:rPr>
                <w:strike/>
                <w:sz w:val="23"/>
                <w:szCs w:val="23"/>
              </w:rPr>
            </w:pPr>
            <w:r w:rsidRPr="00CD25D1">
              <w:rPr>
                <w:strike/>
                <w:sz w:val="23"/>
                <w:szCs w:val="23"/>
              </w:rPr>
              <w:t>Tuvalu</w:t>
            </w:r>
          </w:p>
        </w:tc>
        <w:tc>
          <w:tcPr>
            <w:tcW w:w="2835" w:type="dxa"/>
            <w:tcBorders>
              <w:top w:val="single" w:sz="4" w:space="0" w:color="auto"/>
              <w:left w:val="dotted" w:sz="4" w:space="0" w:color="auto"/>
              <w:bottom w:val="single" w:sz="4" w:space="0" w:color="auto"/>
            </w:tcBorders>
            <w:shd w:val="clear" w:color="auto" w:fill="auto"/>
            <w:vAlign w:val="bottom"/>
          </w:tcPr>
          <w:p w14:paraId="220C6C85" w14:textId="5A1358A1" w:rsidR="00CD25D1" w:rsidRPr="00CD25D1" w:rsidRDefault="00CD25D1" w:rsidP="00B94CEC">
            <w:pPr>
              <w:spacing w:before="100" w:after="40"/>
              <w:jc w:val="center"/>
              <w:rPr>
                <w:strike/>
                <w:sz w:val="23"/>
                <w:szCs w:val="23"/>
              </w:rPr>
            </w:pPr>
            <w:r w:rsidRPr="00CD25D1">
              <w:rPr>
                <w:strike/>
                <w:sz w:val="23"/>
                <w:szCs w:val="23"/>
              </w:rPr>
              <w:t>25 Feb</w:t>
            </w:r>
            <w:r w:rsidR="005621F1">
              <w:rPr>
                <w:strike/>
                <w:sz w:val="23"/>
                <w:szCs w:val="23"/>
              </w:rPr>
              <w:t>-</w:t>
            </w:r>
            <w:r w:rsidRPr="00CD25D1">
              <w:rPr>
                <w:strike/>
                <w:sz w:val="23"/>
                <w:szCs w:val="23"/>
              </w:rPr>
              <w:t>12 Mar, 2015</w:t>
            </w:r>
          </w:p>
        </w:tc>
      </w:tr>
      <w:tr w:rsidR="00CD25D1" w:rsidRPr="00CD4824" w14:paraId="75A0C69F" w14:textId="77777777" w:rsidTr="006D13AA">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14:paraId="4D3F9A30" w14:textId="77777777" w:rsidR="00CD25D1" w:rsidRPr="00CD25D1" w:rsidRDefault="00CD25D1" w:rsidP="00812EB2">
            <w:pPr>
              <w:pStyle w:val="ListParagraph"/>
              <w:numPr>
                <w:ilvl w:val="0"/>
                <w:numId w:val="23"/>
              </w:numPr>
              <w:spacing w:before="100" w:after="40"/>
              <w:rPr>
                <w:rFonts w:ascii="Arial Narrow" w:hAnsi="Arial Narrow"/>
                <w:b/>
                <w:i/>
                <w:strike/>
              </w:rPr>
            </w:pPr>
            <w:r w:rsidRPr="00CD25D1">
              <w:rPr>
                <w:rFonts w:ascii="Arial Narrow" w:hAnsi="Arial Narrow"/>
                <w:b/>
                <w:i/>
                <w:strike/>
              </w:rPr>
              <w:t>Development of a Concept Paper on Remote Delivery of Services</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tcPr>
          <w:p w14:paraId="1C0B06DF" w14:textId="77777777" w:rsidR="00CD25D1" w:rsidRPr="00CD25D1" w:rsidRDefault="00CD25D1" w:rsidP="00603B08">
            <w:pPr>
              <w:spacing w:before="100" w:after="40"/>
              <w:ind w:left="-57" w:right="-57"/>
              <w:jc w:val="center"/>
              <w:rPr>
                <w:strike/>
                <w:sz w:val="23"/>
                <w:szCs w:val="23"/>
              </w:rPr>
            </w:pPr>
            <w:r w:rsidRPr="00CD25D1">
              <w:rPr>
                <w:strike/>
                <w:sz w:val="23"/>
                <w:szCs w:val="23"/>
              </w:rPr>
              <w:t>Regional</w:t>
            </w:r>
          </w:p>
        </w:tc>
        <w:tc>
          <w:tcPr>
            <w:tcW w:w="2835" w:type="dxa"/>
            <w:tcBorders>
              <w:top w:val="single" w:sz="4" w:space="0" w:color="auto"/>
              <w:left w:val="dotted" w:sz="4" w:space="0" w:color="auto"/>
              <w:bottom w:val="single" w:sz="4" w:space="0" w:color="auto"/>
            </w:tcBorders>
            <w:shd w:val="clear" w:color="auto" w:fill="auto"/>
            <w:vAlign w:val="center"/>
          </w:tcPr>
          <w:p w14:paraId="6E134DE9" w14:textId="333BFFF7" w:rsidR="00CD25D1" w:rsidRPr="00CD25D1" w:rsidRDefault="00CD25D1" w:rsidP="00603B08">
            <w:pPr>
              <w:spacing w:before="100" w:after="40"/>
              <w:jc w:val="center"/>
              <w:rPr>
                <w:strike/>
                <w:sz w:val="23"/>
                <w:szCs w:val="23"/>
              </w:rPr>
            </w:pPr>
            <w:r w:rsidRPr="00CD25D1">
              <w:rPr>
                <w:strike/>
                <w:sz w:val="23"/>
                <w:szCs w:val="23"/>
              </w:rPr>
              <w:t>Feb</w:t>
            </w:r>
            <w:r w:rsidR="005621F1">
              <w:rPr>
                <w:strike/>
                <w:sz w:val="23"/>
                <w:szCs w:val="23"/>
              </w:rPr>
              <w:t>-</w:t>
            </w:r>
            <w:r w:rsidRPr="00CD25D1">
              <w:rPr>
                <w:strike/>
                <w:sz w:val="23"/>
                <w:szCs w:val="23"/>
              </w:rPr>
              <w:t>Mar, 2015</w:t>
            </w:r>
          </w:p>
        </w:tc>
      </w:tr>
      <w:tr w:rsidR="00B01DEF" w:rsidRPr="00CD4824" w14:paraId="1F437AF6" w14:textId="77777777" w:rsidTr="006D13AA">
        <w:trPr>
          <w:trHeight w:val="44"/>
          <w:jc w:val="center"/>
        </w:trPr>
        <w:tc>
          <w:tcPr>
            <w:tcW w:w="5245" w:type="dxa"/>
            <w:tcBorders>
              <w:top w:val="single" w:sz="4" w:space="0" w:color="auto"/>
              <w:bottom w:val="single" w:sz="4" w:space="0" w:color="auto"/>
              <w:right w:val="dotted" w:sz="4" w:space="0" w:color="auto"/>
            </w:tcBorders>
            <w:shd w:val="clear" w:color="auto" w:fill="auto"/>
            <w:hideMark/>
          </w:tcPr>
          <w:p w14:paraId="33F0C004" w14:textId="77777777" w:rsidR="00B01DEF" w:rsidRPr="00CD25D1" w:rsidRDefault="00CD25D1" w:rsidP="00812EB2">
            <w:pPr>
              <w:pStyle w:val="ListParagraph"/>
              <w:numPr>
                <w:ilvl w:val="0"/>
                <w:numId w:val="23"/>
              </w:numPr>
              <w:spacing w:before="100" w:after="40"/>
              <w:rPr>
                <w:rFonts w:ascii="Arial Narrow" w:hAnsi="Arial Narrow"/>
                <w:b/>
                <w:i/>
              </w:rPr>
            </w:pPr>
            <w:r w:rsidRPr="00CD25D1">
              <w:rPr>
                <w:rFonts w:ascii="Arial Narrow" w:hAnsi="Arial Narrow"/>
                <w:b/>
                <w:i/>
              </w:rPr>
              <w:t>Publication of hardcopy toolkits</w:t>
            </w:r>
          </w:p>
        </w:tc>
        <w:tc>
          <w:tcPr>
            <w:tcW w:w="1559" w:type="dxa"/>
            <w:tcBorders>
              <w:top w:val="single" w:sz="4" w:space="0" w:color="auto"/>
              <w:left w:val="dotted" w:sz="4" w:space="0" w:color="auto"/>
              <w:bottom w:val="single" w:sz="4" w:space="0" w:color="auto"/>
              <w:right w:val="dotted" w:sz="4" w:space="0" w:color="auto"/>
            </w:tcBorders>
            <w:shd w:val="clear" w:color="auto" w:fill="auto"/>
            <w:hideMark/>
          </w:tcPr>
          <w:p w14:paraId="360335D7" w14:textId="77777777" w:rsidR="00B01DEF" w:rsidRPr="00CD4824" w:rsidRDefault="00CD25D1" w:rsidP="00603B08">
            <w:pPr>
              <w:spacing w:before="100" w:after="40"/>
              <w:ind w:left="-57" w:right="-57"/>
              <w:jc w:val="center"/>
              <w:rPr>
                <w:sz w:val="23"/>
                <w:szCs w:val="23"/>
              </w:rPr>
            </w:pPr>
            <w:r>
              <w:rPr>
                <w:sz w:val="23"/>
                <w:szCs w:val="23"/>
              </w:rPr>
              <w:t>Regional</w:t>
            </w:r>
          </w:p>
        </w:tc>
        <w:tc>
          <w:tcPr>
            <w:tcW w:w="2835" w:type="dxa"/>
            <w:tcBorders>
              <w:top w:val="single" w:sz="4" w:space="0" w:color="auto"/>
              <w:left w:val="dotted" w:sz="4" w:space="0" w:color="auto"/>
              <w:bottom w:val="single" w:sz="4" w:space="0" w:color="auto"/>
            </w:tcBorders>
            <w:shd w:val="clear" w:color="auto" w:fill="auto"/>
            <w:vAlign w:val="bottom"/>
            <w:hideMark/>
          </w:tcPr>
          <w:p w14:paraId="34355186" w14:textId="77777777" w:rsidR="00B01DEF" w:rsidRPr="00CD25D1" w:rsidRDefault="00CD25D1" w:rsidP="00B94CEC">
            <w:pPr>
              <w:spacing w:before="100" w:after="40"/>
              <w:jc w:val="center"/>
              <w:rPr>
                <w:strike/>
                <w:sz w:val="23"/>
                <w:szCs w:val="23"/>
              </w:rPr>
            </w:pPr>
            <w:r w:rsidRPr="00CD25D1">
              <w:rPr>
                <w:strike/>
                <w:sz w:val="23"/>
                <w:szCs w:val="23"/>
              </w:rPr>
              <w:t>8 Toolkits: Sept, 2014</w:t>
            </w:r>
          </w:p>
          <w:p w14:paraId="7C85420A" w14:textId="77777777" w:rsidR="00CD25D1" w:rsidRPr="00CD4824" w:rsidRDefault="00CD25D1" w:rsidP="00B94CEC">
            <w:pPr>
              <w:spacing w:before="100" w:after="40"/>
              <w:jc w:val="center"/>
              <w:rPr>
                <w:sz w:val="23"/>
                <w:szCs w:val="23"/>
              </w:rPr>
            </w:pPr>
            <w:r>
              <w:rPr>
                <w:sz w:val="23"/>
                <w:szCs w:val="23"/>
              </w:rPr>
              <w:t>6 Toolkits: April, 2015</w:t>
            </w:r>
          </w:p>
        </w:tc>
      </w:tr>
    </w:tbl>
    <w:p w14:paraId="7AD0F69F" w14:textId="77777777" w:rsidR="00B94CEC" w:rsidRPr="00CD4824" w:rsidRDefault="00B94CEC" w:rsidP="00B94CEC">
      <w:pPr>
        <w:rPr>
          <w:sz w:val="10"/>
        </w:rPr>
      </w:pPr>
    </w:p>
    <w:p w14:paraId="3D922800" w14:textId="77777777" w:rsidR="00182F3D" w:rsidRPr="00CD4824" w:rsidRDefault="00182F3D" w:rsidP="006C16D3">
      <w:pPr>
        <w:rPr>
          <w:lang w:eastAsia="en-US"/>
        </w:rPr>
      </w:pPr>
    </w:p>
    <w:p w14:paraId="2B1553C1" w14:textId="77777777" w:rsidR="00182F3D" w:rsidRPr="00CD4824" w:rsidRDefault="00182F3D" w:rsidP="006C16D3">
      <w:pPr>
        <w:rPr>
          <w:lang w:eastAsia="en-US"/>
        </w:rPr>
      </w:pPr>
    </w:p>
    <w:p w14:paraId="6C3ADF17" w14:textId="77777777" w:rsidR="00182F3D" w:rsidRPr="00CD4824" w:rsidRDefault="00182F3D" w:rsidP="006C16D3">
      <w:pPr>
        <w:rPr>
          <w:lang w:eastAsia="en-US"/>
        </w:rPr>
      </w:pPr>
    </w:p>
    <w:p w14:paraId="298D563D" w14:textId="77777777" w:rsidR="00182F3D" w:rsidRPr="00CD4824" w:rsidRDefault="00182F3D" w:rsidP="006C16D3">
      <w:pPr>
        <w:rPr>
          <w:lang w:eastAsia="en-US"/>
        </w:rPr>
      </w:pPr>
    </w:p>
    <w:p w14:paraId="2E3236C1" w14:textId="77777777" w:rsidR="00182F3D" w:rsidRDefault="00182F3D" w:rsidP="006C16D3">
      <w:pPr>
        <w:rPr>
          <w:lang w:eastAsia="en-US"/>
        </w:rPr>
      </w:pPr>
    </w:p>
    <w:p w14:paraId="576B66B9" w14:textId="77777777" w:rsidR="005F25F6" w:rsidRDefault="005F25F6" w:rsidP="006C16D3">
      <w:pPr>
        <w:rPr>
          <w:lang w:eastAsia="en-US"/>
        </w:rPr>
      </w:pPr>
    </w:p>
    <w:p w14:paraId="4E50B487" w14:textId="77777777" w:rsidR="005F25F6" w:rsidRDefault="005F25F6" w:rsidP="006C16D3">
      <w:pPr>
        <w:rPr>
          <w:lang w:eastAsia="en-US"/>
        </w:rPr>
      </w:pPr>
    </w:p>
    <w:p w14:paraId="092A7969" w14:textId="77777777" w:rsidR="005F25F6" w:rsidRDefault="005F25F6" w:rsidP="006C16D3">
      <w:pPr>
        <w:rPr>
          <w:lang w:eastAsia="en-US"/>
        </w:rPr>
      </w:pPr>
    </w:p>
    <w:p w14:paraId="3D8066DE" w14:textId="77777777" w:rsidR="005F25F6" w:rsidRDefault="005F25F6" w:rsidP="006C16D3">
      <w:pPr>
        <w:rPr>
          <w:lang w:eastAsia="en-US"/>
        </w:rPr>
      </w:pPr>
    </w:p>
    <w:p w14:paraId="01F7358F" w14:textId="77777777" w:rsidR="005F25F6" w:rsidRDefault="005F25F6" w:rsidP="006C16D3">
      <w:pPr>
        <w:rPr>
          <w:lang w:eastAsia="en-US"/>
        </w:rPr>
      </w:pPr>
    </w:p>
    <w:p w14:paraId="03CE5970" w14:textId="77777777" w:rsidR="005F25F6" w:rsidRDefault="005F25F6" w:rsidP="006C16D3">
      <w:pPr>
        <w:rPr>
          <w:lang w:eastAsia="en-US"/>
        </w:rPr>
      </w:pPr>
    </w:p>
    <w:p w14:paraId="1E49D0CB" w14:textId="77777777" w:rsidR="005F25F6" w:rsidRDefault="005F25F6" w:rsidP="006C16D3">
      <w:pPr>
        <w:rPr>
          <w:lang w:eastAsia="en-US"/>
        </w:rPr>
      </w:pPr>
    </w:p>
    <w:p w14:paraId="10DBC193" w14:textId="77777777" w:rsidR="005F25F6" w:rsidRDefault="005F25F6" w:rsidP="006C16D3">
      <w:pPr>
        <w:rPr>
          <w:lang w:eastAsia="en-US"/>
        </w:rPr>
      </w:pPr>
    </w:p>
    <w:p w14:paraId="599DD3B8" w14:textId="77777777" w:rsidR="005F25F6" w:rsidRDefault="005F25F6" w:rsidP="006C16D3">
      <w:pPr>
        <w:rPr>
          <w:lang w:eastAsia="en-US"/>
        </w:rPr>
      </w:pPr>
    </w:p>
    <w:p w14:paraId="16D01B97" w14:textId="77777777" w:rsidR="005F25F6" w:rsidRDefault="005F25F6" w:rsidP="006C16D3">
      <w:pPr>
        <w:rPr>
          <w:lang w:eastAsia="en-US"/>
        </w:rPr>
      </w:pPr>
    </w:p>
    <w:p w14:paraId="48BF34A4" w14:textId="77777777" w:rsidR="005F25F6" w:rsidRDefault="005F25F6" w:rsidP="006C16D3">
      <w:pPr>
        <w:rPr>
          <w:lang w:eastAsia="en-US"/>
        </w:rPr>
      </w:pPr>
    </w:p>
    <w:p w14:paraId="6A5347AD" w14:textId="77777777" w:rsidR="005F25F6" w:rsidRDefault="005F25F6" w:rsidP="006C16D3">
      <w:pPr>
        <w:rPr>
          <w:lang w:eastAsia="en-US"/>
        </w:rPr>
      </w:pPr>
    </w:p>
    <w:p w14:paraId="17F1985C" w14:textId="77777777" w:rsidR="005F25F6" w:rsidRDefault="005F25F6" w:rsidP="006C16D3">
      <w:pPr>
        <w:rPr>
          <w:lang w:eastAsia="en-US"/>
        </w:rPr>
      </w:pPr>
    </w:p>
    <w:p w14:paraId="2A6EB31A" w14:textId="77777777" w:rsidR="005F25F6" w:rsidRDefault="005F25F6" w:rsidP="006C16D3">
      <w:pPr>
        <w:rPr>
          <w:lang w:eastAsia="en-US"/>
        </w:rPr>
      </w:pPr>
    </w:p>
    <w:p w14:paraId="73D9B054" w14:textId="77777777" w:rsidR="005F25F6" w:rsidRDefault="005F25F6" w:rsidP="006C16D3">
      <w:pPr>
        <w:rPr>
          <w:lang w:eastAsia="en-US"/>
        </w:rPr>
      </w:pPr>
    </w:p>
    <w:p w14:paraId="014E7617" w14:textId="77777777" w:rsidR="005F25F6" w:rsidRDefault="005F25F6" w:rsidP="006C16D3">
      <w:pPr>
        <w:rPr>
          <w:lang w:eastAsia="en-US"/>
        </w:rPr>
      </w:pPr>
    </w:p>
    <w:p w14:paraId="3A14EF4D" w14:textId="77777777" w:rsidR="005F25F6" w:rsidRPr="00CD4824" w:rsidRDefault="005F25F6" w:rsidP="006C16D3">
      <w:pPr>
        <w:rPr>
          <w:lang w:eastAsia="en-US"/>
        </w:rPr>
        <w:sectPr w:rsidR="005F25F6" w:rsidRPr="00CD4824" w:rsidSect="002850D0">
          <w:footerReference w:type="default" r:id="rId19"/>
          <w:pgSz w:w="11906" w:h="16838"/>
          <w:pgMar w:top="1361" w:right="1304" w:bottom="1418" w:left="1531" w:header="397" w:footer="680" w:gutter="0"/>
          <w:pgNumType w:start="1"/>
          <w:cols w:space="720"/>
        </w:sectPr>
      </w:pPr>
    </w:p>
    <w:p w14:paraId="26AAF3B8" w14:textId="25827E12" w:rsidR="00D60103" w:rsidRPr="008C4F5E" w:rsidRDefault="00182F3D" w:rsidP="006D13AA">
      <w:pPr>
        <w:pStyle w:val="Heading1"/>
        <w:spacing w:before="0"/>
        <w:rPr>
          <w:i/>
          <w:smallCaps w:val="0"/>
          <w:sz w:val="26"/>
          <w:szCs w:val="26"/>
          <w:lang w:val="en-AU"/>
        </w:rPr>
      </w:pPr>
      <w:bookmarkStart w:id="105" w:name="_Toc413321581"/>
      <w:r w:rsidRPr="008C4F5E">
        <w:rPr>
          <w:i/>
          <w:smallCaps w:val="0"/>
          <w:sz w:val="26"/>
          <w:szCs w:val="26"/>
          <w:lang w:val="en-AU"/>
        </w:rPr>
        <w:lastRenderedPageBreak/>
        <w:t xml:space="preserve">Annex </w:t>
      </w:r>
      <w:r w:rsidR="00281FBA">
        <w:rPr>
          <w:i/>
          <w:smallCaps w:val="0"/>
          <w:sz w:val="26"/>
          <w:szCs w:val="26"/>
          <w:lang w:val="en-AU"/>
        </w:rPr>
        <w:t>Two</w:t>
      </w:r>
      <w:r w:rsidR="007B1080" w:rsidRPr="008C4F5E">
        <w:rPr>
          <w:i/>
          <w:smallCaps w:val="0"/>
          <w:sz w:val="26"/>
          <w:szCs w:val="26"/>
          <w:lang w:val="en-AU"/>
        </w:rPr>
        <w:t>:</w:t>
      </w:r>
      <w:r w:rsidR="00D60103" w:rsidRPr="008C4F5E">
        <w:rPr>
          <w:i/>
          <w:smallCaps w:val="0"/>
          <w:sz w:val="26"/>
          <w:szCs w:val="26"/>
          <w:lang w:val="en-AU"/>
        </w:rPr>
        <w:t xml:space="preserve"> Expenditure Summary (as at </w:t>
      </w:r>
      <w:r w:rsidR="006D13AA">
        <w:rPr>
          <w:i/>
          <w:smallCaps w:val="0"/>
          <w:sz w:val="26"/>
          <w:szCs w:val="26"/>
          <w:lang w:val="en-AU"/>
        </w:rPr>
        <w:t>28 February, 2015</w:t>
      </w:r>
      <w:r w:rsidR="00D60103" w:rsidRPr="008C4F5E">
        <w:rPr>
          <w:i/>
          <w:smallCaps w:val="0"/>
          <w:sz w:val="26"/>
          <w:szCs w:val="26"/>
          <w:lang w:val="en-AU"/>
        </w:rPr>
        <w:t>)</w:t>
      </w:r>
      <w:bookmarkEnd w:id="105"/>
    </w:p>
    <w:p w14:paraId="0754A29A" w14:textId="77777777" w:rsidR="00D60103" w:rsidRPr="00CD4824" w:rsidRDefault="00D60103" w:rsidP="00D60103">
      <w:pPr>
        <w:tabs>
          <w:tab w:val="left" w:pos="7728"/>
        </w:tabs>
      </w:pPr>
    </w:p>
    <w:p w14:paraId="2A863FAF" w14:textId="1DECEE66" w:rsidR="00D60103" w:rsidRPr="00CD4824" w:rsidRDefault="0027327A" w:rsidP="0027327A">
      <w:pPr>
        <w:tabs>
          <w:tab w:val="left" w:pos="7728"/>
        </w:tabs>
        <w:jc w:val="center"/>
      </w:pPr>
      <w:r>
        <w:t>(Submitted to MFAT separately)</w:t>
      </w:r>
    </w:p>
    <w:p w14:paraId="7B45F669" w14:textId="77777777" w:rsidR="00182F3D" w:rsidRPr="00CD4824" w:rsidRDefault="00182F3D" w:rsidP="00D60103">
      <w:pPr>
        <w:tabs>
          <w:tab w:val="left" w:pos="7728"/>
        </w:tabs>
      </w:pPr>
    </w:p>
    <w:p w14:paraId="460B122E" w14:textId="77777777" w:rsidR="00D60103" w:rsidRPr="00CD4824" w:rsidRDefault="00D60103" w:rsidP="00D60103">
      <w:pPr>
        <w:tabs>
          <w:tab w:val="left" w:pos="7728"/>
        </w:tabs>
      </w:pPr>
      <w:bookmarkStart w:id="106" w:name="_GoBack"/>
      <w:bookmarkEnd w:id="106"/>
    </w:p>
    <w:p w14:paraId="31C54840" w14:textId="77777777" w:rsidR="009C121E" w:rsidRPr="00CD4824" w:rsidRDefault="009C121E">
      <w:pPr>
        <w:jc w:val="center"/>
        <w:rPr>
          <w:color w:val="006600"/>
          <w:sz w:val="23"/>
          <w:szCs w:val="23"/>
          <w:lang w:eastAsia="en-US"/>
        </w:rPr>
      </w:pPr>
    </w:p>
    <w:sectPr w:rsidR="009C121E" w:rsidRPr="00CD4824" w:rsidSect="00D50063">
      <w:headerReference w:type="default" r:id="rId20"/>
      <w:footerReference w:type="default" r:id="rId21"/>
      <w:pgSz w:w="16840" w:h="11907" w:orient="landscape" w:code="9"/>
      <w:pgMar w:top="1247" w:right="1418" w:bottom="1418" w:left="1134" w:header="397" w:footer="68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9D0A9" w15:done="0"/>
  <w15:commentEx w15:paraId="4136B717" w15:done="0"/>
  <w15:commentEx w15:paraId="6B1AC312" w15:done="0"/>
  <w15:commentEx w15:paraId="7CBA81F2" w15:done="0"/>
  <w15:commentEx w15:paraId="1A181D39" w15:done="0"/>
  <w15:commentEx w15:paraId="2A25D45F" w15:done="0"/>
  <w15:commentEx w15:paraId="08C22B1B" w15:done="0"/>
  <w15:commentEx w15:paraId="30BFA26A" w15:done="0"/>
  <w15:commentEx w15:paraId="3043E603" w15:done="0"/>
  <w15:commentEx w15:paraId="2D026B4A" w15:done="0"/>
  <w15:commentEx w15:paraId="37DBDF0D" w15:done="0"/>
  <w15:commentEx w15:paraId="5573F4FA" w15:done="0"/>
  <w15:commentEx w15:paraId="307A064D" w15:done="0"/>
  <w15:commentEx w15:paraId="18401DF8" w15:done="0"/>
  <w15:commentEx w15:paraId="6BA3FC3D" w15:done="0"/>
  <w15:commentEx w15:paraId="0D70AF88" w15:done="0"/>
  <w15:commentEx w15:paraId="57B881A5" w15:done="0"/>
  <w15:commentEx w15:paraId="0CF34467" w15:paraIdParent="57B881A5" w15:done="0"/>
  <w15:commentEx w15:paraId="75726BC6" w15:done="0"/>
  <w15:commentEx w15:paraId="5CD8DED0" w15:done="0"/>
  <w15:commentEx w15:paraId="30C7E7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663DE" w14:textId="77777777" w:rsidR="002F3DC1" w:rsidRDefault="002F3DC1">
      <w:r>
        <w:separator/>
      </w:r>
    </w:p>
  </w:endnote>
  <w:endnote w:type="continuationSeparator" w:id="0">
    <w:p w14:paraId="01907DDD" w14:textId="77777777" w:rsidR="002F3DC1" w:rsidRDefault="002F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691B" w14:textId="77777777" w:rsidR="00D5497E" w:rsidRPr="00C651E1" w:rsidRDefault="00D5497E" w:rsidP="000B3556">
    <w:pPr>
      <w:ind w:right="360"/>
      <w:rPr>
        <w:rFonts w:cs="Arial"/>
        <w:sz w:val="2"/>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D5497E" w:rsidRPr="00FA328D" w14:paraId="7AC735EF" w14:textId="77777777" w:rsidTr="00F20BAA">
      <w:trPr>
        <w:trHeight w:val="142"/>
      </w:trPr>
      <w:tc>
        <w:tcPr>
          <w:tcW w:w="8364" w:type="dxa"/>
          <w:tcBorders>
            <w:top w:val="single" w:sz="4" w:space="0" w:color="000000"/>
          </w:tcBorders>
        </w:tcPr>
        <w:p w14:paraId="2E9E2099" w14:textId="77777777" w:rsidR="00D5497E" w:rsidRPr="000E5050" w:rsidRDefault="00D5497E"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14:paraId="03554F13" w14:textId="77777777" w:rsidR="00D5497E" w:rsidRPr="00D11240" w:rsidRDefault="00D5497E"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27327A">
            <w:rPr>
              <w:rFonts w:ascii="Arial Narrow" w:hAnsi="Arial Narrow"/>
              <w:noProof/>
              <w:sz w:val="20"/>
              <w:szCs w:val="24"/>
            </w:rPr>
            <w:t>ii</w:t>
          </w:r>
          <w:r w:rsidRPr="00D11240">
            <w:rPr>
              <w:rFonts w:ascii="Arial Narrow" w:hAnsi="Arial Narrow"/>
              <w:sz w:val="20"/>
              <w:szCs w:val="24"/>
            </w:rPr>
            <w:fldChar w:fldCharType="end"/>
          </w:r>
        </w:p>
      </w:tc>
    </w:tr>
  </w:tbl>
  <w:p w14:paraId="476D0E35" w14:textId="77777777" w:rsidR="00D5497E" w:rsidRPr="000E5050" w:rsidRDefault="00D5497E" w:rsidP="000E5050">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D5497E" w:rsidRPr="00FA328D" w14:paraId="2F4DA223" w14:textId="77777777" w:rsidTr="00933400">
      <w:trPr>
        <w:trHeight w:val="142"/>
      </w:trPr>
      <w:tc>
        <w:tcPr>
          <w:tcW w:w="8364" w:type="dxa"/>
          <w:tcBorders>
            <w:top w:val="single" w:sz="4" w:space="0" w:color="000000"/>
          </w:tcBorders>
        </w:tcPr>
        <w:p w14:paraId="6CC0FD62" w14:textId="77777777" w:rsidR="00D5497E" w:rsidRPr="000E5050" w:rsidRDefault="00D5497E"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14:paraId="42C58A0B" w14:textId="77777777" w:rsidR="00D5497E" w:rsidRPr="00D11240" w:rsidRDefault="00D5497E" w:rsidP="00D16412">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27327A">
            <w:rPr>
              <w:rFonts w:ascii="Arial Narrow" w:hAnsi="Arial Narrow"/>
              <w:noProof/>
              <w:sz w:val="20"/>
              <w:szCs w:val="24"/>
            </w:rPr>
            <w:t>8</w:t>
          </w:r>
          <w:r w:rsidRPr="00D11240">
            <w:rPr>
              <w:rFonts w:ascii="Arial Narrow" w:hAnsi="Arial Narrow"/>
              <w:sz w:val="20"/>
              <w:szCs w:val="24"/>
            </w:rPr>
            <w:fldChar w:fldCharType="end"/>
          </w:r>
        </w:p>
      </w:tc>
    </w:tr>
  </w:tbl>
  <w:p w14:paraId="5051DFE5" w14:textId="77777777" w:rsidR="00D5497E" w:rsidRPr="000E5050" w:rsidRDefault="00D5497E" w:rsidP="000E5050">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D5497E" w:rsidRPr="00FA328D" w14:paraId="1349A6F6" w14:textId="77777777" w:rsidTr="00933400">
      <w:trPr>
        <w:trHeight w:val="142"/>
      </w:trPr>
      <w:tc>
        <w:tcPr>
          <w:tcW w:w="8364" w:type="dxa"/>
          <w:tcBorders>
            <w:top w:val="single" w:sz="4" w:space="0" w:color="000000"/>
          </w:tcBorders>
        </w:tcPr>
        <w:p w14:paraId="5830245D" w14:textId="77777777" w:rsidR="00D5497E" w:rsidRPr="000E5050" w:rsidRDefault="00D5497E"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14:paraId="49EFE5A4" w14:textId="0AB21561" w:rsidR="00D5497E" w:rsidRPr="00D11240" w:rsidRDefault="00B96AE6" w:rsidP="00D16412">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27327A">
            <w:rPr>
              <w:rFonts w:ascii="Arial Narrow" w:hAnsi="Arial Narrow"/>
              <w:noProof/>
              <w:sz w:val="20"/>
              <w:szCs w:val="24"/>
            </w:rPr>
            <w:t>9</w:t>
          </w:r>
          <w:r w:rsidRPr="00D11240">
            <w:rPr>
              <w:rFonts w:ascii="Arial Narrow" w:hAnsi="Arial Narrow"/>
              <w:sz w:val="20"/>
              <w:szCs w:val="24"/>
            </w:rPr>
            <w:fldChar w:fldCharType="end"/>
          </w:r>
        </w:p>
      </w:tc>
    </w:tr>
  </w:tbl>
  <w:p w14:paraId="0B96F1CE" w14:textId="77777777" w:rsidR="00D5497E" w:rsidRPr="000E5050" w:rsidRDefault="00D5497E" w:rsidP="000E5050">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D5497E" w:rsidRPr="00FA328D" w14:paraId="2220FBC0" w14:textId="77777777" w:rsidTr="00933400">
      <w:trPr>
        <w:trHeight w:val="142"/>
      </w:trPr>
      <w:tc>
        <w:tcPr>
          <w:tcW w:w="8364" w:type="dxa"/>
          <w:tcBorders>
            <w:top w:val="single" w:sz="4" w:space="0" w:color="000000"/>
          </w:tcBorders>
        </w:tcPr>
        <w:p w14:paraId="61B3D597" w14:textId="77777777" w:rsidR="00D5497E" w:rsidRPr="000E5050" w:rsidRDefault="00D5497E"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14:paraId="4B15E5E2" w14:textId="77777777" w:rsidR="00D5497E" w:rsidRPr="00D11240" w:rsidRDefault="00D5497E" w:rsidP="00D16412">
          <w:pPr>
            <w:pStyle w:val="Footer"/>
            <w:snapToGrid w:val="0"/>
            <w:spacing w:before="120"/>
            <w:ind w:right="624"/>
            <w:jc w:val="right"/>
            <w:rPr>
              <w:rFonts w:ascii="Arial Narrow" w:hAnsi="Arial Narrow"/>
              <w:sz w:val="2"/>
              <w:szCs w:val="24"/>
            </w:rPr>
          </w:pPr>
          <w:r>
            <w:rPr>
              <w:rFonts w:ascii="Arial Narrow" w:hAnsi="Arial Narrow"/>
              <w:sz w:val="20"/>
              <w:szCs w:val="24"/>
            </w:rPr>
            <w:t>A1-</w:t>
          </w: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27327A">
            <w:rPr>
              <w:rFonts w:ascii="Arial Narrow" w:hAnsi="Arial Narrow"/>
              <w:noProof/>
              <w:sz w:val="20"/>
              <w:szCs w:val="24"/>
            </w:rPr>
            <w:t>3</w:t>
          </w:r>
          <w:r w:rsidRPr="00D11240">
            <w:rPr>
              <w:rFonts w:ascii="Arial Narrow" w:hAnsi="Arial Narrow"/>
              <w:sz w:val="20"/>
              <w:szCs w:val="24"/>
            </w:rPr>
            <w:fldChar w:fldCharType="end"/>
          </w:r>
        </w:p>
      </w:tc>
    </w:tr>
  </w:tbl>
  <w:p w14:paraId="6666B6C3" w14:textId="77777777" w:rsidR="00D5497E" w:rsidRPr="000E5050" w:rsidRDefault="00D5497E" w:rsidP="000E5050">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77" w:type="dxa"/>
      <w:tblInd w:w="-601" w:type="dxa"/>
      <w:tblLayout w:type="fixed"/>
      <w:tblLook w:val="0000" w:firstRow="0" w:lastRow="0" w:firstColumn="0" w:lastColumn="0" w:noHBand="0" w:noVBand="0"/>
    </w:tblPr>
    <w:tblGrid>
      <w:gridCol w:w="14034"/>
      <w:gridCol w:w="1843"/>
    </w:tblGrid>
    <w:tr w:rsidR="00D5497E" w:rsidRPr="00FA328D" w14:paraId="30E9939E" w14:textId="77777777" w:rsidTr="008B270E">
      <w:trPr>
        <w:trHeight w:val="142"/>
      </w:trPr>
      <w:tc>
        <w:tcPr>
          <w:tcW w:w="14034" w:type="dxa"/>
          <w:tcBorders>
            <w:top w:val="single" w:sz="4" w:space="0" w:color="000000"/>
          </w:tcBorders>
        </w:tcPr>
        <w:p w14:paraId="60C9682F" w14:textId="77777777" w:rsidR="00D5497E" w:rsidRPr="000E5050" w:rsidRDefault="00D5497E" w:rsidP="006B507D">
          <w:pPr>
            <w:snapToGrid w:val="0"/>
            <w:spacing w:before="120"/>
            <w:ind w:left="613" w:right="360"/>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14:paraId="29AEC5DE" w14:textId="65AD9ED6" w:rsidR="00D5497E" w:rsidRPr="00D11240" w:rsidRDefault="00D5497E" w:rsidP="000A1EB8">
          <w:pPr>
            <w:pStyle w:val="Footer"/>
            <w:spacing w:before="120"/>
            <w:ind w:right="459"/>
            <w:jc w:val="right"/>
            <w:rPr>
              <w:rFonts w:ascii="Arial Narrow" w:hAnsi="Arial Narrow"/>
              <w:sz w:val="20"/>
              <w:szCs w:val="24"/>
            </w:rPr>
          </w:pPr>
          <w:r w:rsidRPr="00D11240">
            <w:rPr>
              <w:rFonts w:ascii="Arial Narrow" w:hAnsi="Arial Narrow"/>
              <w:sz w:val="20"/>
              <w:szCs w:val="24"/>
            </w:rPr>
            <w:t>A</w:t>
          </w:r>
          <w:r>
            <w:rPr>
              <w:rFonts w:ascii="Arial Narrow" w:hAnsi="Arial Narrow"/>
              <w:sz w:val="20"/>
              <w:szCs w:val="24"/>
            </w:rPr>
            <w:t>2</w:t>
          </w:r>
          <w:r w:rsidRPr="00D11240">
            <w:rPr>
              <w:rFonts w:ascii="Arial Narrow" w:hAnsi="Arial Narrow"/>
              <w:sz w:val="20"/>
              <w:szCs w:val="24"/>
            </w:rPr>
            <w:t>-</w:t>
          </w:r>
          <w:r w:rsidRPr="00D11240">
            <w:rPr>
              <w:rFonts w:ascii="Arial Narrow" w:hAnsi="Arial Narrow"/>
              <w:sz w:val="20"/>
              <w:szCs w:val="24"/>
            </w:rPr>
            <w:fldChar w:fldCharType="begin"/>
          </w:r>
          <w:r w:rsidRPr="00D11240">
            <w:rPr>
              <w:rFonts w:ascii="Arial Narrow" w:hAnsi="Arial Narrow"/>
              <w:sz w:val="20"/>
              <w:szCs w:val="24"/>
            </w:rPr>
            <w:instrText xml:space="preserve"> PAGE   \* MERGEFORMAT </w:instrText>
          </w:r>
          <w:r w:rsidRPr="00D11240">
            <w:rPr>
              <w:rFonts w:ascii="Arial Narrow" w:hAnsi="Arial Narrow"/>
              <w:sz w:val="20"/>
              <w:szCs w:val="24"/>
            </w:rPr>
            <w:fldChar w:fldCharType="separate"/>
          </w:r>
          <w:r w:rsidR="0027327A">
            <w:rPr>
              <w:rFonts w:ascii="Arial Narrow" w:hAnsi="Arial Narrow"/>
              <w:noProof/>
              <w:sz w:val="20"/>
              <w:szCs w:val="24"/>
            </w:rPr>
            <w:t>1</w:t>
          </w:r>
          <w:r w:rsidRPr="00D11240">
            <w:rPr>
              <w:rFonts w:ascii="Arial Narrow" w:hAnsi="Arial Narrow"/>
              <w:sz w:val="20"/>
              <w:szCs w:val="24"/>
            </w:rPr>
            <w:fldChar w:fldCharType="end"/>
          </w:r>
        </w:p>
      </w:tc>
    </w:tr>
  </w:tbl>
  <w:p w14:paraId="0BD0D032" w14:textId="77777777" w:rsidR="00D5497E" w:rsidRPr="000E5050" w:rsidRDefault="00D5497E" w:rsidP="000E505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990B8" w14:textId="77777777" w:rsidR="002F3DC1" w:rsidRDefault="002F3DC1">
      <w:r>
        <w:separator/>
      </w:r>
    </w:p>
  </w:footnote>
  <w:footnote w:type="continuationSeparator" w:id="0">
    <w:p w14:paraId="1EE2024C" w14:textId="77777777" w:rsidR="002F3DC1" w:rsidRDefault="002F3DC1">
      <w:r>
        <w:continuationSeparator/>
      </w:r>
    </w:p>
  </w:footnote>
  <w:footnote w:id="1">
    <w:p w14:paraId="54AA95D2" w14:textId="77777777" w:rsidR="00D5497E" w:rsidRPr="00D57D5A" w:rsidRDefault="00D5497E" w:rsidP="00473CB5">
      <w:pPr>
        <w:pStyle w:val="FootnoteText"/>
        <w:ind w:left="284" w:hanging="284"/>
        <w:rPr>
          <w:rFonts w:ascii="Arial Narrow" w:hAnsi="Arial Narrow"/>
        </w:rPr>
      </w:pPr>
      <w:r w:rsidRPr="00D57D5A">
        <w:rPr>
          <w:rStyle w:val="FootnoteReference"/>
          <w:rFonts w:ascii="Arial Narrow" w:hAnsi="Arial Narrow"/>
        </w:rPr>
        <w:footnoteRef/>
      </w:r>
      <w:r w:rsidRPr="00D57D5A">
        <w:rPr>
          <w:rFonts w:ascii="Arial Narrow" w:hAnsi="Arial Narrow"/>
        </w:rPr>
        <w:t xml:space="preserve"> </w:t>
      </w:r>
      <w:r w:rsidRPr="00D57D5A">
        <w:rPr>
          <w:rFonts w:ascii="Arial Narrow" w:hAnsi="Arial Narrow"/>
        </w:rPr>
        <w:tab/>
      </w:r>
      <w:r w:rsidRPr="00D57D5A">
        <w:rPr>
          <w:rFonts w:ascii="Arial Narrow" w:hAnsi="Arial Narrow"/>
          <w:bCs/>
          <w:szCs w:val="23"/>
        </w:rPr>
        <w:t xml:space="preserve">Note: </w:t>
      </w:r>
      <w:r>
        <w:rPr>
          <w:rFonts w:ascii="Arial Narrow" w:hAnsi="Arial Narrow"/>
          <w:bCs/>
          <w:szCs w:val="23"/>
        </w:rPr>
        <w:t xml:space="preserve">the activity summaries in the following discussion are listed in the order in which they are numbered in the head contract between MFAT and the Federal Court of Australia (as amended). </w:t>
      </w:r>
    </w:p>
  </w:footnote>
  <w:footnote w:id="2">
    <w:p w14:paraId="5248439D" w14:textId="25896344" w:rsidR="00D5497E" w:rsidRPr="0093564C" w:rsidRDefault="00D5497E">
      <w:pPr>
        <w:pStyle w:val="FootnoteText"/>
        <w:rPr>
          <w:rFonts w:ascii="Arial Narrow" w:hAnsi="Arial Narrow"/>
          <w:lang w:val="en-AU"/>
        </w:rPr>
      </w:pPr>
      <w:r w:rsidRPr="0093564C">
        <w:rPr>
          <w:rStyle w:val="FootnoteReference"/>
          <w:rFonts w:ascii="Arial Narrow" w:hAnsi="Arial Narrow"/>
        </w:rPr>
        <w:footnoteRef/>
      </w:r>
      <w:r w:rsidRPr="0093564C">
        <w:rPr>
          <w:rFonts w:ascii="Arial Narrow" w:hAnsi="Arial Narrow"/>
        </w:rPr>
        <w:t xml:space="preserve"> </w:t>
      </w:r>
      <w:r>
        <w:rPr>
          <w:rFonts w:ascii="Arial Narrow" w:hAnsi="Arial Narrow"/>
        </w:rPr>
        <w:t xml:space="preserve">     a</w:t>
      </w:r>
      <w:r w:rsidRPr="0093564C">
        <w:rPr>
          <w:rFonts w:ascii="Arial Narrow" w:hAnsi="Arial Narrow"/>
        </w:rPr>
        <w:t>longside other donor and technical assistance that the court obtained from the Commonwealth Secretariat, Australia</w:t>
      </w:r>
      <w:r>
        <w:rPr>
          <w:rFonts w:ascii="Arial Narrow" w:hAnsi="Arial Narrow"/>
        </w:rPr>
        <w:t>n Department of Foreign Affairs and Trade</w:t>
      </w:r>
      <w:r w:rsidRPr="0093564C">
        <w:rPr>
          <w:rFonts w:ascii="Arial Narrow" w:hAnsi="Arial Narrow"/>
        </w:rPr>
        <w:t>, and MFAT initiatives other than PJDP</w:t>
      </w:r>
      <w:r>
        <w:rPr>
          <w:rFonts w:ascii="Arial Narrow" w:hAnsi="Arial Narrow"/>
        </w:rPr>
        <w:t>.</w:t>
      </w:r>
    </w:p>
  </w:footnote>
  <w:footnote w:id="3">
    <w:p w14:paraId="67F72BE6" w14:textId="172A3CB1" w:rsidR="00D5497E" w:rsidRPr="0052792A" w:rsidRDefault="00D5497E">
      <w:pPr>
        <w:pStyle w:val="FootnoteText"/>
        <w:rPr>
          <w:rFonts w:ascii="Arial Narrow" w:hAnsi="Arial Narrow"/>
          <w:lang w:val="en-AU"/>
        </w:rPr>
      </w:pPr>
      <w:r w:rsidRPr="0052792A">
        <w:rPr>
          <w:rStyle w:val="FootnoteReference"/>
          <w:rFonts w:ascii="Arial Narrow" w:hAnsi="Arial Narrow"/>
        </w:rPr>
        <w:footnoteRef/>
      </w:r>
      <w:r w:rsidRPr="0052792A">
        <w:rPr>
          <w:rFonts w:ascii="Arial Narrow" w:hAnsi="Arial Narrow"/>
        </w:rPr>
        <w:t xml:space="preserve"> </w:t>
      </w:r>
      <w:r w:rsidR="00F7701B" w:rsidRPr="0052792A">
        <w:rPr>
          <w:rFonts w:ascii="Arial Narrow" w:hAnsi="Arial Narrow"/>
          <w:lang w:val="en-AU"/>
        </w:rPr>
        <w:t>A total of 55</w:t>
      </w:r>
      <w:r w:rsidRPr="0052792A">
        <w:rPr>
          <w:rFonts w:ascii="Arial Narrow" w:hAnsi="Arial Narrow"/>
          <w:lang w:val="en-AU"/>
        </w:rPr>
        <w:t xml:space="preserve"> locally delivered training workshops were recorded at the time of reporting, however additional information continues to be gathered and reported on in the End-of-Programme Report.</w:t>
      </w:r>
    </w:p>
  </w:footnote>
  <w:footnote w:id="4">
    <w:p w14:paraId="067F59F3" w14:textId="1F41FDFD" w:rsidR="00D5497E" w:rsidRPr="00A95362" w:rsidRDefault="00D5497E" w:rsidP="00A95362">
      <w:pPr>
        <w:rPr>
          <w:sz w:val="20"/>
          <w:szCs w:val="20"/>
        </w:rPr>
      </w:pPr>
      <w:r w:rsidRPr="0052792A">
        <w:rPr>
          <w:rStyle w:val="FootnoteReference"/>
          <w:sz w:val="20"/>
          <w:szCs w:val="20"/>
        </w:rPr>
        <w:footnoteRef/>
      </w:r>
      <w:r w:rsidRPr="0052792A">
        <w:rPr>
          <w:sz w:val="20"/>
          <w:szCs w:val="20"/>
        </w:rPr>
        <w:t xml:space="preserve">     Participants at the Tokelau Local Orientation Workshop included: Law Commissioners</w:t>
      </w:r>
      <w:r w:rsidRPr="00A95362">
        <w:rPr>
          <w:sz w:val="20"/>
          <w:szCs w:val="20"/>
        </w:rPr>
        <w:t xml:space="preserve">, Court Clerks, Sergeants,              </w:t>
      </w:r>
      <w:r w:rsidRPr="00A95362">
        <w:rPr>
          <w:rFonts w:cs="Arial"/>
          <w:sz w:val="20"/>
          <w:szCs w:val="20"/>
        </w:rPr>
        <w:t>Taupulega Appeal Committee Representatives and NGO representatives.</w:t>
      </w:r>
    </w:p>
  </w:footnote>
  <w:footnote w:id="5">
    <w:p w14:paraId="665D799B" w14:textId="77777777" w:rsidR="00D5497E" w:rsidRPr="00667B3B" w:rsidRDefault="00D5497E" w:rsidP="00F2200D">
      <w:pPr>
        <w:pStyle w:val="FootnoteText"/>
        <w:ind w:left="284" w:hanging="284"/>
        <w:rPr>
          <w:rFonts w:ascii="Arial Narrow" w:hAnsi="Arial Narrow"/>
          <w:lang w:val="en-AU"/>
        </w:rPr>
      </w:pPr>
      <w:r w:rsidRPr="00A95362">
        <w:rPr>
          <w:rStyle w:val="FootnoteReference"/>
          <w:rFonts w:ascii="Arial Narrow" w:hAnsi="Arial Narrow"/>
        </w:rPr>
        <w:footnoteRef/>
      </w:r>
      <w:r w:rsidRPr="00A95362">
        <w:rPr>
          <w:rFonts w:ascii="Arial Narrow" w:hAnsi="Arial Narrow"/>
        </w:rPr>
        <w:t xml:space="preserve"> </w:t>
      </w:r>
      <w:r w:rsidRPr="00A95362">
        <w:rPr>
          <w:rFonts w:ascii="Arial Narrow" w:hAnsi="Arial Narrow"/>
        </w:rPr>
        <w:tab/>
        <w:t>Note:</w:t>
      </w:r>
      <w:r w:rsidRPr="00F2200D">
        <w:rPr>
          <w:rFonts w:ascii="Arial Narrow" w:hAnsi="Arial Narrow"/>
        </w:rPr>
        <w:t xml:space="preserve"> the 'Total Page Views' statistic counts multiple visits to the one page by the same user.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D5497E" w:rsidRPr="00E225D5" w14:paraId="7144F8A2" w14:textId="77777777" w:rsidTr="00F20BAA">
      <w:trPr>
        <w:trHeight w:val="699"/>
      </w:trPr>
      <w:tc>
        <w:tcPr>
          <w:tcW w:w="8931" w:type="dxa"/>
          <w:tcBorders>
            <w:bottom w:val="single" w:sz="4" w:space="0" w:color="auto"/>
          </w:tcBorders>
          <w:vAlign w:val="bottom"/>
        </w:tcPr>
        <w:p w14:paraId="37DE4ECE" w14:textId="77777777" w:rsidR="00D5497E" w:rsidRPr="00156FB1" w:rsidRDefault="00D5497E" w:rsidP="00921365">
          <w:pPr>
            <w:ind w:left="601"/>
            <w:rPr>
              <w:rFonts w:cs="Calibri"/>
              <w:b/>
              <w:i/>
              <w:smallCaps/>
              <w:sz w:val="20"/>
              <w:szCs w:val="21"/>
            </w:rPr>
          </w:pPr>
          <w:r w:rsidRPr="00156FB1">
            <w:rPr>
              <w:rFonts w:cs="Calibri"/>
              <w:b/>
              <w:i/>
              <w:smallCaps/>
              <w:sz w:val="20"/>
              <w:szCs w:val="21"/>
            </w:rPr>
            <w:t>Pacific Judicial Development Programme</w:t>
          </w:r>
        </w:p>
        <w:p w14:paraId="668202D6" w14:textId="0B1CA9E0" w:rsidR="00D5497E" w:rsidRPr="00230858" w:rsidRDefault="00D5497E"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r>
            <w:rPr>
              <w:rFonts w:ascii="Arial Narrow" w:hAnsi="Arial Narrow" w:cs="Calibri"/>
              <w:sz w:val="20"/>
              <w:szCs w:val="60"/>
            </w:rPr>
            <w:t xml:space="preserve"> (January-March 2015)</w:t>
          </w:r>
        </w:p>
        <w:p w14:paraId="24B3A8F4" w14:textId="77777777" w:rsidR="00D5497E" w:rsidRPr="00230858" w:rsidRDefault="00D5497E" w:rsidP="00AE3E3F">
          <w:pPr>
            <w:pStyle w:val="Header"/>
            <w:ind w:left="601"/>
            <w:rPr>
              <w:rFonts w:ascii="Arial Narrow" w:hAnsi="Arial Narrow"/>
              <w:sz w:val="4"/>
              <w:szCs w:val="19"/>
            </w:rPr>
          </w:pPr>
        </w:p>
      </w:tc>
      <w:tc>
        <w:tcPr>
          <w:tcW w:w="1251" w:type="dxa"/>
          <w:vMerge w:val="restart"/>
          <w:tcBorders>
            <w:bottom w:val="nil"/>
          </w:tcBorders>
        </w:tcPr>
        <w:p w14:paraId="1B6570FC" w14:textId="77777777" w:rsidR="00D5497E" w:rsidRPr="00230858" w:rsidRDefault="00D5497E" w:rsidP="00921365">
          <w:pPr>
            <w:pStyle w:val="Header"/>
            <w:jc w:val="right"/>
            <w:rPr>
              <w:rFonts w:ascii="Arial Narrow" w:hAnsi="Arial Narrow"/>
              <w:sz w:val="19"/>
              <w:szCs w:val="19"/>
            </w:rPr>
          </w:pPr>
          <w:r>
            <w:rPr>
              <w:noProof/>
            </w:rPr>
            <w:drawing>
              <wp:anchor distT="0" distB="0" distL="114300" distR="114300" simplePos="0" relativeHeight="251651584" behindDoc="1" locked="0" layoutInCell="1" allowOverlap="1" wp14:anchorId="591EE97B" wp14:editId="11EFFE89">
                <wp:simplePos x="0" y="0"/>
                <wp:positionH relativeFrom="column">
                  <wp:posOffset>-31115</wp:posOffset>
                </wp:positionH>
                <wp:positionV relativeFrom="paragraph">
                  <wp:posOffset>24765</wp:posOffset>
                </wp:positionV>
                <wp:extent cx="824230" cy="831215"/>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1DAC2CF2" w14:textId="77777777" w:rsidR="00D5497E" w:rsidRPr="00230858" w:rsidRDefault="00D5497E" w:rsidP="00921365">
          <w:pPr>
            <w:pStyle w:val="Header"/>
            <w:jc w:val="right"/>
            <w:rPr>
              <w:rFonts w:ascii="Arial Narrow" w:hAnsi="Arial Narrow"/>
              <w:sz w:val="19"/>
              <w:szCs w:val="19"/>
            </w:rPr>
          </w:pPr>
        </w:p>
      </w:tc>
    </w:tr>
    <w:tr w:rsidR="00D5497E" w14:paraId="1CF60AD3" w14:textId="77777777" w:rsidTr="00F20BAA">
      <w:tc>
        <w:tcPr>
          <w:tcW w:w="8931" w:type="dxa"/>
          <w:tcBorders>
            <w:top w:val="single" w:sz="4" w:space="0" w:color="auto"/>
            <w:bottom w:val="nil"/>
          </w:tcBorders>
        </w:tcPr>
        <w:p w14:paraId="7E034BF2" w14:textId="77777777" w:rsidR="00D5497E" w:rsidRPr="00D11240" w:rsidRDefault="00D5497E" w:rsidP="00921365">
          <w:pPr>
            <w:pStyle w:val="Header"/>
            <w:rPr>
              <w:rFonts w:ascii="Arial Narrow" w:hAnsi="Arial Narrow"/>
              <w:szCs w:val="24"/>
            </w:rPr>
          </w:pPr>
        </w:p>
      </w:tc>
      <w:tc>
        <w:tcPr>
          <w:tcW w:w="1251" w:type="dxa"/>
          <w:vMerge/>
          <w:tcBorders>
            <w:bottom w:val="nil"/>
          </w:tcBorders>
        </w:tcPr>
        <w:p w14:paraId="5F856EBC" w14:textId="77777777" w:rsidR="00D5497E" w:rsidRPr="00D11240" w:rsidRDefault="00D5497E" w:rsidP="00921365">
          <w:pPr>
            <w:pStyle w:val="Header"/>
            <w:jc w:val="right"/>
            <w:rPr>
              <w:rFonts w:ascii="Arial Narrow" w:hAnsi="Arial Narrow"/>
              <w:sz w:val="6"/>
              <w:szCs w:val="24"/>
            </w:rPr>
          </w:pPr>
        </w:p>
      </w:tc>
    </w:tr>
  </w:tbl>
  <w:p w14:paraId="260A030A" w14:textId="77777777" w:rsidR="00D5497E" w:rsidRPr="00156FB1" w:rsidRDefault="00D5497E" w:rsidP="00156FB1">
    <w:pPr>
      <w:rPr>
        <w:sz w:val="16"/>
      </w:rPr>
    </w:pPr>
  </w:p>
  <w:p w14:paraId="69236DEC" w14:textId="77777777" w:rsidR="00D5497E" w:rsidRPr="00156FB1" w:rsidRDefault="00D5497E" w:rsidP="00156FB1">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52" w:type="dxa"/>
      <w:tblInd w:w="-601" w:type="dxa"/>
      <w:tblBorders>
        <w:bottom w:val="single" w:sz="4" w:space="0" w:color="auto"/>
      </w:tblBorders>
      <w:tblLook w:val="01E0" w:firstRow="1" w:lastRow="1" w:firstColumn="1" w:lastColumn="1" w:noHBand="0" w:noVBand="0"/>
    </w:tblPr>
    <w:tblGrid>
      <w:gridCol w:w="14601"/>
      <w:gridCol w:w="1251"/>
    </w:tblGrid>
    <w:tr w:rsidR="00D5497E" w:rsidRPr="00E225D5" w14:paraId="3726EB52" w14:textId="77777777" w:rsidTr="008B270E">
      <w:trPr>
        <w:trHeight w:val="699"/>
      </w:trPr>
      <w:tc>
        <w:tcPr>
          <w:tcW w:w="14601" w:type="dxa"/>
          <w:tcBorders>
            <w:bottom w:val="single" w:sz="4" w:space="0" w:color="auto"/>
          </w:tcBorders>
          <w:vAlign w:val="bottom"/>
        </w:tcPr>
        <w:p w14:paraId="3D43B334" w14:textId="77777777" w:rsidR="00D5497E" w:rsidRPr="00E72429" w:rsidRDefault="00D5497E" w:rsidP="006B507D">
          <w:pPr>
            <w:ind w:left="601"/>
            <w:rPr>
              <w:rFonts w:cs="Calibri"/>
              <w:b/>
              <w:i/>
              <w:smallCaps/>
              <w:sz w:val="20"/>
              <w:szCs w:val="21"/>
            </w:rPr>
          </w:pPr>
          <w:r w:rsidRPr="00E72429">
            <w:rPr>
              <w:rFonts w:cs="Calibri"/>
              <w:b/>
              <w:i/>
              <w:smallCaps/>
              <w:sz w:val="20"/>
              <w:szCs w:val="21"/>
            </w:rPr>
            <w:t>Pacific Judicial Development Programme</w:t>
          </w:r>
        </w:p>
        <w:p w14:paraId="693E9C11" w14:textId="0496612D" w:rsidR="00D5497E" w:rsidRPr="00230858" w:rsidRDefault="00D5497E"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r>
            <w:rPr>
              <w:rFonts w:ascii="Arial Narrow" w:hAnsi="Arial Narrow" w:cs="Calibri"/>
              <w:sz w:val="20"/>
              <w:szCs w:val="60"/>
            </w:rPr>
            <w:t xml:space="preserve"> (January-March 2015)</w:t>
          </w:r>
        </w:p>
        <w:p w14:paraId="21F631A3" w14:textId="77777777" w:rsidR="00D5497E" w:rsidRPr="00334B51" w:rsidRDefault="00D5497E" w:rsidP="006B507D">
          <w:pPr>
            <w:pStyle w:val="Header"/>
            <w:ind w:left="601"/>
            <w:rPr>
              <w:rFonts w:ascii="Arial Narrow" w:hAnsi="Arial Narrow"/>
              <w:sz w:val="4"/>
              <w:szCs w:val="19"/>
              <w:lang w:eastAsia="en-US"/>
            </w:rPr>
          </w:pPr>
        </w:p>
      </w:tc>
      <w:tc>
        <w:tcPr>
          <w:tcW w:w="1251" w:type="dxa"/>
          <w:vMerge w:val="restart"/>
          <w:tcBorders>
            <w:bottom w:val="nil"/>
          </w:tcBorders>
        </w:tcPr>
        <w:p w14:paraId="7CDAFE8C" w14:textId="77777777" w:rsidR="00D5497E" w:rsidRPr="00334B51" w:rsidRDefault="00D5497E" w:rsidP="006B507D">
          <w:pPr>
            <w:pStyle w:val="Header"/>
            <w:jc w:val="right"/>
            <w:rPr>
              <w:rFonts w:ascii="Arial Narrow" w:hAnsi="Arial Narrow"/>
              <w:sz w:val="19"/>
              <w:szCs w:val="19"/>
              <w:lang w:eastAsia="en-US"/>
            </w:rPr>
          </w:pPr>
          <w:r>
            <w:rPr>
              <w:noProof/>
            </w:rPr>
            <w:drawing>
              <wp:anchor distT="0" distB="0" distL="114300" distR="114300" simplePos="0" relativeHeight="251666944" behindDoc="1" locked="0" layoutInCell="1" allowOverlap="1" wp14:anchorId="1B8AAD3F" wp14:editId="32251BDC">
                <wp:simplePos x="0" y="0"/>
                <wp:positionH relativeFrom="column">
                  <wp:posOffset>-31115</wp:posOffset>
                </wp:positionH>
                <wp:positionV relativeFrom="paragraph">
                  <wp:posOffset>24765</wp:posOffset>
                </wp:positionV>
                <wp:extent cx="824230" cy="831215"/>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14:paraId="786433DF" w14:textId="77777777" w:rsidR="00D5497E" w:rsidRPr="00334B51" w:rsidRDefault="00D5497E" w:rsidP="006B507D">
          <w:pPr>
            <w:pStyle w:val="Header"/>
            <w:jc w:val="right"/>
            <w:rPr>
              <w:rFonts w:ascii="Arial Narrow" w:hAnsi="Arial Narrow"/>
              <w:sz w:val="19"/>
              <w:szCs w:val="19"/>
              <w:lang w:eastAsia="en-US"/>
            </w:rPr>
          </w:pPr>
        </w:p>
      </w:tc>
    </w:tr>
    <w:tr w:rsidR="00D5497E" w14:paraId="4D59860F" w14:textId="77777777" w:rsidTr="008B270E">
      <w:tc>
        <w:tcPr>
          <w:tcW w:w="14601" w:type="dxa"/>
          <w:tcBorders>
            <w:top w:val="single" w:sz="4" w:space="0" w:color="auto"/>
            <w:bottom w:val="nil"/>
          </w:tcBorders>
        </w:tcPr>
        <w:p w14:paraId="6B1E859F" w14:textId="77777777" w:rsidR="00D5497E" w:rsidRPr="00D11240" w:rsidRDefault="00D5497E" w:rsidP="006B507D">
          <w:pPr>
            <w:pStyle w:val="Header"/>
            <w:rPr>
              <w:rFonts w:ascii="Arial Narrow" w:hAnsi="Arial Narrow"/>
              <w:szCs w:val="24"/>
              <w:lang w:eastAsia="en-US"/>
            </w:rPr>
          </w:pPr>
        </w:p>
      </w:tc>
      <w:tc>
        <w:tcPr>
          <w:tcW w:w="1251" w:type="dxa"/>
          <w:vMerge/>
          <w:tcBorders>
            <w:bottom w:val="nil"/>
          </w:tcBorders>
        </w:tcPr>
        <w:p w14:paraId="0CF926FE" w14:textId="77777777" w:rsidR="00D5497E" w:rsidRPr="00D11240" w:rsidRDefault="00D5497E" w:rsidP="006B507D">
          <w:pPr>
            <w:pStyle w:val="Header"/>
            <w:jc w:val="right"/>
            <w:rPr>
              <w:rFonts w:ascii="Arial Narrow" w:hAnsi="Arial Narrow"/>
              <w:sz w:val="6"/>
              <w:szCs w:val="24"/>
              <w:lang w:eastAsia="en-US"/>
            </w:rPr>
          </w:pPr>
        </w:p>
      </w:tc>
    </w:tr>
  </w:tbl>
  <w:p w14:paraId="7E78D898" w14:textId="77777777" w:rsidR="00D5497E" w:rsidRDefault="00D5497E" w:rsidP="00B97A11">
    <w:pPr>
      <w:pStyle w:val="Header"/>
      <w:rPr>
        <w:sz w:val="2"/>
      </w:rPr>
    </w:pPr>
  </w:p>
  <w:p w14:paraId="7D1A35AD" w14:textId="77777777" w:rsidR="00D5497E" w:rsidRDefault="00D5497E" w:rsidP="00761A7D">
    <w:pPr>
      <w:pStyle w:val="Header"/>
      <w:rPr>
        <w:sz w:val="16"/>
      </w:rPr>
    </w:pPr>
  </w:p>
  <w:p w14:paraId="718A34CA" w14:textId="77777777" w:rsidR="00D5497E" w:rsidRPr="00B97A11" w:rsidRDefault="00D5497E" w:rsidP="00761A7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CBC"/>
    <w:multiLevelType w:val="hybridMultilevel"/>
    <w:tmpl w:val="FE303A2E"/>
    <w:lvl w:ilvl="0" w:tplc="4198DE5A">
      <w:start w:val="1"/>
      <w:numFmt w:val="bullet"/>
      <w:lvlText w:val=""/>
      <w:lvlJc w:val="left"/>
      <w:pPr>
        <w:ind w:left="360" w:hanging="360"/>
      </w:pPr>
      <w:rPr>
        <w:rFonts w:ascii="Symbol" w:hAnsi="Symbol" w:hint="default"/>
        <w:i/>
        <w:sz w:val="21"/>
      </w:rPr>
    </w:lvl>
    <w:lvl w:ilvl="1" w:tplc="601EE248">
      <w:start w:val="1"/>
      <w:numFmt w:val="bullet"/>
      <w:lvlText w:val="-"/>
      <w:lvlJc w:val="left"/>
      <w:pPr>
        <w:ind w:left="1080" w:hanging="360"/>
      </w:pPr>
      <w:rPr>
        <w:rFonts w:ascii="Arial Narrow" w:eastAsia="Times New Roman" w:hAnsi="Arial Narrow"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7140B9"/>
    <w:multiLevelType w:val="multilevel"/>
    <w:tmpl w:val="9F645E8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2.3.%3"/>
      <w:lvlJc w:val="left"/>
      <w:pPr>
        <w:ind w:left="720" w:hanging="720"/>
      </w:pPr>
      <w:rPr>
        <w:rFonts w:cs="Times New Roman" w:hint="default"/>
        <w:b/>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4D1FC3"/>
    <w:multiLevelType w:val="multilevel"/>
    <w:tmpl w:val="7390C6FE"/>
    <w:styleLink w:val="WWNum28"/>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3">
    <w:nsid w:val="221254AA"/>
    <w:multiLevelType w:val="hybridMultilevel"/>
    <w:tmpl w:val="9020A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D45CE3"/>
    <w:multiLevelType w:val="hybridMultilevel"/>
    <w:tmpl w:val="DB644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3A943C5"/>
    <w:multiLevelType w:val="multilevel"/>
    <w:tmpl w:val="FCCA8644"/>
    <w:lvl w:ilvl="0">
      <w:start w:val="1"/>
      <w:numFmt w:val="bullet"/>
      <w:lvlText w:val=""/>
      <w:lvlJc w:val="left"/>
      <w:pPr>
        <w:ind w:left="480" w:hanging="480"/>
      </w:pPr>
      <w:rPr>
        <w:rFonts w:ascii="Symbol" w:hAnsi="Symbol" w:hint="default"/>
        <w:i/>
        <w:sz w:val="21"/>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8241FD8"/>
    <w:multiLevelType w:val="hybridMultilevel"/>
    <w:tmpl w:val="62D052E4"/>
    <w:lvl w:ilvl="0" w:tplc="6C8A520A">
      <w:start w:val="1"/>
      <w:numFmt w:val="bullet"/>
      <w:lvlText w:val=""/>
      <w:lvlJc w:val="left"/>
      <w:pPr>
        <w:ind w:left="1004" w:hanging="360"/>
      </w:pPr>
      <w:rPr>
        <w:rFonts w:ascii="Symbol" w:hAnsi="Symbol" w:hint="default"/>
        <w:i/>
        <w:sz w:val="2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nsid w:val="293768E4"/>
    <w:multiLevelType w:val="hybridMultilevel"/>
    <w:tmpl w:val="9B2C5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367438"/>
    <w:multiLevelType w:val="hybridMultilevel"/>
    <w:tmpl w:val="358A6398"/>
    <w:lvl w:ilvl="0" w:tplc="11042D7C">
      <w:start w:val="1"/>
      <w:numFmt w:val="decimal"/>
      <w:lvlText w:val="2.1.%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897107"/>
    <w:multiLevelType w:val="hybridMultilevel"/>
    <w:tmpl w:val="0AFCE182"/>
    <w:lvl w:ilvl="0" w:tplc="ED7A02B0">
      <w:start w:val="1"/>
      <w:numFmt w:val="decimal"/>
      <w:lvlText w:val="%1.0"/>
      <w:lvlJc w:val="left"/>
      <w:pPr>
        <w:ind w:left="720" w:hanging="360"/>
      </w:pPr>
      <w:rPr>
        <w:rFonts w:cs="Times New Roman" w:hint="default"/>
        <w:b/>
        <w:sz w:val="27"/>
        <w:szCs w:val="27"/>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3CCE7ADB"/>
    <w:multiLevelType w:val="hybridMultilevel"/>
    <w:tmpl w:val="C7DA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C96566"/>
    <w:multiLevelType w:val="hybridMultilevel"/>
    <w:tmpl w:val="7032B4FC"/>
    <w:lvl w:ilvl="0" w:tplc="5142D212">
      <w:start w:val="1"/>
      <w:numFmt w:val="decimal"/>
      <w:lvlText w:val="2.4.%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1701B1A"/>
    <w:multiLevelType w:val="hybridMultilevel"/>
    <w:tmpl w:val="DC96F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23D67D7"/>
    <w:multiLevelType w:val="multilevel"/>
    <w:tmpl w:val="B7282290"/>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42E17CFC"/>
    <w:multiLevelType w:val="hybridMultilevel"/>
    <w:tmpl w:val="F73AEF6E"/>
    <w:lvl w:ilvl="0" w:tplc="F8BA86EC">
      <w:start w:val="1"/>
      <w:numFmt w:val="decimal"/>
      <w:lvlText w:val="%1."/>
      <w:lvlJc w:val="left"/>
      <w:pPr>
        <w:ind w:left="720" w:hanging="360"/>
      </w:pPr>
      <w:rPr>
        <w:rFonts w:cs="Times New Roman" w:hint="default"/>
        <w:b/>
        <w:i/>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15">
    <w:nsid w:val="4FB9365B"/>
    <w:multiLevelType w:val="hybridMultilevel"/>
    <w:tmpl w:val="F61A0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64E3F5D"/>
    <w:multiLevelType w:val="multilevel"/>
    <w:tmpl w:val="0AF6F84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599D3116"/>
    <w:multiLevelType w:val="hybridMultilevel"/>
    <w:tmpl w:val="898E91D0"/>
    <w:lvl w:ilvl="0" w:tplc="084C8506">
      <w:start w:val="1"/>
      <w:numFmt w:val="bullet"/>
      <w:pStyle w:val="BulletPoints"/>
      <w:lvlText w:val=""/>
      <w:lvlJc w:val="left"/>
      <w:pPr>
        <w:tabs>
          <w:tab w:val="num" w:pos="720"/>
        </w:tabs>
        <w:ind w:left="720" w:hanging="720"/>
      </w:pPr>
      <w:rPr>
        <w:rFonts w:ascii="Symbol" w:hAnsi="Symbol" w:hint="default"/>
        <w:b w:val="0"/>
        <w:i w:val="0"/>
        <w:sz w:val="16"/>
      </w:rPr>
    </w:lvl>
    <w:lvl w:ilvl="1" w:tplc="08090019">
      <w:start w:val="1"/>
      <w:numFmt w:val="bullet"/>
      <w:lvlText w:val="o"/>
      <w:lvlJc w:val="left"/>
      <w:pPr>
        <w:tabs>
          <w:tab w:val="num" w:pos="5040"/>
        </w:tabs>
        <w:ind w:left="5040" w:hanging="360"/>
      </w:pPr>
      <w:rPr>
        <w:rFonts w:ascii="Courier New" w:hAnsi="Courier New" w:hint="default"/>
      </w:rPr>
    </w:lvl>
    <w:lvl w:ilvl="2" w:tplc="0809001B">
      <w:start w:val="1"/>
      <w:numFmt w:val="bullet"/>
      <w:lvlText w:val=""/>
      <w:lvlJc w:val="left"/>
      <w:pPr>
        <w:tabs>
          <w:tab w:val="num" w:pos="5760"/>
        </w:tabs>
        <w:ind w:left="5760" w:hanging="360"/>
      </w:pPr>
      <w:rPr>
        <w:rFonts w:ascii="Wingdings" w:hAnsi="Wingdings" w:hint="default"/>
      </w:rPr>
    </w:lvl>
    <w:lvl w:ilvl="3" w:tplc="0809000F">
      <w:start w:val="1"/>
      <w:numFmt w:val="bullet"/>
      <w:lvlText w:val=""/>
      <w:lvlJc w:val="left"/>
      <w:pPr>
        <w:tabs>
          <w:tab w:val="num" w:pos="6480"/>
        </w:tabs>
        <w:ind w:left="6480" w:hanging="360"/>
      </w:pPr>
      <w:rPr>
        <w:rFonts w:ascii="Symbol" w:hAnsi="Symbol" w:hint="default"/>
      </w:rPr>
    </w:lvl>
    <w:lvl w:ilvl="4" w:tplc="08090019">
      <w:start w:val="1"/>
      <w:numFmt w:val="bullet"/>
      <w:lvlText w:val="o"/>
      <w:lvlJc w:val="left"/>
      <w:pPr>
        <w:tabs>
          <w:tab w:val="num" w:pos="7200"/>
        </w:tabs>
        <w:ind w:left="7200" w:hanging="360"/>
      </w:pPr>
      <w:rPr>
        <w:rFonts w:ascii="Courier New" w:hAnsi="Courier New" w:hint="default"/>
      </w:rPr>
    </w:lvl>
    <w:lvl w:ilvl="5" w:tplc="0809001B">
      <w:start w:val="1"/>
      <w:numFmt w:val="bullet"/>
      <w:lvlText w:val=""/>
      <w:lvlJc w:val="left"/>
      <w:pPr>
        <w:tabs>
          <w:tab w:val="num" w:pos="7920"/>
        </w:tabs>
        <w:ind w:left="7920" w:hanging="360"/>
      </w:pPr>
      <w:rPr>
        <w:rFonts w:ascii="Wingdings" w:hAnsi="Wingdings" w:hint="default"/>
      </w:rPr>
    </w:lvl>
    <w:lvl w:ilvl="6" w:tplc="0809000F">
      <w:start w:val="1"/>
      <w:numFmt w:val="bullet"/>
      <w:lvlText w:val=""/>
      <w:lvlJc w:val="left"/>
      <w:pPr>
        <w:tabs>
          <w:tab w:val="num" w:pos="8640"/>
        </w:tabs>
        <w:ind w:left="8640" w:hanging="360"/>
      </w:pPr>
      <w:rPr>
        <w:rFonts w:ascii="Symbol" w:hAnsi="Symbol" w:hint="default"/>
      </w:rPr>
    </w:lvl>
    <w:lvl w:ilvl="7" w:tplc="08090019">
      <w:start w:val="1"/>
      <w:numFmt w:val="bullet"/>
      <w:lvlText w:val="o"/>
      <w:lvlJc w:val="left"/>
      <w:pPr>
        <w:tabs>
          <w:tab w:val="num" w:pos="9360"/>
        </w:tabs>
        <w:ind w:left="9360" w:hanging="360"/>
      </w:pPr>
      <w:rPr>
        <w:rFonts w:ascii="Courier New" w:hAnsi="Courier New" w:hint="default"/>
      </w:rPr>
    </w:lvl>
    <w:lvl w:ilvl="8" w:tplc="0809001B">
      <w:start w:val="1"/>
      <w:numFmt w:val="bullet"/>
      <w:lvlText w:val=""/>
      <w:lvlJc w:val="left"/>
      <w:pPr>
        <w:tabs>
          <w:tab w:val="num" w:pos="10080"/>
        </w:tabs>
        <w:ind w:left="10080" w:hanging="360"/>
      </w:pPr>
      <w:rPr>
        <w:rFonts w:ascii="Wingdings" w:hAnsi="Wingdings" w:hint="default"/>
      </w:rPr>
    </w:lvl>
  </w:abstractNum>
  <w:abstractNum w:abstractNumId="18">
    <w:nsid w:val="625364BF"/>
    <w:multiLevelType w:val="multilevel"/>
    <w:tmpl w:val="84E83B9E"/>
    <w:styleLink w:val="WWNum30"/>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19">
    <w:nsid w:val="64C77323"/>
    <w:multiLevelType w:val="hybridMultilevel"/>
    <w:tmpl w:val="35AA2D82"/>
    <w:lvl w:ilvl="0" w:tplc="601EE248">
      <w:start w:val="1"/>
      <w:numFmt w:val="bullet"/>
      <w:lvlText w:val="-"/>
      <w:lvlJc w:val="left"/>
      <w:pPr>
        <w:ind w:left="785" w:hanging="360"/>
      </w:pPr>
      <w:rPr>
        <w:rFonts w:ascii="Arial Narrow" w:eastAsia="Times New Roman" w:hAnsi="Arial Narrow" w:cs="Times New Roman"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nsid w:val="6A4F25C2"/>
    <w:multiLevelType w:val="hybridMultilevel"/>
    <w:tmpl w:val="6FCC86F0"/>
    <w:lvl w:ilvl="0" w:tplc="1B5879AA">
      <w:start w:val="1"/>
      <w:numFmt w:val="bullet"/>
      <w:lvlText w:val=""/>
      <w:lvlJc w:val="left"/>
      <w:pPr>
        <w:ind w:left="9433" w:hanging="360"/>
      </w:pPr>
      <w:rPr>
        <w:rFonts w:ascii="Symbol" w:hAnsi="Symbol" w:hint="default"/>
        <w:i/>
        <w:sz w:val="22"/>
      </w:rPr>
    </w:lvl>
    <w:lvl w:ilvl="1" w:tplc="0C090019">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1">
    <w:nsid w:val="6A917EDC"/>
    <w:multiLevelType w:val="hybridMultilevel"/>
    <w:tmpl w:val="A8C41AAE"/>
    <w:lvl w:ilvl="0" w:tplc="E1A64B8A">
      <w:start w:val="1"/>
      <w:numFmt w:val="decimal"/>
      <w:lvlText w:val="2.%1"/>
      <w:lvlJc w:val="left"/>
      <w:pPr>
        <w:ind w:left="720" w:hanging="360"/>
      </w:pPr>
      <w:rPr>
        <w:rFonts w:cs="Times New Roman" w:hint="default"/>
        <w:b/>
        <w:i w:val="0"/>
        <w:sz w:val="25"/>
        <w:szCs w:val="25"/>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8941DA"/>
    <w:multiLevelType w:val="hybridMultilevel"/>
    <w:tmpl w:val="369EA4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FE330D6"/>
    <w:multiLevelType w:val="hybridMultilevel"/>
    <w:tmpl w:val="B268A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F21285"/>
    <w:multiLevelType w:val="hybridMultilevel"/>
    <w:tmpl w:val="EE48EAF2"/>
    <w:lvl w:ilvl="0" w:tplc="82CC3FFA">
      <w:start w:val="1"/>
      <w:numFmt w:val="decimal"/>
      <w:lvlText w:val="2.2.%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C7C7D78"/>
    <w:multiLevelType w:val="hybridMultilevel"/>
    <w:tmpl w:val="7BAACAF0"/>
    <w:lvl w:ilvl="0" w:tplc="43E05262">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DA1034"/>
    <w:multiLevelType w:val="hybridMultilevel"/>
    <w:tmpl w:val="85D47D72"/>
    <w:lvl w:ilvl="0" w:tplc="43E05262">
      <w:start w:val="1"/>
      <w:numFmt w:val="bullet"/>
      <w:lvlText w:val="-"/>
      <w:lvlJc w:val="left"/>
      <w:pPr>
        <w:ind w:left="720" w:hanging="360"/>
      </w:pPr>
      <w:rPr>
        <w:rFonts w:ascii="Arial Narrow" w:hAnsi="Arial Narro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0"/>
  </w:num>
  <w:num w:numId="4">
    <w:abstractNumId w:val="17"/>
  </w:num>
  <w:num w:numId="5">
    <w:abstractNumId w:val="2"/>
  </w:num>
  <w:num w:numId="6">
    <w:abstractNumId w:val="16"/>
  </w:num>
  <w:num w:numId="7">
    <w:abstractNumId w:val="18"/>
  </w:num>
  <w:num w:numId="8">
    <w:abstractNumId w:val="13"/>
  </w:num>
  <w:num w:numId="9">
    <w:abstractNumId w:val="21"/>
  </w:num>
  <w:num w:numId="10">
    <w:abstractNumId w:val="8"/>
  </w:num>
  <w:num w:numId="11">
    <w:abstractNumId w:val="7"/>
  </w:num>
  <w:num w:numId="12">
    <w:abstractNumId w:val="10"/>
  </w:num>
  <w:num w:numId="13">
    <w:abstractNumId w:val="23"/>
  </w:num>
  <w:num w:numId="14">
    <w:abstractNumId w:val="12"/>
  </w:num>
  <w:num w:numId="15">
    <w:abstractNumId w:val="4"/>
  </w:num>
  <w:num w:numId="16">
    <w:abstractNumId w:val="5"/>
  </w:num>
  <w:num w:numId="17">
    <w:abstractNumId w:val="1"/>
  </w:num>
  <w:num w:numId="18">
    <w:abstractNumId w:val="0"/>
  </w:num>
  <w:num w:numId="19">
    <w:abstractNumId w:val="19"/>
  </w:num>
  <w:num w:numId="20">
    <w:abstractNumId w:val="24"/>
  </w:num>
  <w:num w:numId="21">
    <w:abstractNumId w:val="11"/>
  </w:num>
  <w:num w:numId="22">
    <w:abstractNumId w:val="6"/>
  </w:num>
  <w:num w:numId="23">
    <w:abstractNumId w:val="22"/>
  </w:num>
  <w:num w:numId="24">
    <w:abstractNumId w:val="25"/>
  </w:num>
  <w:num w:numId="25">
    <w:abstractNumId w:val="26"/>
  </w:num>
  <w:num w:numId="26">
    <w:abstractNumId w:val="3"/>
  </w:num>
  <w:num w:numId="27">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 Metzner">
    <w15:presenceInfo w15:providerId="Windows Live" w15:userId="e0e851ded3206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56"/>
    <w:rsid w:val="0000075E"/>
    <w:rsid w:val="00000795"/>
    <w:rsid w:val="00000A65"/>
    <w:rsid w:val="00001A3F"/>
    <w:rsid w:val="00001BC7"/>
    <w:rsid w:val="00003B26"/>
    <w:rsid w:val="00003C39"/>
    <w:rsid w:val="00003F29"/>
    <w:rsid w:val="000042B1"/>
    <w:rsid w:val="0000498B"/>
    <w:rsid w:val="000052A0"/>
    <w:rsid w:val="00006F19"/>
    <w:rsid w:val="0000708C"/>
    <w:rsid w:val="00007437"/>
    <w:rsid w:val="000076C8"/>
    <w:rsid w:val="0001039D"/>
    <w:rsid w:val="00010A47"/>
    <w:rsid w:val="000115B3"/>
    <w:rsid w:val="0001305B"/>
    <w:rsid w:val="00013996"/>
    <w:rsid w:val="00013ADF"/>
    <w:rsid w:val="0001400B"/>
    <w:rsid w:val="000141D5"/>
    <w:rsid w:val="000142D4"/>
    <w:rsid w:val="00014AFC"/>
    <w:rsid w:val="00014E8B"/>
    <w:rsid w:val="000161B5"/>
    <w:rsid w:val="00016A7C"/>
    <w:rsid w:val="00017649"/>
    <w:rsid w:val="00020226"/>
    <w:rsid w:val="00020C8F"/>
    <w:rsid w:val="00021C91"/>
    <w:rsid w:val="00022616"/>
    <w:rsid w:val="00022D07"/>
    <w:rsid w:val="00022D75"/>
    <w:rsid w:val="00022E52"/>
    <w:rsid w:val="00022F61"/>
    <w:rsid w:val="00024414"/>
    <w:rsid w:val="00025120"/>
    <w:rsid w:val="00026CBC"/>
    <w:rsid w:val="000277D7"/>
    <w:rsid w:val="00027D2F"/>
    <w:rsid w:val="000309E5"/>
    <w:rsid w:val="000316CF"/>
    <w:rsid w:val="00031ADC"/>
    <w:rsid w:val="00031D25"/>
    <w:rsid w:val="0003368E"/>
    <w:rsid w:val="0003373F"/>
    <w:rsid w:val="00033B7C"/>
    <w:rsid w:val="00033BBC"/>
    <w:rsid w:val="00033C39"/>
    <w:rsid w:val="00033E33"/>
    <w:rsid w:val="0003427D"/>
    <w:rsid w:val="00036015"/>
    <w:rsid w:val="00036163"/>
    <w:rsid w:val="00036EE0"/>
    <w:rsid w:val="000410EA"/>
    <w:rsid w:val="0004151C"/>
    <w:rsid w:val="00041639"/>
    <w:rsid w:val="0004264A"/>
    <w:rsid w:val="00042FDC"/>
    <w:rsid w:val="000430FE"/>
    <w:rsid w:val="0004367E"/>
    <w:rsid w:val="00043C32"/>
    <w:rsid w:val="0004412B"/>
    <w:rsid w:val="00044592"/>
    <w:rsid w:val="000452CA"/>
    <w:rsid w:val="000454C3"/>
    <w:rsid w:val="000455A1"/>
    <w:rsid w:val="00046293"/>
    <w:rsid w:val="00047C53"/>
    <w:rsid w:val="000509ED"/>
    <w:rsid w:val="00050A21"/>
    <w:rsid w:val="0005109F"/>
    <w:rsid w:val="000518B3"/>
    <w:rsid w:val="0005272B"/>
    <w:rsid w:val="00052B1A"/>
    <w:rsid w:val="000534EC"/>
    <w:rsid w:val="00053C25"/>
    <w:rsid w:val="0005429E"/>
    <w:rsid w:val="0005460B"/>
    <w:rsid w:val="00055EA5"/>
    <w:rsid w:val="0005706D"/>
    <w:rsid w:val="00057A22"/>
    <w:rsid w:val="00057CF7"/>
    <w:rsid w:val="00061B42"/>
    <w:rsid w:val="0006388E"/>
    <w:rsid w:val="00063C39"/>
    <w:rsid w:val="00063DA5"/>
    <w:rsid w:val="000644B2"/>
    <w:rsid w:val="00065BB8"/>
    <w:rsid w:val="00067185"/>
    <w:rsid w:val="0006799B"/>
    <w:rsid w:val="000701F9"/>
    <w:rsid w:val="0007024D"/>
    <w:rsid w:val="00070680"/>
    <w:rsid w:val="00071D65"/>
    <w:rsid w:val="000727EA"/>
    <w:rsid w:val="00073225"/>
    <w:rsid w:val="00073822"/>
    <w:rsid w:val="00073920"/>
    <w:rsid w:val="00073936"/>
    <w:rsid w:val="00073AAB"/>
    <w:rsid w:val="00073B4B"/>
    <w:rsid w:val="00073E46"/>
    <w:rsid w:val="000761EA"/>
    <w:rsid w:val="00076ABC"/>
    <w:rsid w:val="0007763C"/>
    <w:rsid w:val="00077F12"/>
    <w:rsid w:val="00080C8F"/>
    <w:rsid w:val="00082CCF"/>
    <w:rsid w:val="00083351"/>
    <w:rsid w:val="00083BB7"/>
    <w:rsid w:val="00083F68"/>
    <w:rsid w:val="00085AFA"/>
    <w:rsid w:val="00086415"/>
    <w:rsid w:val="000864B2"/>
    <w:rsid w:val="0008739A"/>
    <w:rsid w:val="000877CC"/>
    <w:rsid w:val="0008797A"/>
    <w:rsid w:val="000903A0"/>
    <w:rsid w:val="00091AFC"/>
    <w:rsid w:val="00091B38"/>
    <w:rsid w:val="0009276B"/>
    <w:rsid w:val="000958A4"/>
    <w:rsid w:val="000961E3"/>
    <w:rsid w:val="000967D9"/>
    <w:rsid w:val="000969D0"/>
    <w:rsid w:val="0009704C"/>
    <w:rsid w:val="0009762F"/>
    <w:rsid w:val="00097D9B"/>
    <w:rsid w:val="000A19BC"/>
    <w:rsid w:val="000A1EB8"/>
    <w:rsid w:val="000A5B1D"/>
    <w:rsid w:val="000A613D"/>
    <w:rsid w:val="000A689F"/>
    <w:rsid w:val="000A799D"/>
    <w:rsid w:val="000B0343"/>
    <w:rsid w:val="000B0660"/>
    <w:rsid w:val="000B13F5"/>
    <w:rsid w:val="000B1592"/>
    <w:rsid w:val="000B1E0E"/>
    <w:rsid w:val="000B28A4"/>
    <w:rsid w:val="000B3556"/>
    <w:rsid w:val="000B437E"/>
    <w:rsid w:val="000B586D"/>
    <w:rsid w:val="000B5C03"/>
    <w:rsid w:val="000B61F5"/>
    <w:rsid w:val="000B6A44"/>
    <w:rsid w:val="000B6FC6"/>
    <w:rsid w:val="000B7C57"/>
    <w:rsid w:val="000C11B2"/>
    <w:rsid w:val="000C1906"/>
    <w:rsid w:val="000C23B0"/>
    <w:rsid w:val="000C2467"/>
    <w:rsid w:val="000C2509"/>
    <w:rsid w:val="000C3040"/>
    <w:rsid w:val="000C41B6"/>
    <w:rsid w:val="000C51D8"/>
    <w:rsid w:val="000C540B"/>
    <w:rsid w:val="000C5602"/>
    <w:rsid w:val="000C5976"/>
    <w:rsid w:val="000C611E"/>
    <w:rsid w:val="000C6395"/>
    <w:rsid w:val="000C6BDB"/>
    <w:rsid w:val="000C74A3"/>
    <w:rsid w:val="000D080B"/>
    <w:rsid w:val="000D09F6"/>
    <w:rsid w:val="000D18A1"/>
    <w:rsid w:val="000D1F23"/>
    <w:rsid w:val="000D2487"/>
    <w:rsid w:val="000D2C6A"/>
    <w:rsid w:val="000D3212"/>
    <w:rsid w:val="000D3793"/>
    <w:rsid w:val="000D3A0F"/>
    <w:rsid w:val="000D4097"/>
    <w:rsid w:val="000D4D40"/>
    <w:rsid w:val="000D5F6B"/>
    <w:rsid w:val="000D6164"/>
    <w:rsid w:val="000D7508"/>
    <w:rsid w:val="000D7BF4"/>
    <w:rsid w:val="000D7FFA"/>
    <w:rsid w:val="000E0513"/>
    <w:rsid w:val="000E09B2"/>
    <w:rsid w:val="000E0AB5"/>
    <w:rsid w:val="000E1BC8"/>
    <w:rsid w:val="000E212B"/>
    <w:rsid w:val="000E2437"/>
    <w:rsid w:val="000E3AD7"/>
    <w:rsid w:val="000E4873"/>
    <w:rsid w:val="000E4F9B"/>
    <w:rsid w:val="000E5050"/>
    <w:rsid w:val="000E5123"/>
    <w:rsid w:val="000E5180"/>
    <w:rsid w:val="000E65FF"/>
    <w:rsid w:val="000E6E26"/>
    <w:rsid w:val="000F1D58"/>
    <w:rsid w:val="000F236F"/>
    <w:rsid w:val="000F25D7"/>
    <w:rsid w:val="000F32A6"/>
    <w:rsid w:val="000F3B48"/>
    <w:rsid w:val="000F3DFD"/>
    <w:rsid w:val="000F425A"/>
    <w:rsid w:val="000F4F4A"/>
    <w:rsid w:val="000F5472"/>
    <w:rsid w:val="000F74D2"/>
    <w:rsid w:val="00100056"/>
    <w:rsid w:val="00101E22"/>
    <w:rsid w:val="00101F2B"/>
    <w:rsid w:val="001030E3"/>
    <w:rsid w:val="0010439B"/>
    <w:rsid w:val="0010466A"/>
    <w:rsid w:val="0010625E"/>
    <w:rsid w:val="0010730D"/>
    <w:rsid w:val="0011086D"/>
    <w:rsid w:val="001118E7"/>
    <w:rsid w:val="00112B84"/>
    <w:rsid w:val="0011368F"/>
    <w:rsid w:val="00114028"/>
    <w:rsid w:val="00114395"/>
    <w:rsid w:val="00114D89"/>
    <w:rsid w:val="00117B51"/>
    <w:rsid w:val="00117C69"/>
    <w:rsid w:val="001203F9"/>
    <w:rsid w:val="00121D58"/>
    <w:rsid w:val="00121F56"/>
    <w:rsid w:val="00122219"/>
    <w:rsid w:val="0012225E"/>
    <w:rsid w:val="00124973"/>
    <w:rsid w:val="0012499C"/>
    <w:rsid w:val="00124DB3"/>
    <w:rsid w:val="00126923"/>
    <w:rsid w:val="00126FD7"/>
    <w:rsid w:val="0012762B"/>
    <w:rsid w:val="00130822"/>
    <w:rsid w:val="00130A08"/>
    <w:rsid w:val="00130E4D"/>
    <w:rsid w:val="001313E0"/>
    <w:rsid w:val="001326C5"/>
    <w:rsid w:val="00132898"/>
    <w:rsid w:val="00132BD7"/>
    <w:rsid w:val="00133355"/>
    <w:rsid w:val="001359B5"/>
    <w:rsid w:val="00136C53"/>
    <w:rsid w:val="00137242"/>
    <w:rsid w:val="0013774D"/>
    <w:rsid w:val="00137AC9"/>
    <w:rsid w:val="00140028"/>
    <w:rsid w:val="00140467"/>
    <w:rsid w:val="001413BF"/>
    <w:rsid w:val="00141508"/>
    <w:rsid w:val="00142633"/>
    <w:rsid w:val="00143949"/>
    <w:rsid w:val="00143E56"/>
    <w:rsid w:val="00143F0B"/>
    <w:rsid w:val="00144031"/>
    <w:rsid w:val="0014495B"/>
    <w:rsid w:val="0014539F"/>
    <w:rsid w:val="00145E6D"/>
    <w:rsid w:val="00146190"/>
    <w:rsid w:val="001473A0"/>
    <w:rsid w:val="00147433"/>
    <w:rsid w:val="00150797"/>
    <w:rsid w:val="00150A84"/>
    <w:rsid w:val="00151325"/>
    <w:rsid w:val="00151799"/>
    <w:rsid w:val="00151E49"/>
    <w:rsid w:val="001520C7"/>
    <w:rsid w:val="0015422A"/>
    <w:rsid w:val="00154271"/>
    <w:rsid w:val="0015497F"/>
    <w:rsid w:val="00154A74"/>
    <w:rsid w:val="00154E3D"/>
    <w:rsid w:val="0015506F"/>
    <w:rsid w:val="001556FA"/>
    <w:rsid w:val="00155ABC"/>
    <w:rsid w:val="00155B1A"/>
    <w:rsid w:val="00156FB1"/>
    <w:rsid w:val="001575EA"/>
    <w:rsid w:val="00157832"/>
    <w:rsid w:val="00157A9E"/>
    <w:rsid w:val="00160C8E"/>
    <w:rsid w:val="00160CF0"/>
    <w:rsid w:val="00161CC8"/>
    <w:rsid w:val="001624B1"/>
    <w:rsid w:val="00164A0C"/>
    <w:rsid w:val="00164E63"/>
    <w:rsid w:val="00165957"/>
    <w:rsid w:val="00166F9C"/>
    <w:rsid w:val="00167583"/>
    <w:rsid w:val="001678FC"/>
    <w:rsid w:val="00167BE7"/>
    <w:rsid w:val="00171DB8"/>
    <w:rsid w:val="00172122"/>
    <w:rsid w:val="0017252A"/>
    <w:rsid w:val="00172769"/>
    <w:rsid w:val="001750D4"/>
    <w:rsid w:val="001751A8"/>
    <w:rsid w:val="00175793"/>
    <w:rsid w:val="0017688E"/>
    <w:rsid w:val="001804AA"/>
    <w:rsid w:val="0018133A"/>
    <w:rsid w:val="00182761"/>
    <w:rsid w:val="00182F3D"/>
    <w:rsid w:val="00184248"/>
    <w:rsid w:val="00184EA1"/>
    <w:rsid w:val="001855C5"/>
    <w:rsid w:val="00185F29"/>
    <w:rsid w:val="00186416"/>
    <w:rsid w:val="00186751"/>
    <w:rsid w:val="00186FE4"/>
    <w:rsid w:val="00187FE9"/>
    <w:rsid w:val="0019107E"/>
    <w:rsid w:val="00191449"/>
    <w:rsid w:val="00191B11"/>
    <w:rsid w:val="00192BCE"/>
    <w:rsid w:val="0019394D"/>
    <w:rsid w:val="00193CBB"/>
    <w:rsid w:val="00193D82"/>
    <w:rsid w:val="001943FF"/>
    <w:rsid w:val="0019455D"/>
    <w:rsid w:val="00194C98"/>
    <w:rsid w:val="001952A1"/>
    <w:rsid w:val="0019588D"/>
    <w:rsid w:val="00195E95"/>
    <w:rsid w:val="00196670"/>
    <w:rsid w:val="00197E97"/>
    <w:rsid w:val="001A0AA0"/>
    <w:rsid w:val="001A242C"/>
    <w:rsid w:val="001A417C"/>
    <w:rsid w:val="001A4474"/>
    <w:rsid w:val="001A51D0"/>
    <w:rsid w:val="001A6036"/>
    <w:rsid w:val="001A60F7"/>
    <w:rsid w:val="001A687D"/>
    <w:rsid w:val="001B0ACE"/>
    <w:rsid w:val="001B103F"/>
    <w:rsid w:val="001B1868"/>
    <w:rsid w:val="001B2D78"/>
    <w:rsid w:val="001B3BF0"/>
    <w:rsid w:val="001B40D3"/>
    <w:rsid w:val="001B41CA"/>
    <w:rsid w:val="001B4B77"/>
    <w:rsid w:val="001B5F69"/>
    <w:rsid w:val="001B6212"/>
    <w:rsid w:val="001B6962"/>
    <w:rsid w:val="001B6D2A"/>
    <w:rsid w:val="001B7136"/>
    <w:rsid w:val="001B7319"/>
    <w:rsid w:val="001C04AF"/>
    <w:rsid w:val="001C125C"/>
    <w:rsid w:val="001C2F56"/>
    <w:rsid w:val="001C30FE"/>
    <w:rsid w:val="001C42CD"/>
    <w:rsid w:val="001C43A9"/>
    <w:rsid w:val="001C6582"/>
    <w:rsid w:val="001D1236"/>
    <w:rsid w:val="001D1853"/>
    <w:rsid w:val="001D2E77"/>
    <w:rsid w:val="001D31D0"/>
    <w:rsid w:val="001D3601"/>
    <w:rsid w:val="001D4281"/>
    <w:rsid w:val="001D47C4"/>
    <w:rsid w:val="001D54FB"/>
    <w:rsid w:val="001D5B98"/>
    <w:rsid w:val="001D6A7E"/>
    <w:rsid w:val="001D6DD9"/>
    <w:rsid w:val="001D6FF0"/>
    <w:rsid w:val="001D7BC6"/>
    <w:rsid w:val="001E0418"/>
    <w:rsid w:val="001E06A9"/>
    <w:rsid w:val="001E0D7B"/>
    <w:rsid w:val="001E2252"/>
    <w:rsid w:val="001E3DDF"/>
    <w:rsid w:val="001E50EC"/>
    <w:rsid w:val="001E5FF5"/>
    <w:rsid w:val="001E643D"/>
    <w:rsid w:val="001E7B6C"/>
    <w:rsid w:val="001E7F2A"/>
    <w:rsid w:val="001F0CE2"/>
    <w:rsid w:val="001F1EB7"/>
    <w:rsid w:val="001F2640"/>
    <w:rsid w:val="001F278D"/>
    <w:rsid w:val="001F2820"/>
    <w:rsid w:val="001F46AC"/>
    <w:rsid w:val="001F500C"/>
    <w:rsid w:val="001F5276"/>
    <w:rsid w:val="001F6492"/>
    <w:rsid w:val="00200629"/>
    <w:rsid w:val="002006C6"/>
    <w:rsid w:val="00203778"/>
    <w:rsid w:val="002037ED"/>
    <w:rsid w:val="00203806"/>
    <w:rsid w:val="00204663"/>
    <w:rsid w:val="002055AC"/>
    <w:rsid w:val="00206892"/>
    <w:rsid w:val="00206CA9"/>
    <w:rsid w:val="00207525"/>
    <w:rsid w:val="0020758B"/>
    <w:rsid w:val="00207D14"/>
    <w:rsid w:val="0021073A"/>
    <w:rsid w:val="00210B2C"/>
    <w:rsid w:val="00211541"/>
    <w:rsid w:val="002124F4"/>
    <w:rsid w:val="002145AC"/>
    <w:rsid w:val="002153EA"/>
    <w:rsid w:val="00215E89"/>
    <w:rsid w:val="00215E8C"/>
    <w:rsid w:val="00216AE9"/>
    <w:rsid w:val="0021725F"/>
    <w:rsid w:val="00220900"/>
    <w:rsid w:val="002211B5"/>
    <w:rsid w:val="002212A7"/>
    <w:rsid w:val="00222017"/>
    <w:rsid w:val="002242AD"/>
    <w:rsid w:val="002245FD"/>
    <w:rsid w:val="00225E0C"/>
    <w:rsid w:val="00227967"/>
    <w:rsid w:val="0022796E"/>
    <w:rsid w:val="00230858"/>
    <w:rsid w:val="00231381"/>
    <w:rsid w:val="00231B6E"/>
    <w:rsid w:val="00231DAA"/>
    <w:rsid w:val="00232C12"/>
    <w:rsid w:val="002331D6"/>
    <w:rsid w:val="00233BF1"/>
    <w:rsid w:val="0023595F"/>
    <w:rsid w:val="00237082"/>
    <w:rsid w:val="00237847"/>
    <w:rsid w:val="00237A69"/>
    <w:rsid w:val="002404A4"/>
    <w:rsid w:val="002413F5"/>
    <w:rsid w:val="00242074"/>
    <w:rsid w:val="002422BD"/>
    <w:rsid w:val="0024299C"/>
    <w:rsid w:val="0024326C"/>
    <w:rsid w:val="002449EF"/>
    <w:rsid w:val="00244C21"/>
    <w:rsid w:val="002456A5"/>
    <w:rsid w:val="00245736"/>
    <w:rsid w:val="002459A6"/>
    <w:rsid w:val="00245FDC"/>
    <w:rsid w:val="0024628E"/>
    <w:rsid w:val="00246348"/>
    <w:rsid w:val="00246B90"/>
    <w:rsid w:val="0024741A"/>
    <w:rsid w:val="00247CF7"/>
    <w:rsid w:val="0025119E"/>
    <w:rsid w:val="0025139D"/>
    <w:rsid w:val="002518D2"/>
    <w:rsid w:val="00253592"/>
    <w:rsid w:val="0025476A"/>
    <w:rsid w:val="002548E7"/>
    <w:rsid w:val="00254F2E"/>
    <w:rsid w:val="00255216"/>
    <w:rsid w:val="002560A4"/>
    <w:rsid w:val="002568EC"/>
    <w:rsid w:val="002569D3"/>
    <w:rsid w:val="00257FBA"/>
    <w:rsid w:val="00262393"/>
    <w:rsid w:val="00262F45"/>
    <w:rsid w:val="002632DE"/>
    <w:rsid w:val="00264B46"/>
    <w:rsid w:val="002653BB"/>
    <w:rsid w:val="002654CD"/>
    <w:rsid w:val="00266F57"/>
    <w:rsid w:val="00267D4C"/>
    <w:rsid w:val="0027061E"/>
    <w:rsid w:val="00270841"/>
    <w:rsid w:val="00271D72"/>
    <w:rsid w:val="00272D90"/>
    <w:rsid w:val="0027327A"/>
    <w:rsid w:val="002732C7"/>
    <w:rsid w:val="00273DBA"/>
    <w:rsid w:val="00275B3E"/>
    <w:rsid w:val="002779B6"/>
    <w:rsid w:val="00277D77"/>
    <w:rsid w:val="00280061"/>
    <w:rsid w:val="002804F9"/>
    <w:rsid w:val="00281C1A"/>
    <w:rsid w:val="00281FBA"/>
    <w:rsid w:val="00282EEE"/>
    <w:rsid w:val="00283269"/>
    <w:rsid w:val="00283F44"/>
    <w:rsid w:val="00284225"/>
    <w:rsid w:val="002844E3"/>
    <w:rsid w:val="0028495A"/>
    <w:rsid w:val="002850D0"/>
    <w:rsid w:val="00286CA4"/>
    <w:rsid w:val="00290EE9"/>
    <w:rsid w:val="00290FA6"/>
    <w:rsid w:val="00291753"/>
    <w:rsid w:val="002935E1"/>
    <w:rsid w:val="002939DB"/>
    <w:rsid w:val="00294FFE"/>
    <w:rsid w:val="0029629A"/>
    <w:rsid w:val="00296BDC"/>
    <w:rsid w:val="00296F2E"/>
    <w:rsid w:val="002972A9"/>
    <w:rsid w:val="0029732C"/>
    <w:rsid w:val="00297B93"/>
    <w:rsid w:val="002A1DA7"/>
    <w:rsid w:val="002A3732"/>
    <w:rsid w:val="002A410B"/>
    <w:rsid w:val="002A5861"/>
    <w:rsid w:val="002A587C"/>
    <w:rsid w:val="002A5A32"/>
    <w:rsid w:val="002A6621"/>
    <w:rsid w:val="002A6A36"/>
    <w:rsid w:val="002A7256"/>
    <w:rsid w:val="002A7ABC"/>
    <w:rsid w:val="002A7CB3"/>
    <w:rsid w:val="002B3B18"/>
    <w:rsid w:val="002B496A"/>
    <w:rsid w:val="002B4F83"/>
    <w:rsid w:val="002B7A2C"/>
    <w:rsid w:val="002C0BBA"/>
    <w:rsid w:val="002C0CE9"/>
    <w:rsid w:val="002C20CD"/>
    <w:rsid w:val="002C21FE"/>
    <w:rsid w:val="002C26DA"/>
    <w:rsid w:val="002C31BE"/>
    <w:rsid w:val="002C41AF"/>
    <w:rsid w:val="002C4449"/>
    <w:rsid w:val="002C487C"/>
    <w:rsid w:val="002C4AD9"/>
    <w:rsid w:val="002C511B"/>
    <w:rsid w:val="002C68C2"/>
    <w:rsid w:val="002C72CB"/>
    <w:rsid w:val="002D0124"/>
    <w:rsid w:val="002D17CC"/>
    <w:rsid w:val="002D21B5"/>
    <w:rsid w:val="002D41B2"/>
    <w:rsid w:val="002D542B"/>
    <w:rsid w:val="002D5797"/>
    <w:rsid w:val="002D6166"/>
    <w:rsid w:val="002D6B31"/>
    <w:rsid w:val="002D790A"/>
    <w:rsid w:val="002E126B"/>
    <w:rsid w:val="002E1413"/>
    <w:rsid w:val="002E1A2A"/>
    <w:rsid w:val="002E2E61"/>
    <w:rsid w:val="002E4568"/>
    <w:rsid w:val="002E6019"/>
    <w:rsid w:val="002E6D7F"/>
    <w:rsid w:val="002E7069"/>
    <w:rsid w:val="002E70BD"/>
    <w:rsid w:val="002E7BAB"/>
    <w:rsid w:val="002F164B"/>
    <w:rsid w:val="002F187A"/>
    <w:rsid w:val="002F18C6"/>
    <w:rsid w:val="002F1E3D"/>
    <w:rsid w:val="002F205B"/>
    <w:rsid w:val="002F2997"/>
    <w:rsid w:val="002F2FF7"/>
    <w:rsid w:val="002F3DC1"/>
    <w:rsid w:val="002F4643"/>
    <w:rsid w:val="002F4C99"/>
    <w:rsid w:val="002F641D"/>
    <w:rsid w:val="002F6A8C"/>
    <w:rsid w:val="002F6E13"/>
    <w:rsid w:val="002F759A"/>
    <w:rsid w:val="002F7CF4"/>
    <w:rsid w:val="003001A6"/>
    <w:rsid w:val="0030035E"/>
    <w:rsid w:val="00300DF8"/>
    <w:rsid w:val="003013DE"/>
    <w:rsid w:val="0030196D"/>
    <w:rsid w:val="00301F01"/>
    <w:rsid w:val="00303A76"/>
    <w:rsid w:val="0030485F"/>
    <w:rsid w:val="00304FE9"/>
    <w:rsid w:val="00307029"/>
    <w:rsid w:val="00307C70"/>
    <w:rsid w:val="00307CA2"/>
    <w:rsid w:val="0031122F"/>
    <w:rsid w:val="00312299"/>
    <w:rsid w:val="00312579"/>
    <w:rsid w:val="00313514"/>
    <w:rsid w:val="00313C1F"/>
    <w:rsid w:val="00314296"/>
    <w:rsid w:val="003143FE"/>
    <w:rsid w:val="00316142"/>
    <w:rsid w:val="00316584"/>
    <w:rsid w:val="00316BE5"/>
    <w:rsid w:val="00316C48"/>
    <w:rsid w:val="00320502"/>
    <w:rsid w:val="00321470"/>
    <w:rsid w:val="003219A1"/>
    <w:rsid w:val="003238F1"/>
    <w:rsid w:val="00324827"/>
    <w:rsid w:val="00327598"/>
    <w:rsid w:val="00327E1E"/>
    <w:rsid w:val="00332510"/>
    <w:rsid w:val="003331E0"/>
    <w:rsid w:val="00333AED"/>
    <w:rsid w:val="00334B51"/>
    <w:rsid w:val="00334FCF"/>
    <w:rsid w:val="00335763"/>
    <w:rsid w:val="00336498"/>
    <w:rsid w:val="00336DE3"/>
    <w:rsid w:val="00341B41"/>
    <w:rsid w:val="00342412"/>
    <w:rsid w:val="0034269E"/>
    <w:rsid w:val="00343498"/>
    <w:rsid w:val="003438E4"/>
    <w:rsid w:val="00343B4E"/>
    <w:rsid w:val="00343BAA"/>
    <w:rsid w:val="00343E74"/>
    <w:rsid w:val="00344091"/>
    <w:rsid w:val="003442B4"/>
    <w:rsid w:val="00344FBC"/>
    <w:rsid w:val="00345486"/>
    <w:rsid w:val="0034645E"/>
    <w:rsid w:val="0034693A"/>
    <w:rsid w:val="00347D79"/>
    <w:rsid w:val="003506B1"/>
    <w:rsid w:val="00350992"/>
    <w:rsid w:val="0035099C"/>
    <w:rsid w:val="00350BC7"/>
    <w:rsid w:val="003524CA"/>
    <w:rsid w:val="0035293D"/>
    <w:rsid w:val="00352F87"/>
    <w:rsid w:val="00354042"/>
    <w:rsid w:val="003541FE"/>
    <w:rsid w:val="00354502"/>
    <w:rsid w:val="00356899"/>
    <w:rsid w:val="00361751"/>
    <w:rsid w:val="003619E0"/>
    <w:rsid w:val="0036277D"/>
    <w:rsid w:val="00362FE5"/>
    <w:rsid w:val="0036418A"/>
    <w:rsid w:val="00364337"/>
    <w:rsid w:val="00364430"/>
    <w:rsid w:val="003648EC"/>
    <w:rsid w:val="00365698"/>
    <w:rsid w:val="003665D4"/>
    <w:rsid w:val="00366834"/>
    <w:rsid w:val="00366894"/>
    <w:rsid w:val="003668CA"/>
    <w:rsid w:val="0036759A"/>
    <w:rsid w:val="003713A9"/>
    <w:rsid w:val="00371BAA"/>
    <w:rsid w:val="00371D21"/>
    <w:rsid w:val="00371F83"/>
    <w:rsid w:val="003730A7"/>
    <w:rsid w:val="0037382F"/>
    <w:rsid w:val="00374F5D"/>
    <w:rsid w:val="00376551"/>
    <w:rsid w:val="00380220"/>
    <w:rsid w:val="00382210"/>
    <w:rsid w:val="003826B9"/>
    <w:rsid w:val="00382E36"/>
    <w:rsid w:val="00384A91"/>
    <w:rsid w:val="00386134"/>
    <w:rsid w:val="00387519"/>
    <w:rsid w:val="00390CF9"/>
    <w:rsid w:val="00390DED"/>
    <w:rsid w:val="0039112F"/>
    <w:rsid w:val="0039180E"/>
    <w:rsid w:val="00391F30"/>
    <w:rsid w:val="003920F5"/>
    <w:rsid w:val="0039247D"/>
    <w:rsid w:val="00392BC7"/>
    <w:rsid w:val="00393D09"/>
    <w:rsid w:val="0039451B"/>
    <w:rsid w:val="00395E0E"/>
    <w:rsid w:val="00397CA9"/>
    <w:rsid w:val="00397EE1"/>
    <w:rsid w:val="003A069E"/>
    <w:rsid w:val="003A5325"/>
    <w:rsid w:val="003A54BB"/>
    <w:rsid w:val="003A56E0"/>
    <w:rsid w:val="003A60E7"/>
    <w:rsid w:val="003A6394"/>
    <w:rsid w:val="003A66B7"/>
    <w:rsid w:val="003A692E"/>
    <w:rsid w:val="003A78AF"/>
    <w:rsid w:val="003B0075"/>
    <w:rsid w:val="003B07FC"/>
    <w:rsid w:val="003B0C4C"/>
    <w:rsid w:val="003B32A9"/>
    <w:rsid w:val="003B4576"/>
    <w:rsid w:val="003B4740"/>
    <w:rsid w:val="003B57C0"/>
    <w:rsid w:val="003B6916"/>
    <w:rsid w:val="003B732E"/>
    <w:rsid w:val="003B7510"/>
    <w:rsid w:val="003B7D0C"/>
    <w:rsid w:val="003C0001"/>
    <w:rsid w:val="003C0269"/>
    <w:rsid w:val="003C3B89"/>
    <w:rsid w:val="003C4A2E"/>
    <w:rsid w:val="003C56D1"/>
    <w:rsid w:val="003C6B78"/>
    <w:rsid w:val="003C72AD"/>
    <w:rsid w:val="003C7E25"/>
    <w:rsid w:val="003D1F5F"/>
    <w:rsid w:val="003D2474"/>
    <w:rsid w:val="003D2770"/>
    <w:rsid w:val="003D296A"/>
    <w:rsid w:val="003D2ECF"/>
    <w:rsid w:val="003D34B0"/>
    <w:rsid w:val="003D3DC4"/>
    <w:rsid w:val="003D4288"/>
    <w:rsid w:val="003D4CE1"/>
    <w:rsid w:val="003D5420"/>
    <w:rsid w:val="003D5B9D"/>
    <w:rsid w:val="003D709E"/>
    <w:rsid w:val="003D7D1A"/>
    <w:rsid w:val="003E0102"/>
    <w:rsid w:val="003E02D2"/>
    <w:rsid w:val="003E0CCE"/>
    <w:rsid w:val="003E1365"/>
    <w:rsid w:val="003E18ED"/>
    <w:rsid w:val="003E19DF"/>
    <w:rsid w:val="003E1C04"/>
    <w:rsid w:val="003E1CCC"/>
    <w:rsid w:val="003E216C"/>
    <w:rsid w:val="003E31AE"/>
    <w:rsid w:val="003E37B8"/>
    <w:rsid w:val="003E423E"/>
    <w:rsid w:val="003E44B0"/>
    <w:rsid w:val="003E4663"/>
    <w:rsid w:val="003E5269"/>
    <w:rsid w:val="003E5665"/>
    <w:rsid w:val="003E5D00"/>
    <w:rsid w:val="003E65FE"/>
    <w:rsid w:val="003E6C04"/>
    <w:rsid w:val="003E7738"/>
    <w:rsid w:val="003E7745"/>
    <w:rsid w:val="003E7987"/>
    <w:rsid w:val="003E7DAE"/>
    <w:rsid w:val="003F08E0"/>
    <w:rsid w:val="003F1F3C"/>
    <w:rsid w:val="003F32A2"/>
    <w:rsid w:val="003F3437"/>
    <w:rsid w:val="003F389F"/>
    <w:rsid w:val="003F4256"/>
    <w:rsid w:val="003F4647"/>
    <w:rsid w:val="003F5476"/>
    <w:rsid w:val="003F5566"/>
    <w:rsid w:val="003F6A7B"/>
    <w:rsid w:val="003F6CB3"/>
    <w:rsid w:val="003F6E49"/>
    <w:rsid w:val="003F7049"/>
    <w:rsid w:val="003F76F4"/>
    <w:rsid w:val="00401707"/>
    <w:rsid w:val="00401A7A"/>
    <w:rsid w:val="0040202D"/>
    <w:rsid w:val="00402F31"/>
    <w:rsid w:val="00403174"/>
    <w:rsid w:val="00403A18"/>
    <w:rsid w:val="00406F7A"/>
    <w:rsid w:val="004107D8"/>
    <w:rsid w:val="00410B28"/>
    <w:rsid w:val="004113AE"/>
    <w:rsid w:val="004113DE"/>
    <w:rsid w:val="00411810"/>
    <w:rsid w:val="004121D5"/>
    <w:rsid w:val="004128C2"/>
    <w:rsid w:val="0041370D"/>
    <w:rsid w:val="0041373C"/>
    <w:rsid w:val="004138EE"/>
    <w:rsid w:val="004142FB"/>
    <w:rsid w:val="00414AD2"/>
    <w:rsid w:val="00414EA1"/>
    <w:rsid w:val="004164D9"/>
    <w:rsid w:val="004166AE"/>
    <w:rsid w:val="004174C7"/>
    <w:rsid w:val="004217B0"/>
    <w:rsid w:val="00422328"/>
    <w:rsid w:val="004226C6"/>
    <w:rsid w:val="00423490"/>
    <w:rsid w:val="0042401D"/>
    <w:rsid w:val="004263AD"/>
    <w:rsid w:val="0042681B"/>
    <w:rsid w:val="00426E44"/>
    <w:rsid w:val="00426EE6"/>
    <w:rsid w:val="004271EF"/>
    <w:rsid w:val="004304AF"/>
    <w:rsid w:val="00430CBE"/>
    <w:rsid w:val="00431BE2"/>
    <w:rsid w:val="00431CBD"/>
    <w:rsid w:val="00432F47"/>
    <w:rsid w:val="004331AB"/>
    <w:rsid w:val="004337C7"/>
    <w:rsid w:val="0043393B"/>
    <w:rsid w:val="0043394B"/>
    <w:rsid w:val="004339D0"/>
    <w:rsid w:val="00433D47"/>
    <w:rsid w:val="00434193"/>
    <w:rsid w:val="00434A43"/>
    <w:rsid w:val="00434CDA"/>
    <w:rsid w:val="00435330"/>
    <w:rsid w:val="004361A7"/>
    <w:rsid w:val="00436208"/>
    <w:rsid w:val="00436FED"/>
    <w:rsid w:val="004374B1"/>
    <w:rsid w:val="00437FE3"/>
    <w:rsid w:val="004408C4"/>
    <w:rsid w:val="004416C7"/>
    <w:rsid w:val="004416C9"/>
    <w:rsid w:val="00441C6B"/>
    <w:rsid w:val="0044225E"/>
    <w:rsid w:val="004424F3"/>
    <w:rsid w:val="00442EA3"/>
    <w:rsid w:val="00443F55"/>
    <w:rsid w:val="00444AE4"/>
    <w:rsid w:val="00444F7C"/>
    <w:rsid w:val="00446DCB"/>
    <w:rsid w:val="00446EF9"/>
    <w:rsid w:val="00447C57"/>
    <w:rsid w:val="004501DA"/>
    <w:rsid w:val="0045052D"/>
    <w:rsid w:val="00450535"/>
    <w:rsid w:val="0045061F"/>
    <w:rsid w:val="00450D1C"/>
    <w:rsid w:val="004517A8"/>
    <w:rsid w:val="00451C8E"/>
    <w:rsid w:val="00451EAE"/>
    <w:rsid w:val="00452718"/>
    <w:rsid w:val="00452E36"/>
    <w:rsid w:val="0045336B"/>
    <w:rsid w:val="00453B28"/>
    <w:rsid w:val="0045414D"/>
    <w:rsid w:val="00454355"/>
    <w:rsid w:val="0045459B"/>
    <w:rsid w:val="00454B36"/>
    <w:rsid w:val="0045500C"/>
    <w:rsid w:val="00455667"/>
    <w:rsid w:val="00456F28"/>
    <w:rsid w:val="004573F0"/>
    <w:rsid w:val="00460019"/>
    <w:rsid w:val="00460951"/>
    <w:rsid w:val="00462ABF"/>
    <w:rsid w:val="00462B64"/>
    <w:rsid w:val="00462D7C"/>
    <w:rsid w:val="00464A64"/>
    <w:rsid w:val="004661EF"/>
    <w:rsid w:val="00466C1D"/>
    <w:rsid w:val="00472674"/>
    <w:rsid w:val="00473CB5"/>
    <w:rsid w:val="00473D5B"/>
    <w:rsid w:val="00474813"/>
    <w:rsid w:val="00474BBE"/>
    <w:rsid w:val="00474C50"/>
    <w:rsid w:val="0047528C"/>
    <w:rsid w:val="00475C55"/>
    <w:rsid w:val="00477849"/>
    <w:rsid w:val="00477B9A"/>
    <w:rsid w:val="00480254"/>
    <w:rsid w:val="00480E1F"/>
    <w:rsid w:val="004838A3"/>
    <w:rsid w:val="00483B30"/>
    <w:rsid w:val="00484F0F"/>
    <w:rsid w:val="004851FB"/>
    <w:rsid w:val="0048567F"/>
    <w:rsid w:val="004865DB"/>
    <w:rsid w:val="004868D5"/>
    <w:rsid w:val="00486B45"/>
    <w:rsid w:val="00486CD6"/>
    <w:rsid w:val="00487198"/>
    <w:rsid w:val="00487E73"/>
    <w:rsid w:val="004909BC"/>
    <w:rsid w:val="00490B83"/>
    <w:rsid w:val="00490ECE"/>
    <w:rsid w:val="00491E64"/>
    <w:rsid w:val="00492049"/>
    <w:rsid w:val="004929FB"/>
    <w:rsid w:val="00492B2E"/>
    <w:rsid w:val="00493907"/>
    <w:rsid w:val="00493B85"/>
    <w:rsid w:val="00494652"/>
    <w:rsid w:val="00495022"/>
    <w:rsid w:val="0049602D"/>
    <w:rsid w:val="00496ACB"/>
    <w:rsid w:val="0049738B"/>
    <w:rsid w:val="004A0B3F"/>
    <w:rsid w:val="004A0EEA"/>
    <w:rsid w:val="004A11D7"/>
    <w:rsid w:val="004A208E"/>
    <w:rsid w:val="004A3653"/>
    <w:rsid w:val="004A4776"/>
    <w:rsid w:val="004A5443"/>
    <w:rsid w:val="004A544A"/>
    <w:rsid w:val="004A551C"/>
    <w:rsid w:val="004A6612"/>
    <w:rsid w:val="004A7296"/>
    <w:rsid w:val="004A7A0C"/>
    <w:rsid w:val="004B07DA"/>
    <w:rsid w:val="004B0EB8"/>
    <w:rsid w:val="004B1AEA"/>
    <w:rsid w:val="004B1B14"/>
    <w:rsid w:val="004B2340"/>
    <w:rsid w:val="004B2B98"/>
    <w:rsid w:val="004B3C70"/>
    <w:rsid w:val="004B42DA"/>
    <w:rsid w:val="004B439B"/>
    <w:rsid w:val="004B4533"/>
    <w:rsid w:val="004B4C2F"/>
    <w:rsid w:val="004B5C20"/>
    <w:rsid w:val="004B6973"/>
    <w:rsid w:val="004B6F61"/>
    <w:rsid w:val="004B7151"/>
    <w:rsid w:val="004C035F"/>
    <w:rsid w:val="004C0749"/>
    <w:rsid w:val="004C0AAA"/>
    <w:rsid w:val="004C0E86"/>
    <w:rsid w:val="004C2D1F"/>
    <w:rsid w:val="004C3117"/>
    <w:rsid w:val="004C3386"/>
    <w:rsid w:val="004C3DB3"/>
    <w:rsid w:val="004C5BD1"/>
    <w:rsid w:val="004C6E65"/>
    <w:rsid w:val="004C7268"/>
    <w:rsid w:val="004C7564"/>
    <w:rsid w:val="004C7E55"/>
    <w:rsid w:val="004D1060"/>
    <w:rsid w:val="004D13DA"/>
    <w:rsid w:val="004D220B"/>
    <w:rsid w:val="004D353D"/>
    <w:rsid w:val="004D3B35"/>
    <w:rsid w:val="004D4B27"/>
    <w:rsid w:val="004D5ECD"/>
    <w:rsid w:val="004E0DE1"/>
    <w:rsid w:val="004E0ECC"/>
    <w:rsid w:val="004E12F9"/>
    <w:rsid w:val="004E14F3"/>
    <w:rsid w:val="004E1D3F"/>
    <w:rsid w:val="004E29D0"/>
    <w:rsid w:val="004E4280"/>
    <w:rsid w:val="004E645E"/>
    <w:rsid w:val="004E68C0"/>
    <w:rsid w:val="004E6E25"/>
    <w:rsid w:val="004E70AF"/>
    <w:rsid w:val="004E70F1"/>
    <w:rsid w:val="004F08C7"/>
    <w:rsid w:val="004F0E0D"/>
    <w:rsid w:val="004F0EDF"/>
    <w:rsid w:val="004F211E"/>
    <w:rsid w:val="004F38F7"/>
    <w:rsid w:val="004F3C37"/>
    <w:rsid w:val="004F48B3"/>
    <w:rsid w:val="004F4FB1"/>
    <w:rsid w:val="004F58F6"/>
    <w:rsid w:val="00502A86"/>
    <w:rsid w:val="00503A53"/>
    <w:rsid w:val="00504606"/>
    <w:rsid w:val="00504D8C"/>
    <w:rsid w:val="00505733"/>
    <w:rsid w:val="0050616E"/>
    <w:rsid w:val="00506257"/>
    <w:rsid w:val="005065E0"/>
    <w:rsid w:val="00506CE5"/>
    <w:rsid w:val="00506FF8"/>
    <w:rsid w:val="00510DC7"/>
    <w:rsid w:val="00511DB1"/>
    <w:rsid w:val="00511EC3"/>
    <w:rsid w:val="0051459F"/>
    <w:rsid w:val="00514F57"/>
    <w:rsid w:val="00515958"/>
    <w:rsid w:val="00515B7B"/>
    <w:rsid w:val="0051712E"/>
    <w:rsid w:val="0052057D"/>
    <w:rsid w:val="00521DD5"/>
    <w:rsid w:val="005220E7"/>
    <w:rsid w:val="0052235B"/>
    <w:rsid w:val="005225F1"/>
    <w:rsid w:val="005234C0"/>
    <w:rsid w:val="00523A29"/>
    <w:rsid w:val="00523B4F"/>
    <w:rsid w:val="00524704"/>
    <w:rsid w:val="00524E51"/>
    <w:rsid w:val="00526F5D"/>
    <w:rsid w:val="005272FE"/>
    <w:rsid w:val="0052792A"/>
    <w:rsid w:val="00533434"/>
    <w:rsid w:val="00533BA1"/>
    <w:rsid w:val="005343FA"/>
    <w:rsid w:val="00534987"/>
    <w:rsid w:val="00534AFF"/>
    <w:rsid w:val="00534BF3"/>
    <w:rsid w:val="005350E3"/>
    <w:rsid w:val="005351E7"/>
    <w:rsid w:val="00535D41"/>
    <w:rsid w:val="00536844"/>
    <w:rsid w:val="00537072"/>
    <w:rsid w:val="00537529"/>
    <w:rsid w:val="0054006D"/>
    <w:rsid w:val="005400E3"/>
    <w:rsid w:val="0054109D"/>
    <w:rsid w:val="0054241C"/>
    <w:rsid w:val="0054251E"/>
    <w:rsid w:val="00543432"/>
    <w:rsid w:val="00544263"/>
    <w:rsid w:val="00544AFD"/>
    <w:rsid w:val="00544CCC"/>
    <w:rsid w:val="005461E2"/>
    <w:rsid w:val="0054697F"/>
    <w:rsid w:val="00546B89"/>
    <w:rsid w:val="00547D63"/>
    <w:rsid w:val="00550218"/>
    <w:rsid w:val="00552C13"/>
    <w:rsid w:val="00553362"/>
    <w:rsid w:val="005534C1"/>
    <w:rsid w:val="005536AC"/>
    <w:rsid w:val="00553E24"/>
    <w:rsid w:val="0055412D"/>
    <w:rsid w:val="00554F9E"/>
    <w:rsid w:val="0055518C"/>
    <w:rsid w:val="005556BE"/>
    <w:rsid w:val="00556E14"/>
    <w:rsid w:val="00557556"/>
    <w:rsid w:val="00557631"/>
    <w:rsid w:val="00557C62"/>
    <w:rsid w:val="005601E5"/>
    <w:rsid w:val="0056071F"/>
    <w:rsid w:val="00561922"/>
    <w:rsid w:val="0056192A"/>
    <w:rsid w:val="005621F1"/>
    <w:rsid w:val="0056235A"/>
    <w:rsid w:val="00562748"/>
    <w:rsid w:val="0056305D"/>
    <w:rsid w:val="0056518F"/>
    <w:rsid w:val="00565360"/>
    <w:rsid w:val="0056600C"/>
    <w:rsid w:val="005664F7"/>
    <w:rsid w:val="00566E01"/>
    <w:rsid w:val="00570709"/>
    <w:rsid w:val="00571BCC"/>
    <w:rsid w:val="00573095"/>
    <w:rsid w:val="005739FD"/>
    <w:rsid w:val="00573DDB"/>
    <w:rsid w:val="00574B5E"/>
    <w:rsid w:val="00574B72"/>
    <w:rsid w:val="005754C4"/>
    <w:rsid w:val="005762B0"/>
    <w:rsid w:val="00576BD8"/>
    <w:rsid w:val="00576F85"/>
    <w:rsid w:val="005778B4"/>
    <w:rsid w:val="0058086C"/>
    <w:rsid w:val="00580E80"/>
    <w:rsid w:val="005815AD"/>
    <w:rsid w:val="00582429"/>
    <w:rsid w:val="00582C84"/>
    <w:rsid w:val="00583068"/>
    <w:rsid w:val="00584276"/>
    <w:rsid w:val="00584A0B"/>
    <w:rsid w:val="00585386"/>
    <w:rsid w:val="00587127"/>
    <w:rsid w:val="00587389"/>
    <w:rsid w:val="00587575"/>
    <w:rsid w:val="0058775F"/>
    <w:rsid w:val="005877E9"/>
    <w:rsid w:val="00587BF7"/>
    <w:rsid w:val="00587E6E"/>
    <w:rsid w:val="00587EAE"/>
    <w:rsid w:val="00590009"/>
    <w:rsid w:val="0059000A"/>
    <w:rsid w:val="00590C59"/>
    <w:rsid w:val="005918A9"/>
    <w:rsid w:val="00591C86"/>
    <w:rsid w:val="00592314"/>
    <w:rsid w:val="00592E0F"/>
    <w:rsid w:val="00593647"/>
    <w:rsid w:val="005950F7"/>
    <w:rsid w:val="005A03BE"/>
    <w:rsid w:val="005A0A9A"/>
    <w:rsid w:val="005A1EB4"/>
    <w:rsid w:val="005A228E"/>
    <w:rsid w:val="005A4AE7"/>
    <w:rsid w:val="005A5A6B"/>
    <w:rsid w:val="005B011C"/>
    <w:rsid w:val="005B1C3D"/>
    <w:rsid w:val="005B3ED1"/>
    <w:rsid w:val="005B4FA6"/>
    <w:rsid w:val="005B5050"/>
    <w:rsid w:val="005B533A"/>
    <w:rsid w:val="005B5813"/>
    <w:rsid w:val="005B5EF1"/>
    <w:rsid w:val="005B6693"/>
    <w:rsid w:val="005B696E"/>
    <w:rsid w:val="005C00BA"/>
    <w:rsid w:val="005C01C4"/>
    <w:rsid w:val="005C01F1"/>
    <w:rsid w:val="005C0EFD"/>
    <w:rsid w:val="005C10FD"/>
    <w:rsid w:val="005C16BB"/>
    <w:rsid w:val="005C2283"/>
    <w:rsid w:val="005C23AF"/>
    <w:rsid w:val="005C3F0D"/>
    <w:rsid w:val="005C40C7"/>
    <w:rsid w:val="005C49BE"/>
    <w:rsid w:val="005C4F45"/>
    <w:rsid w:val="005C528B"/>
    <w:rsid w:val="005C5F37"/>
    <w:rsid w:val="005C7F5C"/>
    <w:rsid w:val="005D03A4"/>
    <w:rsid w:val="005D15A6"/>
    <w:rsid w:val="005D2339"/>
    <w:rsid w:val="005D3629"/>
    <w:rsid w:val="005D3784"/>
    <w:rsid w:val="005D3834"/>
    <w:rsid w:val="005D3AF9"/>
    <w:rsid w:val="005D3ED5"/>
    <w:rsid w:val="005D4EA8"/>
    <w:rsid w:val="005D5434"/>
    <w:rsid w:val="005D6478"/>
    <w:rsid w:val="005D6E14"/>
    <w:rsid w:val="005D6F30"/>
    <w:rsid w:val="005E07A6"/>
    <w:rsid w:val="005E07EE"/>
    <w:rsid w:val="005E0EAB"/>
    <w:rsid w:val="005E234A"/>
    <w:rsid w:val="005E3FEC"/>
    <w:rsid w:val="005E453D"/>
    <w:rsid w:val="005E45A2"/>
    <w:rsid w:val="005E5087"/>
    <w:rsid w:val="005E6142"/>
    <w:rsid w:val="005E7CED"/>
    <w:rsid w:val="005F038C"/>
    <w:rsid w:val="005F0BCC"/>
    <w:rsid w:val="005F14A9"/>
    <w:rsid w:val="005F1F2B"/>
    <w:rsid w:val="005F25F6"/>
    <w:rsid w:val="005F2D97"/>
    <w:rsid w:val="005F314B"/>
    <w:rsid w:val="005F4C29"/>
    <w:rsid w:val="005F4D71"/>
    <w:rsid w:val="005F6852"/>
    <w:rsid w:val="005F7952"/>
    <w:rsid w:val="00600CC0"/>
    <w:rsid w:val="00601229"/>
    <w:rsid w:val="006025F5"/>
    <w:rsid w:val="0060273B"/>
    <w:rsid w:val="00603B08"/>
    <w:rsid w:val="00603FCF"/>
    <w:rsid w:val="0060417D"/>
    <w:rsid w:val="00604D49"/>
    <w:rsid w:val="00605465"/>
    <w:rsid w:val="0060561E"/>
    <w:rsid w:val="0060576D"/>
    <w:rsid w:val="006072BF"/>
    <w:rsid w:val="00607361"/>
    <w:rsid w:val="00607B66"/>
    <w:rsid w:val="00610F0E"/>
    <w:rsid w:val="006113D0"/>
    <w:rsid w:val="006116C5"/>
    <w:rsid w:val="00612768"/>
    <w:rsid w:val="006147F7"/>
    <w:rsid w:val="00614CCF"/>
    <w:rsid w:val="00615ED7"/>
    <w:rsid w:val="006166D8"/>
    <w:rsid w:val="00616728"/>
    <w:rsid w:val="006176BB"/>
    <w:rsid w:val="006207D6"/>
    <w:rsid w:val="00620B3D"/>
    <w:rsid w:val="00620CC8"/>
    <w:rsid w:val="00621508"/>
    <w:rsid w:val="006223B1"/>
    <w:rsid w:val="006223B3"/>
    <w:rsid w:val="0062311C"/>
    <w:rsid w:val="006234DE"/>
    <w:rsid w:val="006239EF"/>
    <w:rsid w:val="00623C8B"/>
    <w:rsid w:val="00625472"/>
    <w:rsid w:val="0062633C"/>
    <w:rsid w:val="006264AD"/>
    <w:rsid w:val="006278E7"/>
    <w:rsid w:val="006305E1"/>
    <w:rsid w:val="0063231B"/>
    <w:rsid w:val="00636283"/>
    <w:rsid w:val="006369FA"/>
    <w:rsid w:val="00636DC6"/>
    <w:rsid w:val="00636F96"/>
    <w:rsid w:val="0063772C"/>
    <w:rsid w:val="006402DE"/>
    <w:rsid w:val="00640833"/>
    <w:rsid w:val="00640B85"/>
    <w:rsid w:val="00640BD5"/>
    <w:rsid w:val="00640BE9"/>
    <w:rsid w:val="0064172D"/>
    <w:rsid w:val="00643661"/>
    <w:rsid w:val="006449D5"/>
    <w:rsid w:val="0064531A"/>
    <w:rsid w:val="006458FF"/>
    <w:rsid w:val="00646643"/>
    <w:rsid w:val="00646E35"/>
    <w:rsid w:val="00646F5C"/>
    <w:rsid w:val="0065101E"/>
    <w:rsid w:val="00651227"/>
    <w:rsid w:val="00651266"/>
    <w:rsid w:val="00651410"/>
    <w:rsid w:val="00652054"/>
    <w:rsid w:val="00652166"/>
    <w:rsid w:val="0065216E"/>
    <w:rsid w:val="00652A32"/>
    <w:rsid w:val="00653452"/>
    <w:rsid w:val="00656EA5"/>
    <w:rsid w:val="00656FB0"/>
    <w:rsid w:val="00656FB3"/>
    <w:rsid w:val="00656FFF"/>
    <w:rsid w:val="00657825"/>
    <w:rsid w:val="00657EEA"/>
    <w:rsid w:val="006607B5"/>
    <w:rsid w:val="00660AD3"/>
    <w:rsid w:val="0066132B"/>
    <w:rsid w:val="006614B3"/>
    <w:rsid w:val="006640C5"/>
    <w:rsid w:val="00664321"/>
    <w:rsid w:val="00665A67"/>
    <w:rsid w:val="00665BE0"/>
    <w:rsid w:val="006660ED"/>
    <w:rsid w:val="006661F2"/>
    <w:rsid w:val="00666465"/>
    <w:rsid w:val="0066661F"/>
    <w:rsid w:val="006673AB"/>
    <w:rsid w:val="00667B3B"/>
    <w:rsid w:val="0067001A"/>
    <w:rsid w:val="006712A7"/>
    <w:rsid w:val="00671780"/>
    <w:rsid w:val="00672422"/>
    <w:rsid w:val="00672B82"/>
    <w:rsid w:val="00680B36"/>
    <w:rsid w:val="006836D9"/>
    <w:rsid w:val="00683D33"/>
    <w:rsid w:val="00684A93"/>
    <w:rsid w:val="00684C1F"/>
    <w:rsid w:val="00684E63"/>
    <w:rsid w:val="00685ED5"/>
    <w:rsid w:val="00686389"/>
    <w:rsid w:val="00686590"/>
    <w:rsid w:val="0068680D"/>
    <w:rsid w:val="00687281"/>
    <w:rsid w:val="006915FF"/>
    <w:rsid w:val="00692BF3"/>
    <w:rsid w:val="0069387E"/>
    <w:rsid w:val="0069393F"/>
    <w:rsid w:val="00693C81"/>
    <w:rsid w:val="0069512F"/>
    <w:rsid w:val="006953A2"/>
    <w:rsid w:val="0069664D"/>
    <w:rsid w:val="00696AB2"/>
    <w:rsid w:val="00697BD8"/>
    <w:rsid w:val="006A1B56"/>
    <w:rsid w:val="006A1F39"/>
    <w:rsid w:val="006A2412"/>
    <w:rsid w:val="006A4592"/>
    <w:rsid w:val="006A5B14"/>
    <w:rsid w:val="006A5B68"/>
    <w:rsid w:val="006A69CB"/>
    <w:rsid w:val="006A7130"/>
    <w:rsid w:val="006B12D3"/>
    <w:rsid w:val="006B22DF"/>
    <w:rsid w:val="006B243E"/>
    <w:rsid w:val="006B3D3B"/>
    <w:rsid w:val="006B41E1"/>
    <w:rsid w:val="006B43EB"/>
    <w:rsid w:val="006B507D"/>
    <w:rsid w:val="006B591A"/>
    <w:rsid w:val="006B728A"/>
    <w:rsid w:val="006C04B2"/>
    <w:rsid w:val="006C054B"/>
    <w:rsid w:val="006C0D18"/>
    <w:rsid w:val="006C0F58"/>
    <w:rsid w:val="006C16D3"/>
    <w:rsid w:val="006C283D"/>
    <w:rsid w:val="006C2ED2"/>
    <w:rsid w:val="006C4BBB"/>
    <w:rsid w:val="006C5868"/>
    <w:rsid w:val="006C5A65"/>
    <w:rsid w:val="006C5FEA"/>
    <w:rsid w:val="006C60E4"/>
    <w:rsid w:val="006C63F5"/>
    <w:rsid w:val="006C6F08"/>
    <w:rsid w:val="006D085B"/>
    <w:rsid w:val="006D1000"/>
    <w:rsid w:val="006D13AA"/>
    <w:rsid w:val="006D1BF6"/>
    <w:rsid w:val="006D2168"/>
    <w:rsid w:val="006D2678"/>
    <w:rsid w:val="006D44E4"/>
    <w:rsid w:val="006D5136"/>
    <w:rsid w:val="006D56C3"/>
    <w:rsid w:val="006D59F8"/>
    <w:rsid w:val="006D69DE"/>
    <w:rsid w:val="006D6ECA"/>
    <w:rsid w:val="006E0292"/>
    <w:rsid w:val="006E0B45"/>
    <w:rsid w:val="006E15B4"/>
    <w:rsid w:val="006E1D37"/>
    <w:rsid w:val="006E200B"/>
    <w:rsid w:val="006E2486"/>
    <w:rsid w:val="006E2B12"/>
    <w:rsid w:val="006E3253"/>
    <w:rsid w:val="006E34A6"/>
    <w:rsid w:val="006E7EED"/>
    <w:rsid w:val="006F1AFA"/>
    <w:rsid w:val="006F368C"/>
    <w:rsid w:val="006F5334"/>
    <w:rsid w:val="006F53D4"/>
    <w:rsid w:val="006F56B5"/>
    <w:rsid w:val="0070079D"/>
    <w:rsid w:val="0070090A"/>
    <w:rsid w:val="00701299"/>
    <w:rsid w:val="0070136C"/>
    <w:rsid w:val="007015D8"/>
    <w:rsid w:val="007019E0"/>
    <w:rsid w:val="0070238D"/>
    <w:rsid w:val="007026C2"/>
    <w:rsid w:val="007032CC"/>
    <w:rsid w:val="00703B8A"/>
    <w:rsid w:val="00704A43"/>
    <w:rsid w:val="00705193"/>
    <w:rsid w:val="00705547"/>
    <w:rsid w:val="0070590A"/>
    <w:rsid w:val="00706B52"/>
    <w:rsid w:val="0070784A"/>
    <w:rsid w:val="00710EB3"/>
    <w:rsid w:val="00710F2E"/>
    <w:rsid w:val="007115D0"/>
    <w:rsid w:val="00711E01"/>
    <w:rsid w:val="0071207D"/>
    <w:rsid w:val="007131CC"/>
    <w:rsid w:val="00714E8D"/>
    <w:rsid w:val="00715A82"/>
    <w:rsid w:val="007167DC"/>
    <w:rsid w:val="007175A8"/>
    <w:rsid w:val="007229CB"/>
    <w:rsid w:val="007236DE"/>
    <w:rsid w:val="007239A7"/>
    <w:rsid w:val="00723EB4"/>
    <w:rsid w:val="007257E4"/>
    <w:rsid w:val="00726CE9"/>
    <w:rsid w:val="007277BE"/>
    <w:rsid w:val="007278A8"/>
    <w:rsid w:val="00731832"/>
    <w:rsid w:val="00732035"/>
    <w:rsid w:val="0073240B"/>
    <w:rsid w:val="007330CE"/>
    <w:rsid w:val="00734B12"/>
    <w:rsid w:val="0073502E"/>
    <w:rsid w:val="00735604"/>
    <w:rsid w:val="00735F2A"/>
    <w:rsid w:val="0073603A"/>
    <w:rsid w:val="007367A5"/>
    <w:rsid w:val="00737186"/>
    <w:rsid w:val="00737504"/>
    <w:rsid w:val="00741B42"/>
    <w:rsid w:val="00741BB8"/>
    <w:rsid w:val="00741C9B"/>
    <w:rsid w:val="007422E9"/>
    <w:rsid w:val="00742836"/>
    <w:rsid w:val="00743B77"/>
    <w:rsid w:val="00744489"/>
    <w:rsid w:val="0074509A"/>
    <w:rsid w:val="0074519C"/>
    <w:rsid w:val="00745249"/>
    <w:rsid w:val="0074538A"/>
    <w:rsid w:val="00750F47"/>
    <w:rsid w:val="00751C4A"/>
    <w:rsid w:val="00752CD1"/>
    <w:rsid w:val="00755DFB"/>
    <w:rsid w:val="00756082"/>
    <w:rsid w:val="00756DBF"/>
    <w:rsid w:val="00756F91"/>
    <w:rsid w:val="0075792F"/>
    <w:rsid w:val="00757C5C"/>
    <w:rsid w:val="00760284"/>
    <w:rsid w:val="00760A95"/>
    <w:rsid w:val="00760DA3"/>
    <w:rsid w:val="00760EA7"/>
    <w:rsid w:val="007610CF"/>
    <w:rsid w:val="007613CD"/>
    <w:rsid w:val="007618DD"/>
    <w:rsid w:val="00761A7D"/>
    <w:rsid w:val="007629AF"/>
    <w:rsid w:val="00763B1D"/>
    <w:rsid w:val="0076425A"/>
    <w:rsid w:val="00765611"/>
    <w:rsid w:val="0076641D"/>
    <w:rsid w:val="00766BD1"/>
    <w:rsid w:val="00766E0D"/>
    <w:rsid w:val="007674F7"/>
    <w:rsid w:val="00770C44"/>
    <w:rsid w:val="00771409"/>
    <w:rsid w:val="00774ADD"/>
    <w:rsid w:val="0077500F"/>
    <w:rsid w:val="00775344"/>
    <w:rsid w:val="0077562B"/>
    <w:rsid w:val="00776366"/>
    <w:rsid w:val="0077703E"/>
    <w:rsid w:val="00777375"/>
    <w:rsid w:val="00777456"/>
    <w:rsid w:val="007775B5"/>
    <w:rsid w:val="00781767"/>
    <w:rsid w:val="007821BC"/>
    <w:rsid w:val="007839E8"/>
    <w:rsid w:val="00783CCB"/>
    <w:rsid w:val="007841C0"/>
    <w:rsid w:val="00784C2B"/>
    <w:rsid w:val="00784CEF"/>
    <w:rsid w:val="00785184"/>
    <w:rsid w:val="00786351"/>
    <w:rsid w:val="007868EB"/>
    <w:rsid w:val="0079113A"/>
    <w:rsid w:val="0079261E"/>
    <w:rsid w:val="007928B7"/>
    <w:rsid w:val="00793D20"/>
    <w:rsid w:val="007976CD"/>
    <w:rsid w:val="007A0517"/>
    <w:rsid w:val="007A1B92"/>
    <w:rsid w:val="007A2371"/>
    <w:rsid w:val="007A2F7C"/>
    <w:rsid w:val="007A390D"/>
    <w:rsid w:val="007A579D"/>
    <w:rsid w:val="007A5A10"/>
    <w:rsid w:val="007A7257"/>
    <w:rsid w:val="007A7FB7"/>
    <w:rsid w:val="007B03E5"/>
    <w:rsid w:val="007B07F2"/>
    <w:rsid w:val="007B0B20"/>
    <w:rsid w:val="007B0B52"/>
    <w:rsid w:val="007B1080"/>
    <w:rsid w:val="007B25A2"/>
    <w:rsid w:val="007B351C"/>
    <w:rsid w:val="007B42C4"/>
    <w:rsid w:val="007B456B"/>
    <w:rsid w:val="007B5489"/>
    <w:rsid w:val="007B5AB9"/>
    <w:rsid w:val="007B5E30"/>
    <w:rsid w:val="007B6586"/>
    <w:rsid w:val="007B69EF"/>
    <w:rsid w:val="007B70F4"/>
    <w:rsid w:val="007B7371"/>
    <w:rsid w:val="007C0431"/>
    <w:rsid w:val="007C054C"/>
    <w:rsid w:val="007C0AF7"/>
    <w:rsid w:val="007C210A"/>
    <w:rsid w:val="007C2881"/>
    <w:rsid w:val="007C59B1"/>
    <w:rsid w:val="007C666C"/>
    <w:rsid w:val="007C7D0B"/>
    <w:rsid w:val="007D1851"/>
    <w:rsid w:val="007D367F"/>
    <w:rsid w:val="007D39D0"/>
    <w:rsid w:val="007D4DA0"/>
    <w:rsid w:val="007E1B96"/>
    <w:rsid w:val="007E289D"/>
    <w:rsid w:val="007E3928"/>
    <w:rsid w:val="007E5BDF"/>
    <w:rsid w:val="007E5E99"/>
    <w:rsid w:val="007E6233"/>
    <w:rsid w:val="007E674D"/>
    <w:rsid w:val="007E6B30"/>
    <w:rsid w:val="007E6C82"/>
    <w:rsid w:val="007E6E33"/>
    <w:rsid w:val="007E6F87"/>
    <w:rsid w:val="007E78D1"/>
    <w:rsid w:val="007F078A"/>
    <w:rsid w:val="007F0CA0"/>
    <w:rsid w:val="007F0DA8"/>
    <w:rsid w:val="007F0EB0"/>
    <w:rsid w:val="007F1B26"/>
    <w:rsid w:val="007F267F"/>
    <w:rsid w:val="007F2F02"/>
    <w:rsid w:val="007F44BF"/>
    <w:rsid w:val="007F49F6"/>
    <w:rsid w:val="007F5CC8"/>
    <w:rsid w:val="007F659B"/>
    <w:rsid w:val="007F793D"/>
    <w:rsid w:val="00800ABC"/>
    <w:rsid w:val="008017AD"/>
    <w:rsid w:val="00801CA4"/>
    <w:rsid w:val="008024B0"/>
    <w:rsid w:val="00802885"/>
    <w:rsid w:val="00803B54"/>
    <w:rsid w:val="00804AC9"/>
    <w:rsid w:val="008059ED"/>
    <w:rsid w:val="00805E32"/>
    <w:rsid w:val="00805FFE"/>
    <w:rsid w:val="0080734D"/>
    <w:rsid w:val="00807764"/>
    <w:rsid w:val="008102BD"/>
    <w:rsid w:val="00811012"/>
    <w:rsid w:val="008110D4"/>
    <w:rsid w:val="008118E7"/>
    <w:rsid w:val="00811C5E"/>
    <w:rsid w:val="00811E69"/>
    <w:rsid w:val="00811F89"/>
    <w:rsid w:val="0081243C"/>
    <w:rsid w:val="00812BEB"/>
    <w:rsid w:val="00812EB2"/>
    <w:rsid w:val="00813693"/>
    <w:rsid w:val="00813F45"/>
    <w:rsid w:val="008145F6"/>
    <w:rsid w:val="0081497A"/>
    <w:rsid w:val="0081570C"/>
    <w:rsid w:val="00815CC6"/>
    <w:rsid w:val="00816042"/>
    <w:rsid w:val="00816291"/>
    <w:rsid w:val="00817411"/>
    <w:rsid w:val="00817C90"/>
    <w:rsid w:val="00817D39"/>
    <w:rsid w:val="00820022"/>
    <w:rsid w:val="00820CBF"/>
    <w:rsid w:val="00821B1D"/>
    <w:rsid w:val="008221BA"/>
    <w:rsid w:val="0082236D"/>
    <w:rsid w:val="008224D2"/>
    <w:rsid w:val="00823EE1"/>
    <w:rsid w:val="0082442A"/>
    <w:rsid w:val="0082465E"/>
    <w:rsid w:val="00826AE2"/>
    <w:rsid w:val="00827B6E"/>
    <w:rsid w:val="0083004C"/>
    <w:rsid w:val="00830B25"/>
    <w:rsid w:val="0083198C"/>
    <w:rsid w:val="00832001"/>
    <w:rsid w:val="008320F7"/>
    <w:rsid w:val="00832AB5"/>
    <w:rsid w:val="00833428"/>
    <w:rsid w:val="008344A7"/>
    <w:rsid w:val="0083525A"/>
    <w:rsid w:val="008361AD"/>
    <w:rsid w:val="0083636B"/>
    <w:rsid w:val="008363FD"/>
    <w:rsid w:val="00836B17"/>
    <w:rsid w:val="008401EE"/>
    <w:rsid w:val="00840D36"/>
    <w:rsid w:val="00840DE2"/>
    <w:rsid w:val="00840FF1"/>
    <w:rsid w:val="008412D9"/>
    <w:rsid w:val="00841350"/>
    <w:rsid w:val="0084337F"/>
    <w:rsid w:val="0084424C"/>
    <w:rsid w:val="00844E95"/>
    <w:rsid w:val="00845205"/>
    <w:rsid w:val="00845B76"/>
    <w:rsid w:val="008460B7"/>
    <w:rsid w:val="0084647F"/>
    <w:rsid w:val="008469D8"/>
    <w:rsid w:val="00846E1C"/>
    <w:rsid w:val="00847360"/>
    <w:rsid w:val="0084744D"/>
    <w:rsid w:val="008475D5"/>
    <w:rsid w:val="008476CB"/>
    <w:rsid w:val="008510CD"/>
    <w:rsid w:val="0085289C"/>
    <w:rsid w:val="008528F5"/>
    <w:rsid w:val="00855F9C"/>
    <w:rsid w:val="008578A0"/>
    <w:rsid w:val="00857A11"/>
    <w:rsid w:val="00857BCB"/>
    <w:rsid w:val="00860ECC"/>
    <w:rsid w:val="008610F5"/>
    <w:rsid w:val="00861BDA"/>
    <w:rsid w:val="00862007"/>
    <w:rsid w:val="0086261C"/>
    <w:rsid w:val="00863B7C"/>
    <w:rsid w:val="00864480"/>
    <w:rsid w:val="00864677"/>
    <w:rsid w:val="0086505B"/>
    <w:rsid w:val="008654D6"/>
    <w:rsid w:val="00866096"/>
    <w:rsid w:val="00866ED1"/>
    <w:rsid w:val="00866FD7"/>
    <w:rsid w:val="0086757C"/>
    <w:rsid w:val="00867636"/>
    <w:rsid w:val="00867F5B"/>
    <w:rsid w:val="00870DB7"/>
    <w:rsid w:val="008711C4"/>
    <w:rsid w:val="008721C2"/>
    <w:rsid w:val="008721EE"/>
    <w:rsid w:val="0087258D"/>
    <w:rsid w:val="0087365F"/>
    <w:rsid w:val="008747F8"/>
    <w:rsid w:val="00875B5E"/>
    <w:rsid w:val="00875D85"/>
    <w:rsid w:val="00876631"/>
    <w:rsid w:val="00876B1B"/>
    <w:rsid w:val="00876F8C"/>
    <w:rsid w:val="008774CF"/>
    <w:rsid w:val="0087790E"/>
    <w:rsid w:val="00877D8D"/>
    <w:rsid w:val="00881BBE"/>
    <w:rsid w:val="00883048"/>
    <w:rsid w:val="00884ADC"/>
    <w:rsid w:val="00884D4D"/>
    <w:rsid w:val="00885950"/>
    <w:rsid w:val="0088596C"/>
    <w:rsid w:val="00886AD9"/>
    <w:rsid w:val="00893D4D"/>
    <w:rsid w:val="00893D56"/>
    <w:rsid w:val="008940EC"/>
    <w:rsid w:val="0089426B"/>
    <w:rsid w:val="00895626"/>
    <w:rsid w:val="00895818"/>
    <w:rsid w:val="00895EF6"/>
    <w:rsid w:val="008967F4"/>
    <w:rsid w:val="00896C22"/>
    <w:rsid w:val="0089781E"/>
    <w:rsid w:val="0089789E"/>
    <w:rsid w:val="008A0B24"/>
    <w:rsid w:val="008A0D95"/>
    <w:rsid w:val="008A1056"/>
    <w:rsid w:val="008A109D"/>
    <w:rsid w:val="008A10A6"/>
    <w:rsid w:val="008A1F95"/>
    <w:rsid w:val="008A2438"/>
    <w:rsid w:val="008A2FA2"/>
    <w:rsid w:val="008A305E"/>
    <w:rsid w:val="008A3610"/>
    <w:rsid w:val="008A5082"/>
    <w:rsid w:val="008A5395"/>
    <w:rsid w:val="008A6FC2"/>
    <w:rsid w:val="008A7D37"/>
    <w:rsid w:val="008B09B7"/>
    <w:rsid w:val="008B0E22"/>
    <w:rsid w:val="008B1184"/>
    <w:rsid w:val="008B1B3E"/>
    <w:rsid w:val="008B1FA8"/>
    <w:rsid w:val="008B270E"/>
    <w:rsid w:val="008B29E9"/>
    <w:rsid w:val="008B3482"/>
    <w:rsid w:val="008B37AC"/>
    <w:rsid w:val="008B57D9"/>
    <w:rsid w:val="008B6282"/>
    <w:rsid w:val="008B6839"/>
    <w:rsid w:val="008B74C0"/>
    <w:rsid w:val="008B7A4C"/>
    <w:rsid w:val="008B7D13"/>
    <w:rsid w:val="008C0070"/>
    <w:rsid w:val="008C0908"/>
    <w:rsid w:val="008C0C01"/>
    <w:rsid w:val="008C1C8E"/>
    <w:rsid w:val="008C1D3D"/>
    <w:rsid w:val="008C2C45"/>
    <w:rsid w:val="008C41CC"/>
    <w:rsid w:val="008C4271"/>
    <w:rsid w:val="008C4F5E"/>
    <w:rsid w:val="008C584B"/>
    <w:rsid w:val="008C62DE"/>
    <w:rsid w:val="008C6ACC"/>
    <w:rsid w:val="008C7495"/>
    <w:rsid w:val="008C76CE"/>
    <w:rsid w:val="008D0E3D"/>
    <w:rsid w:val="008D1710"/>
    <w:rsid w:val="008D267F"/>
    <w:rsid w:val="008D2753"/>
    <w:rsid w:val="008D2C86"/>
    <w:rsid w:val="008D2DAE"/>
    <w:rsid w:val="008D31C9"/>
    <w:rsid w:val="008D42C8"/>
    <w:rsid w:val="008D5559"/>
    <w:rsid w:val="008D5D31"/>
    <w:rsid w:val="008E0F87"/>
    <w:rsid w:val="008E10A3"/>
    <w:rsid w:val="008E12F0"/>
    <w:rsid w:val="008E14B6"/>
    <w:rsid w:val="008E1C0C"/>
    <w:rsid w:val="008E2095"/>
    <w:rsid w:val="008E3AB1"/>
    <w:rsid w:val="008E50E4"/>
    <w:rsid w:val="008E5248"/>
    <w:rsid w:val="008E5255"/>
    <w:rsid w:val="008E53B6"/>
    <w:rsid w:val="008E5CA2"/>
    <w:rsid w:val="008E6362"/>
    <w:rsid w:val="008E6548"/>
    <w:rsid w:val="008F0190"/>
    <w:rsid w:val="008F021A"/>
    <w:rsid w:val="008F14E7"/>
    <w:rsid w:val="008F1704"/>
    <w:rsid w:val="008F2337"/>
    <w:rsid w:val="008F2465"/>
    <w:rsid w:val="008F251E"/>
    <w:rsid w:val="008F276A"/>
    <w:rsid w:val="008F2E57"/>
    <w:rsid w:val="008F4CCE"/>
    <w:rsid w:val="008F50B1"/>
    <w:rsid w:val="008F51A7"/>
    <w:rsid w:val="008F5A41"/>
    <w:rsid w:val="008F6A14"/>
    <w:rsid w:val="008F6F80"/>
    <w:rsid w:val="008F743C"/>
    <w:rsid w:val="0090055D"/>
    <w:rsid w:val="00900776"/>
    <w:rsid w:val="00900837"/>
    <w:rsid w:val="00900DAF"/>
    <w:rsid w:val="0090122B"/>
    <w:rsid w:val="0090160B"/>
    <w:rsid w:val="00901BAA"/>
    <w:rsid w:val="009058A5"/>
    <w:rsid w:val="00905A2A"/>
    <w:rsid w:val="00905B7A"/>
    <w:rsid w:val="009060ED"/>
    <w:rsid w:val="0090651D"/>
    <w:rsid w:val="00907189"/>
    <w:rsid w:val="009106D3"/>
    <w:rsid w:val="00910DA4"/>
    <w:rsid w:val="00911931"/>
    <w:rsid w:val="00911BFF"/>
    <w:rsid w:val="00911E45"/>
    <w:rsid w:val="00912F38"/>
    <w:rsid w:val="009150AD"/>
    <w:rsid w:val="0091512D"/>
    <w:rsid w:val="00915274"/>
    <w:rsid w:val="00915939"/>
    <w:rsid w:val="00915E25"/>
    <w:rsid w:val="009166D6"/>
    <w:rsid w:val="00917124"/>
    <w:rsid w:val="00920091"/>
    <w:rsid w:val="00920C89"/>
    <w:rsid w:val="00921365"/>
    <w:rsid w:val="0092145B"/>
    <w:rsid w:val="00923C1C"/>
    <w:rsid w:val="00923DAD"/>
    <w:rsid w:val="00923E37"/>
    <w:rsid w:val="00926055"/>
    <w:rsid w:val="0092623A"/>
    <w:rsid w:val="009264F6"/>
    <w:rsid w:val="00927061"/>
    <w:rsid w:val="00927CA0"/>
    <w:rsid w:val="00927E2A"/>
    <w:rsid w:val="0093081B"/>
    <w:rsid w:val="009321F7"/>
    <w:rsid w:val="009325DE"/>
    <w:rsid w:val="00933400"/>
    <w:rsid w:val="00933A5B"/>
    <w:rsid w:val="00933D73"/>
    <w:rsid w:val="009349F8"/>
    <w:rsid w:val="0093564C"/>
    <w:rsid w:val="0093658B"/>
    <w:rsid w:val="0093668D"/>
    <w:rsid w:val="009375DD"/>
    <w:rsid w:val="0094017C"/>
    <w:rsid w:val="009408F2"/>
    <w:rsid w:val="009416CC"/>
    <w:rsid w:val="00942A41"/>
    <w:rsid w:val="00943B05"/>
    <w:rsid w:val="00944249"/>
    <w:rsid w:val="0094498B"/>
    <w:rsid w:val="00944D49"/>
    <w:rsid w:val="009453B2"/>
    <w:rsid w:val="00947943"/>
    <w:rsid w:val="00950814"/>
    <w:rsid w:val="00950CE4"/>
    <w:rsid w:val="00951B0E"/>
    <w:rsid w:val="00951FCB"/>
    <w:rsid w:val="00952C77"/>
    <w:rsid w:val="00953CCF"/>
    <w:rsid w:val="00954AB1"/>
    <w:rsid w:val="00955264"/>
    <w:rsid w:val="00955423"/>
    <w:rsid w:val="00955F8C"/>
    <w:rsid w:val="00956B3B"/>
    <w:rsid w:val="00956B73"/>
    <w:rsid w:val="00957E0D"/>
    <w:rsid w:val="00960044"/>
    <w:rsid w:val="00960CE4"/>
    <w:rsid w:val="00960ED0"/>
    <w:rsid w:val="00961589"/>
    <w:rsid w:val="00961F83"/>
    <w:rsid w:val="00962C15"/>
    <w:rsid w:val="009639AC"/>
    <w:rsid w:val="009642B9"/>
    <w:rsid w:val="00964AF2"/>
    <w:rsid w:val="00965AF7"/>
    <w:rsid w:val="00965EFB"/>
    <w:rsid w:val="0096605C"/>
    <w:rsid w:val="00966431"/>
    <w:rsid w:val="0096738E"/>
    <w:rsid w:val="00967485"/>
    <w:rsid w:val="0097123B"/>
    <w:rsid w:val="0097149D"/>
    <w:rsid w:val="00971FB0"/>
    <w:rsid w:val="0097242C"/>
    <w:rsid w:val="00973CDB"/>
    <w:rsid w:val="009743CD"/>
    <w:rsid w:val="00974A00"/>
    <w:rsid w:val="00974A57"/>
    <w:rsid w:val="00974DBC"/>
    <w:rsid w:val="00975BF6"/>
    <w:rsid w:val="0097678E"/>
    <w:rsid w:val="00976B27"/>
    <w:rsid w:val="00980234"/>
    <w:rsid w:val="0098044B"/>
    <w:rsid w:val="00980F66"/>
    <w:rsid w:val="00981191"/>
    <w:rsid w:val="00981932"/>
    <w:rsid w:val="00981B97"/>
    <w:rsid w:val="009826CC"/>
    <w:rsid w:val="00983495"/>
    <w:rsid w:val="0098415E"/>
    <w:rsid w:val="00984923"/>
    <w:rsid w:val="00984B33"/>
    <w:rsid w:val="00984C5A"/>
    <w:rsid w:val="00984CAF"/>
    <w:rsid w:val="00985630"/>
    <w:rsid w:val="00986440"/>
    <w:rsid w:val="009868F0"/>
    <w:rsid w:val="0098710F"/>
    <w:rsid w:val="00987F83"/>
    <w:rsid w:val="00987FBF"/>
    <w:rsid w:val="00990124"/>
    <w:rsid w:val="00990D28"/>
    <w:rsid w:val="00992494"/>
    <w:rsid w:val="0099487F"/>
    <w:rsid w:val="0099587B"/>
    <w:rsid w:val="0099594A"/>
    <w:rsid w:val="00995B60"/>
    <w:rsid w:val="0099601F"/>
    <w:rsid w:val="00996D48"/>
    <w:rsid w:val="009975AB"/>
    <w:rsid w:val="0099769B"/>
    <w:rsid w:val="009979FA"/>
    <w:rsid w:val="009A25C9"/>
    <w:rsid w:val="009A3CB7"/>
    <w:rsid w:val="009A3F8B"/>
    <w:rsid w:val="009A5D1B"/>
    <w:rsid w:val="009A5D9A"/>
    <w:rsid w:val="009A5ED6"/>
    <w:rsid w:val="009A6BD0"/>
    <w:rsid w:val="009B0C1B"/>
    <w:rsid w:val="009B0FD9"/>
    <w:rsid w:val="009B1D06"/>
    <w:rsid w:val="009B479F"/>
    <w:rsid w:val="009B4D35"/>
    <w:rsid w:val="009B797E"/>
    <w:rsid w:val="009C0DF0"/>
    <w:rsid w:val="009C0FDB"/>
    <w:rsid w:val="009C121E"/>
    <w:rsid w:val="009C1376"/>
    <w:rsid w:val="009C262E"/>
    <w:rsid w:val="009C37A9"/>
    <w:rsid w:val="009C3D5F"/>
    <w:rsid w:val="009C50E5"/>
    <w:rsid w:val="009C5668"/>
    <w:rsid w:val="009C5BD2"/>
    <w:rsid w:val="009C5F62"/>
    <w:rsid w:val="009C6660"/>
    <w:rsid w:val="009C6A80"/>
    <w:rsid w:val="009C7140"/>
    <w:rsid w:val="009C7AEF"/>
    <w:rsid w:val="009D0839"/>
    <w:rsid w:val="009D570C"/>
    <w:rsid w:val="009D63B3"/>
    <w:rsid w:val="009D7651"/>
    <w:rsid w:val="009D78E4"/>
    <w:rsid w:val="009E032B"/>
    <w:rsid w:val="009E04E8"/>
    <w:rsid w:val="009E0AB0"/>
    <w:rsid w:val="009E29D5"/>
    <w:rsid w:val="009E3B6F"/>
    <w:rsid w:val="009E4047"/>
    <w:rsid w:val="009E60B9"/>
    <w:rsid w:val="009E6A4F"/>
    <w:rsid w:val="009E6E82"/>
    <w:rsid w:val="009E6EA9"/>
    <w:rsid w:val="009E7B75"/>
    <w:rsid w:val="009F13BF"/>
    <w:rsid w:val="009F1C62"/>
    <w:rsid w:val="009F1ECA"/>
    <w:rsid w:val="009F2217"/>
    <w:rsid w:val="009F26E9"/>
    <w:rsid w:val="009F39CC"/>
    <w:rsid w:val="009F4604"/>
    <w:rsid w:val="009F4D84"/>
    <w:rsid w:val="009F51C9"/>
    <w:rsid w:val="009F5B96"/>
    <w:rsid w:val="009F5BCF"/>
    <w:rsid w:val="009F699B"/>
    <w:rsid w:val="009F6D78"/>
    <w:rsid w:val="009F75FE"/>
    <w:rsid w:val="009F7F2B"/>
    <w:rsid w:val="00A01AB8"/>
    <w:rsid w:val="00A03C53"/>
    <w:rsid w:val="00A04D25"/>
    <w:rsid w:val="00A04E58"/>
    <w:rsid w:val="00A05008"/>
    <w:rsid w:val="00A0553B"/>
    <w:rsid w:val="00A06284"/>
    <w:rsid w:val="00A10B66"/>
    <w:rsid w:val="00A110BD"/>
    <w:rsid w:val="00A110C0"/>
    <w:rsid w:val="00A1130E"/>
    <w:rsid w:val="00A11420"/>
    <w:rsid w:val="00A12E6F"/>
    <w:rsid w:val="00A140C1"/>
    <w:rsid w:val="00A155B3"/>
    <w:rsid w:val="00A16262"/>
    <w:rsid w:val="00A163F7"/>
    <w:rsid w:val="00A202B5"/>
    <w:rsid w:val="00A21037"/>
    <w:rsid w:val="00A2240C"/>
    <w:rsid w:val="00A22D71"/>
    <w:rsid w:val="00A22DB6"/>
    <w:rsid w:val="00A22F03"/>
    <w:rsid w:val="00A23846"/>
    <w:rsid w:val="00A24128"/>
    <w:rsid w:val="00A2427B"/>
    <w:rsid w:val="00A256CA"/>
    <w:rsid w:val="00A25F2D"/>
    <w:rsid w:val="00A2601F"/>
    <w:rsid w:val="00A26279"/>
    <w:rsid w:val="00A267DF"/>
    <w:rsid w:val="00A26DFE"/>
    <w:rsid w:val="00A27166"/>
    <w:rsid w:val="00A303D5"/>
    <w:rsid w:val="00A304B4"/>
    <w:rsid w:val="00A31364"/>
    <w:rsid w:val="00A31B79"/>
    <w:rsid w:val="00A325A6"/>
    <w:rsid w:val="00A32B79"/>
    <w:rsid w:val="00A33F17"/>
    <w:rsid w:val="00A34875"/>
    <w:rsid w:val="00A34D98"/>
    <w:rsid w:val="00A37656"/>
    <w:rsid w:val="00A40597"/>
    <w:rsid w:val="00A4286B"/>
    <w:rsid w:val="00A42FC7"/>
    <w:rsid w:val="00A44C27"/>
    <w:rsid w:val="00A44D37"/>
    <w:rsid w:val="00A46796"/>
    <w:rsid w:val="00A46B09"/>
    <w:rsid w:val="00A46BA0"/>
    <w:rsid w:val="00A47AEF"/>
    <w:rsid w:val="00A47B77"/>
    <w:rsid w:val="00A50A56"/>
    <w:rsid w:val="00A50CB4"/>
    <w:rsid w:val="00A51023"/>
    <w:rsid w:val="00A51741"/>
    <w:rsid w:val="00A51C7A"/>
    <w:rsid w:val="00A521FC"/>
    <w:rsid w:val="00A52574"/>
    <w:rsid w:val="00A53694"/>
    <w:rsid w:val="00A543C4"/>
    <w:rsid w:val="00A555C3"/>
    <w:rsid w:val="00A56BF5"/>
    <w:rsid w:val="00A60561"/>
    <w:rsid w:val="00A607E4"/>
    <w:rsid w:val="00A61695"/>
    <w:rsid w:val="00A62EDC"/>
    <w:rsid w:val="00A638F0"/>
    <w:rsid w:val="00A63A55"/>
    <w:rsid w:val="00A64700"/>
    <w:rsid w:val="00A64A98"/>
    <w:rsid w:val="00A64C0E"/>
    <w:rsid w:val="00A65191"/>
    <w:rsid w:val="00A65895"/>
    <w:rsid w:val="00A65CD5"/>
    <w:rsid w:val="00A664A5"/>
    <w:rsid w:val="00A665FA"/>
    <w:rsid w:val="00A66F07"/>
    <w:rsid w:val="00A67220"/>
    <w:rsid w:val="00A704C7"/>
    <w:rsid w:val="00A7180E"/>
    <w:rsid w:val="00A71F8D"/>
    <w:rsid w:val="00A720B0"/>
    <w:rsid w:val="00A72479"/>
    <w:rsid w:val="00A7292C"/>
    <w:rsid w:val="00A72A5B"/>
    <w:rsid w:val="00A7354A"/>
    <w:rsid w:val="00A74B73"/>
    <w:rsid w:val="00A754A6"/>
    <w:rsid w:val="00A81B6A"/>
    <w:rsid w:val="00A82466"/>
    <w:rsid w:val="00A8274A"/>
    <w:rsid w:val="00A82DB7"/>
    <w:rsid w:val="00A83E2B"/>
    <w:rsid w:val="00A83ECC"/>
    <w:rsid w:val="00A842B7"/>
    <w:rsid w:val="00A8646D"/>
    <w:rsid w:val="00A86D60"/>
    <w:rsid w:val="00A871D9"/>
    <w:rsid w:val="00A878BF"/>
    <w:rsid w:val="00A87914"/>
    <w:rsid w:val="00A90300"/>
    <w:rsid w:val="00A9065A"/>
    <w:rsid w:val="00A9066E"/>
    <w:rsid w:val="00A909CB"/>
    <w:rsid w:val="00A90B0D"/>
    <w:rsid w:val="00A90B26"/>
    <w:rsid w:val="00A91C50"/>
    <w:rsid w:val="00A9200C"/>
    <w:rsid w:val="00A9416E"/>
    <w:rsid w:val="00A94F39"/>
    <w:rsid w:val="00A951FD"/>
    <w:rsid w:val="00A95362"/>
    <w:rsid w:val="00A95955"/>
    <w:rsid w:val="00A95CD6"/>
    <w:rsid w:val="00AA0451"/>
    <w:rsid w:val="00AA090D"/>
    <w:rsid w:val="00AA2C75"/>
    <w:rsid w:val="00AA2CE6"/>
    <w:rsid w:val="00AA4BA3"/>
    <w:rsid w:val="00AA57C9"/>
    <w:rsid w:val="00AA5E0C"/>
    <w:rsid w:val="00AA7083"/>
    <w:rsid w:val="00AB0254"/>
    <w:rsid w:val="00AB07FB"/>
    <w:rsid w:val="00AB1303"/>
    <w:rsid w:val="00AB1787"/>
    <w:rsid w:val="00AB1CA4"/>
    <w:rsid w:val="00AB26BD"/>
    <w:rsid w:val="00AB3A95"/>
    <w:rsid w:val="00AB4176"/>
    <w:rsid w:val="00AB495D"/>
    <w:rsid w:val="00AB5443"/>
    <w:rsid w:val="00AB58EB"/>
    <w:rsid w:val="00AB5BA0"/>
    <w:rsid w:val="00AB5D34"/>
    <w:rsid w:val="00AB6B5E"/>
    <w:rsid w:val="00AB6FDA"/>
    <w:rsid w:val="00AC05F4"/>
    <w:rsid w:val="00AC1901"/>
    <w:rsid w:val="00AC199A"/>
    <w:rsid w:val="00AC1BCA"/>
    <w:rsid w:val="00AC21D7"/>
    <w:rsid w:val="00AC3AAF"/>
    <w:rsid w:val="00AC413F"/>
    <w:rsid w:val="00AC49A1"/>
    <w:rsid w:val="00AC4A74"/>
    <w:rsid w:val="00AC5A0E"/>
    <w:rsid w:val="00AC6F3A"/>
    <w:rsid w:val="00AC72B7"/>
    <w:rsid w:val="00AD01E6"/>
    <w:rsid w:val="00AD0D05"/>
    <w:rsid w:val="00AD3D71"/>
    <w:rsid w:val="00AD54D0"/>
    <w:rsid w:val="00AD62C6"/>
    <w:rsid w:val="00AD63E3"/>
    <w:rsid w:val="00AD6760"/>
    <w:rsid w:val="00AE0BF5"/>
    <w:rsid w:val="00AE0F42"/>
    <w:rsid w:val="00AE1334"/>
    <w:rsid w:val="00AE25C0"/>
    <w:rsid w:val="00AE27D8"/>
    <w:rsid w:val="00AE2A89"/>
    <w:rsid w:val="00AE38D1"/>
    <w:rsid w:val="00AE3AD4"/>
    <w:rsid w:val="00AE3BD7"/>
    <w:rsid w:val="00AE3E3F"/>
    <w:rsid w:val="00AE413E"/>
    <w:rsid w:val="00AE4374"/>
    <w:rsid w:val="00AE4846"/>
    <w:rsid w:val="00AE629B"/>
    <w:rsid w:val="00AE7C7A"/>
    <w:rsid w:val="00AF01EA"/>
    <w:rsid w:val="00AF0BC9"/>
    <w:rsid w:val="00AF1A85"/>
    <w:rsid w:val="00AF2109"/>
    <w:rsid w:val="00AF34EC"/>
    <w:rsid w:val="00AF3730"/>
    <w:rsid w:val="00AF3C63"/>
    <w:rsid w:val="00AF4249"/>
    <w:rsid w:val="00AF47BF"/>
    <w:rsid w:val="00AF4EF1"/>
    <w:rsid w:val="00AF6147"/>
    <w:rsid w:val="00AF6715"/>
    <w:rsid w:val="00AF7765"/>
    <w:rsid w:val="00AF7C49"/>
    <w:rsid w:val="00B0040A"/>
    <w:rsid w:val="00B0126A"/>
    <w:rsid w:val="00B01DEF"/>
    <w:rsid w:val="00B03281"/>
    <w:rsid w:val="00B05599"/>
    <w:rsid w:val="00B0624D"/>
    <w:rsid w:val="00B077DE"/>
    <w:rsid w:val="00B07C9B"/>
    <w:rsid w:val="00B07EFF"/>
    <w:rsid w:val="00B1158E"/>
    <w:rsid w:val="00B11E6E"/>
    <w:rsid w:val="00B122B6"/>
    <w:rsid w:val="00B1255A"/>
    <w:rsid w:val="00B13B07"/>
    <w:rsid w:val="00B141B6"/>
    <w:rsid w:val="00B1545C"/>
    <w:rsid w:val="00B167F9"/>
    <w:rsid w:val="00B16918"/>
    <w:rsid w:val="00B16926"/>
    <w:rsid w:val="00B16BC9"/>
    <w:rsid w:val="00B17717"/>
    <w:rsid w:val="00B20679"/>
    <w:rsid w:val="00B222A2"/>
    <w:rsid w:val="00B22DB6"/>
    <w:rsid w:val="00B23419"/>
    <w:rsid w:val="00B2357C"/>
    <w:rsid w:val="00B24033"/>
    <w:rsid w:val="00B24B08"/>
    <w:rsid w:val="00B24FA7"/>
    <w:rsid w:val="00B27596"/>
    <w:rsid w:val="00B27742"/>
    <w:rsid w:val="00B301EE"/>
    <w:rsid w:val="00B303A6"/>
    <w:rsid w:val="00B3054C"/>
    <w:rsid w:val="00B338F3"/>
    <w:rsid w:val="00B33AFA"/>
    <w:rsid w:val="00B34115"/>
    <w:rsid w:val="00B34E20"/>
    <w:rsid w:val="00B3510C"/>
    <w:rsid w:val="00B36951"/>
    <w:rsid w:val="00B36C58"/>
    <w:rsid w:val="00B36DB0"/>
    <w:rsid w:val="00B37828"/>
    <w:rsid w:val="00B40758"/>
    <w:rsid w:val="00B421AA"/>
    <w:rsid w:val="00B4238A"/>
    <w:rsid w:val="00B42DEA"/>
    <w:rsid w:val="00B44AC2"/>
    <w:rsid w:val="00B472FD"/>
    <w:rsid w:val="00B52257"/>
    <w:rsid w:val="00B52CDF"/>
    <w:rsid w:val="00B5383B"/>
    <w:rsid w:val="00B5388F"/>
    <w:rsid w:val="00B541EF"/>
    <w:rsid w:val="00B57B76"/>
    <w:rsid w:val="00B60476"/>
    <w:rsid w:val="00B60571"/>
    <w:rsid w:val="00B609A3"/>
    <w:rsid w:val="00B61B9A"/>
    <w:rsid w:val="00B6206E"/>
    <w:rsid w:val="00B62581"/>
    <w:rsid w:val="00B62E58"/>
    <w:rsid w:val="00B6406A"/>
    <w:rsid w:val="00B64357"/>
    <w:rsid w:val="00B64DF6"/>
    <w:rsid w:val="00B6524B"/>
    <w:rsid w:val="00B65A08"/>
    <w:rsid w:val="00B66CF0"/>
    <w:rsid w:val="00B67E0B"/>
    <w:rsid w:val="00B67EFD"/>
    <w:rsid w:val="00B70B92"/>
    <w:rsid w:val="00B70D08"/>
    <w:rsid w:val="00B72BCE"/>
    <w:rsid w:val="00B7499E"/>
    <w:rsid w:val="00B74C69"/>
    <w:rsid w:val="00B7540E"/>
    <w:rsid w:val="00B75415"/>
    <w:rsid w:val="00B758E1"/>
    <w:rsid w:val="00B75992"/>
    <w:rsid w:val="00B76502"/>
    <w:rsid w:val="00B76D25"/>
    <w:rsid w:val="00B800A1"/>
    <w:rsid w:val="00B809A7"/>
    <w:rsid w:val="00B80C26"/>
    <w:rsid w:val="00B82100"/>
    <w:rsid w:val="00B82C5C"/>
    <w:rsid w:val="00B82DA5"/>
    <w:rsid w:val="00B833A5"/>
    <w:rsid w:val="00B83CFD"/>
    <w:rsid w:val="00B84057"/>
    <w:rsid w:val="00B84747"/>
    <w:rsid w:val="00B84D24"/>
    <w:rsid w:val="00B84F48"/>
    <w:rsid w:val="00B85353"/>
    <w:rsid w:val="00B86767"/>
    <w:rsid w:val="00B8688F"/>
    <w:rsid w:val="00B87849"/>
    <w:rsid w:val="00B906D1"/>
    <w:rsid w:val="00B91321"/>
    <w:rsid w:val="00B91472"/>
    <w:rsid w:val="00B91C5B"/>
    <w:rsid w:val="00B92688"/>
    <w:rsid w:val="00B92851"/>
    <w:rsid w:val="00B92A9B"/>
    <w:rsid w:val="00B9361B"/>
    <w:rsid w:val="00B93BB1"/>
    <w:rsid w:val="00B93DB0"/>
    <w:rsid w:val="00B93EF9"/>
    <w:rsid w:val="00B94CEC"/>
    <w:rsid w:val="00B95656"/>
    <w:rsid w:val="00B95D4A"/>
    <w:rsid w:val="00B96690"/>
    <w:rsid w:val="00B96743"/>
    <w:rsid w:val="00B96AE6"/>
    <w:rsid w:val="00B97A11"/>
    <w:rsid w:val="00BA290F"/>
    <w:rsid w:val="00BA5AA2"/>
    <w:rsid w:val="00BA7215"/>
    <w:rsid w:val="00BA77B1"/>
    <w:rsid w:val="00BB0E66"/>
    <w:rsid w:val="00BB0F8F"/>
    <w:rsid w:val="00BB1370"/>
    <w:rsid w:val="00BB193B"/>
    <w:rsid w:val="00BB1AFB"/>
    <w:rsid w:val="00BB1CB1"/>
    <w:rsid w:val="00BB2845"/>
    <w:rsid w:val="00BB356F"/>
    <w:rsid w:val="00BB36E4"/>
    <w:rsid w:val="00BB36FC"/>
    <w:rsid w:val="00BB5D2A"/>
    <w:rsid w:val="00BB642C"/>
    <w:rsid w:val="00BB67D9"/>
    <w:rsid w:val="00BB709F"/>
    <w:rsid w:val="00BC266D"/>
    <w:rsid w:val="00BC2D73"/>
    <w:rsid w:val="00BC39E7"/>
    <w:rsid w:val="00BC3D8A"/>
    <w:rsid w:val="00BC4345"/>
    <w:rsid w:val="00BC5015"/>
    <w:rsid w:val="00BC5B5B"/>
    <w:rsid w:val="00BC620E"/>
    <w:rsid w:val="00BC6730"/>
    <w:rsid w:val="00BC682D"/>
    <w:rsid w:val="00BC70B5"/>
    <w:rsid w:val="00BC7816"/>
    <w:rsid w:val="00BD0582"/>
    <w:rsid w:val="00BD21EA"/>
    <w:rsid w:val="00BD2462"/>
    <w:rsid w:val="00BD2605"/>
    <w:rsid w:val="00BD28C7"/>
    <w:rsid w:val="00BD2B9D"/>
    <w:rsid w:val="00BD2C02"/>
    <w:rsid w:val="00BD3658"/>
    <w:rsid w:val="00BD3FFE"/>
    <w:rsid w:val="00BD5194"/>
    <w:rsid w:val="00BD5576"/>
    <w:rsid w:val="00BD7748"/>
    <w:rsid w:val="00BD796F"/>
    <w:rsid w:val="00BD7C5F"/>
    <w:rsid w:val="00BD7D4E"/>
    <w:rsid w:val="00BD7F3D"/>
    <w:rsid w:val="00BE2310"/>
    <w:rsid w:val="00BE23E5"/>
    <w:rsid w:val="00BE4049"/>
    <w:rsid w:val="00BE43AB"/>
    <w:rsid w:val="00BE48D7"/>
    <w:rsid w:val="00BE50BF"/>
    <w:rsid w:val="00BE6EF8"/>
    <w:rsid w:val="00BF0E14"/>
    <w:rsid w:val="00BF2349"/>
    <w:rsid w:val="00BF25B2"/>
    <w:rsid w:val="00BF26E4"/>
    <w:rsid w:val="00BF26EC"/>
    <w:rsid w:val="00BF2841"/>
    <w:rsid w:val="00BF3935"/>
    <w:rsid w:val="00BF3BF5"/>
    <w:rsid w:val="00BF45EC"/>
    <w:rsid w:val="00BF500C"/>
    <w:rsid w:val="00BF60F0"/>
    <w:rsid w:val="00BF7827"/>
    <w:rsid w:val="00BF7918"/>
    <w:rsid w:val="00C00B53"/>
    <w:rsid w:val="00C00E7B"/>
    <w:rsid w:val="00C00F86"/>
    <w:rsid w:val="00C01843"/>
    <w:rsid w:val="00C01FBD"/>
    <w:rsid w:val="00C0204A"/>
    <w:rsid w:val="00C0286C"/>
    <w:rsid w:val="00C02E2B"/>
    <w:rsid w:val="00C04912"/>
    <w:rsid w:val="00C04D53"/>
    <w:rsid w:val="00C0540A"/>
    <w:rsid w:val="00C0558A"/>
    <w:rsid w:val="00C059D7"/>
    <w:rsid w:val="00C05ADF"/>
    <w:rsid w:val="00C05B00"/>
    <w:rsid w:val="00C06D1D"/>
    <w:rsid w:val="00C06F9C"/>
    <w:rsid w:val="00C07688"/>
    <w:rsid w:val="00C10472"/>
    <w:rsid w:val="00C1183F"/>
    <w:rsid w:val="00C11F64"/>
    <w:rsid w:val="00C121E4"/>
    <w:rsid w:val="00C13CA8"/>
    <w:rsid w:val="00C1468B"/>
    <w:rsid w:val="00C14BB1"/>
    <w:rsid w:val="00C14F68"/>
    <w:rsid w:val="00C15944"/>
    <w:rsid w:val="00C17877"/>
    <w:rsid w:val="00C17E31"/>
    <w:rsid w:val="00C17FE9"/>
    <w:rsid w:val="00C2010A"/>
    <w:rsid w:val="00C20128"/>
    <w:rsid w:val="00C203A2"/>
    <w:rsid w:val="00C2066E"/>
    <w:rsid w:val="00C20FDA"/>
    <w:rsid w:val="00C2199B"/>
    <w:rsid w:val="00C22552"/>
    <w:rsid w:val="00C23C4B"/>
    <w:rsid w:val="00C24865"/>
    <w:rsid w:val="00C24B45"/>
    <w:rsid w:val="00C25568"/>
    <w:rsid w:val="00C258C6"/>
    <w:rsid w:val="00C30421"/>
    <w:rsid w:val="00C306E3"/>
    <w:rsid w:val="00C30ECA"/>
    <w:rsid w:val="00C31594"/>
    <w:rsid w:val="00C317EE"/>
    <w:rsid w:val="00C327D4"/>
    <w:rsid w:val="00C32FC5"/>
    <w:rsid w:val="00C34E2E"/>
    <w:rsid w:val="00C353DA"/>
    <w:rsid w:val="00C365DC"/>
    <w:rsid w:val="00C41B92"/>
    <w:rsid w:val="00C41D17"/>
    <w:rsid w:val="00C430E0"/>
    <w:rsid w:val="00C439AB"/>
    <w:rsid w:val="00C43F75"/>
    <w:rsid w:val="00C44745"/>
    <w:rsid w:val="00C44C07"/>
    <w:rsid w:val="00C44E54"/>
    <w:rsid w:val="00C45B65"/>
    <w:rsid w:val="00C45E95"/>
    <w:rsid w:val="00C460D5"/>
    <w:rsid w:val="00C462CD"/>
    <w:rsid w:val="00C476A5"/>
    <w:rsid w:val="00C5044E"/>
    <w:rsid w:val="00C507A3"/>
    <w:rsid w:val="00C515CD"/>
    <w:rsid w:val="00C51F57"/>
    <w:rsid w:val="00C52286"/>
    <w:rsid w:val="00C5361E"/>
    <w:rsid w:val="00C536D8"/>
    <w:rsid w:val="00C5372B"/>
    <w:rsid w:val="00C53EE1"/>
    <w:rsid w:val="00C54126"/>
    <w:rsid w:val="00C5423E"/>
    <w:rsid w:val="00C55416"/>
    <w:rsid w:val="00C55994"/>
    <w:rsid w:val="00C55D61"/>
    <w:rsid w:val="00C56799"/>
    <w:rsid w:val="00C56B3E"/>
    <w:rsid w:val="00C574E6"/>
    <w:rsid w:val="00C575F1"/>
    <w:rsid w:val="00C57747"/>
    <w:rsid w:val="00C57E82"/>
    <w:rsid w:val="00C60C59"/>
    <w:rsid w:val="00C61960"/>
    <w:rsid w:val="00C61D4E"/>
    <w:rsid w:val="00C629B5"/>
    <w:rsid w:val="00C63690"/>
    <w:rsid w:val="00C63D91"/>
    <w:rsid w:val="00C651E1"/>
    <w:rsid w:val="00C65C0D"/>
    <w:rsid w:val="00C65CF0"/>
    <w:rsid w:val="00C665CA"/>
    <w:rsid w:val="00C70239"/>
    <w:rsid w:val="00C71557"/>
    <w:rsid w:val="00C724DC"/>
    <w:rsid w:val="00C73EC4"/>
    <w:rsid w:val="00C7641D"/>
    <w:rsid w:val="00C76A68"/>
    <w:rsid w:val="00C77100"/>
    <w:rsid w:val="00C77C5D"/>
    <w:rsid w:val="00C80855"/>
    <w:rsid w:val="00C81385"/>
    <w:rsid w:val="00C815CE"/>
    <w:rsid w:val="00C8171C"/>
    <w:rsid w:val="00C82FBA"/>
    <w:rsid w:val="00C836A1"/>
    <w:rsid w:val="00C83FBA"/>
    <w:rsid w:val="00C86C5A"/>
    <w:rsid w:val="00C874FE"/>
    <w:rsid w:val="00C87DDA"/>
    <w:rsid w:val="00C90785"/>
    <w:rsid w:val="00C91BBB"/>
    <w:rsid w:val="00C92469"/>
    <w:rsid w:val="00C924EC"/>
    <w:rsid w:val="00C92F4B"/>
    <w:rsid w:val="00C9358D"/>
    <w:rsid w:val="00C93CDD"/>
    <w:rsid w:val="00C943BC"/>
    <w:rsid w:val="00C9480C"/>
    <w:rsid w:val="00C94EE2"/>
    <w:rsid w:val="00C9540D"/>
    <w:rsid w:val="00C955B9"/>
    <w:rsid w:val="00C95CA9"/>
    <w:rsid w:val="00C97184"/>
    <w:rsid w:val="00CA1E23"/>
    <w:rsid w:val="00CA2E82"/>
    <w:rsid w:val="00CA31FD"/>
    <w:rsid w:val="00CA34B6"/>
    <w:rsid w:val="00CA3870"/>
    <w:rsid w:val="00CA573B"/>
    <w:rsid w:val="00CA5889"/>
    <w:rsid w:val="00CA597D"/>
    <w:rsid w:val="00CB011C"/>
    <w:rsid w:val="00CB1BD0"/>
    <w:rsid w:val="00CB20C5"/>
    <w:rsid w:val="00CB213B"/>
    <w:rsid w:val="00CB2618"/>
    <w:rsid w:val="00CB4C31"/>
    <w:rsid w:val="00CB5DB5"/>
    <w:rsid w:val="00CB6701"/>
    <w:rsid w:val="00CC16F4"/>
    <w:rsid w:val="00CC300A"/>
    <w:rsid w:val="00CC317D"/>
    <w:rsid w:val="00CC35C8"/>
    <w:rsid w:val="00CC3F33"/>
    <w:rsid w:val="00CC43C6"/>
    <w:rsid w:val="00CC5697"/>
    <w:rsid w:val="00CC5968"/>
    <w:rsid w:val="00CC6DE8"/>
    <w:rsid w:val="00CD00DA"/>
    <w:rsid w:val="00CD062E"/>
    <w:rsid w:val="00CD25D1"/>
    <w:rsid w:val="00CD2FAC"/>
    <w:rsid w:val="00CD357F"/>
    <w:rsid w:val="00CD36ED"/>
    <w:rsid w:val="00CD4824"/>
    <w:rsid w:val="00CD50B6"/>
    <w:rsid w:val="00CD595C"/>
    <w:rsid w:val="00CD5A34"/>
    <w:rsid w:val="00CD6BFD"/>
    <w:rsid w:val="00CE00B6"/>
    <w:rsid w:val="00CE0E49"/>
    <w:rsid w:val="00CE1F1A"/>
    <w:rsid w:val="00CE2463"/>
    <w:rsid w:val="00CE48A1"/>
    <w:rsid w:val="00CE53C2"/>
    <w:rsid w:val="00CE766E"/>
    <w:rsid w:val="00CF0207"/>
    <w:rsid w:val="00CF0C4E"/>
    <w:rsid w:val="00CF107F"/>
    <w:rsid w:val="00CF427E"/>
    <w:rsid w:val="00CF4864"/>
    <w:rsid w:val="00CF494F"/>
    <w:rsid w:val="00CF4A5B"/>
    <w:rsid w:val="00D0025F"/>
    <w:rsid w:val="00D0052A"/>
    <w:rsid w:val="00D01124"/>
    <w:rsid w:val="00D01BCB"/>
    <w:rsid w:val="00D038BF"/>
    <w:rsid w:val="00D047AE"/>
    <w:rsid w:val="00D04B79"/>
    <w:rsid w:val="00D06A8E"/>
    <w:rsid w:val="00D07797"/>
    <w:rsid w:val="00D07F70"/>
    <w:rsid w:val="00D11240"/>
    <w:rsid w:val="00D116A1"/>
    <w:rsid w:val="00D11EA1"/>
    <w:rsid w:val="00D13EFC"/>
    <w:rsid w:val="00D14460"/>
    <w:rsid w:val="00D14744"/>
    <w:rsid w:val="00D15CEB"/>
    <w:rsid w:val="00D16412"/>
    <w:rsid w:val="00D169AC"/>
    <w:rsid w:val="00D20FF6"/>
    <w:rsid w:val="00D215DE"/>
    <w:rsid w:val="00D21CF2"/>
    <w:rsid w:val="00D22871"/>
    <w:rsid w:val="00D22FA1"/>
    <w:rsid w:val="00D233AF"/>
    <w:rsid w:val="00D23C00"/>
    <w:rsid w:val="00D25910"/>
    <w:rsid w:val="00D25F5D"/>
    <w:rsid w:val="00D26DBE"/>
    <w:rsid w:val="00D27CFE"/>
    <w:rsid w:val="00D31C28"/>
    <w:rsid w:val="00D32A5C"/>
    <w:rsid w:val="00D3457B"/>
    <w:rsid w:val="00D34C03"/>
    <w:rsid w:val="00D3508B"/>
    <w:rsid w:val="00D35898"/>
    <w:rsid w:val="00D3683A"/>
    <w:rsid w:val="00D3702D"/>
    <w:rsid w:val="00D374BA"/>
    <w:rsid w:val="00D3770B"/>
    <w:rsid w:val="00D37930"/>
    <w:rsid w:val="00D402DB"/>
    <w:rsid w:val="00D40CE8"/>
    <w:rsid w:val="00D42C20"/>
    <w:rsid w:val="00D432B2"/>
    <w:rsid w:val="00D45914"/>
    <w:rsid w:val="00D45CE2"/>
    <w:rsid w:val="00D469B1"/>
    <w:rsid w:val="00D470DB"/>
    <w:rsid w:val="00D47675"/>
    <w:rsid w:val="00D47A6C"/>
    <w:rsid w:val="00D50063"/>
    <w:rsid w:val="00D506B5"/>
    <w:rsid w:val="00D50DFB"/>
    <w:rsid w:val="00D5100C"/>
    <w:rsid w:val="00D51169"/>
    <w:rsid w:val="00D51AC8"/>
    <w:rsid w:val="00D52A2E"/>
    <w:rsid w:val="00D53E46"/>
    <w:rsid w:val="00D53EAF"/>
    <w:rsid w:val="00D5497E"/>
    <w:rsid w:val="00D55139"/>
    <w:rsid w:val="00D56E5A"/>
    <w:rsid w:val="00D574AF"/>
    <w:rsid w:val="00D5775A"/>
    <w:rsid w:val="00D57ED3"/>
    <w:rsid w:val="00D60103"/>
    <w:rsid w:val="00D60846"/>
    <w:rsid w:val="00D6114D"/>
    <w:rsid w:val="00D66165"/>
    <w:rsid w:val="00D679D8"/>
    <w:rsid w:val="00D70053"/>
    <w:rsid w:val="00D721EA"/>
    <w:rsid w:val="00D7253F"/>
    <w:rsid w:val="00D72CF4"/>
    <w:rsid w:val="00D72F1D"/>
    <w:rsid w:val="00D75198"/>
    <w:rsid w:val="00D758C5"/>
    <w:rsid w:val="00D7663F"/>
    <w:rsid w:val="00D76DB4"/>
    <w:rsid w:val="00D76E54"/>
    <w:rsid w:val="00D770FE"/>
    <w:rsid w:val="00D77370"/>
    <w:rsid w:val="00D80A2B"/>
    <w:rsid w:val="00D80C44"/>
    <w:rsid w:val="00D812DF"/>
    <w:rsid w:val="00D83248"/>
    <w:rsid w:val="00D832D8"/>
    <w:rsid w:val="00D836B4"/>
    <w:rsid w:val="00D845D4"/>
    <w:rsid w:val="00D84770"/>
    <w:rsid w:val="00D847FE"/>
    <w:rsid w:val="00D84ECA"/>
    <w:rsid w:val="00D8559D"/>
    <w:rsid w:val="00D861E0"/>
    <w:rsid w:val="00D86333"/>
    <w:rsid w:val="00D8637A"/>
    <w:rsid w:val="00D870C3"/>
    <w:rsid w:val="00D9076F"/>
    <w:rsid w:val="00D90C94"/>
    <w:rsid w:val="00D90D25"/>
    <w:rsid w:val="00D91568"/>
    <w:rsid w:val="00D915A8"/>
    <w:rsid w:val="00D915C6"/>
    <w:rsid w:val="00D91651"/>
    <w:rsid w:val="00D9207B"/>
    <w:rsid w:val="00D923E3"/>
    <w:rsid w:val="00D940DA"/>
    <w:rsid w:val="00D94906"/>
    <w:rsid w:val="00D9505B"/>
    <w:rsid w:val="00D9651E"/>
    <w:rsid w:val="00D97375"/>
    <w:rsid w:val="00D97F90"/>
    <w:rsid w:val="00DA3118"/>
    <w:rsid w:val="00DA3C13"/>
    <w:rsid w:val="00DA3CB6"/>
    <w:rsid w:val="00DA5644"/>
    <w:rsid w:val="00DA5D07"/>
    <w:rsid w:val="00DA6C5F"/>
    <w:rsid w:val="00DA6D0A"/>
    <w:rsid w:val="00DA7293"/>
    <w:rsid w:val="00DA7935"/>
    <w:rsid w:val="00DA7DB9"/>
    <w:rsid w:val="00DB1210"/>
    <w:rsid w:val="00DB301D"/>
    <w:rsid w:val="00DB3127"/>
    <w:rsid w:val="00DB4FF2"/>
    <w:rsid w:val="00DB5A28"/>
    <w:rsid w:val="00DB5A2C"/>
    <w:rsid w:val="00DB5B66"/>
    <w:rsid w:val="00DB6346"/>
    <w:rsid w:val="00DB653B"/>
    <w:rsid w:val="00DC08AB"/>
    <w:rsid w:val="00DC0F94"/>
    <w:rsid w:val="00DC1934"/>
    <w:rsid w:val="00DC2237"/>
    <w:rsid w:val="00DC47EB"/>
    <w:rsid w:val="00DC4AC5"/>
    <w:rsid w:val="00DD12C9"/>
    <w:rsid w:val="00DD1540"/>
    <w:rsid w:val="00DD1ABA"/>
    <w:rsid w:val="00DD26E5"/>
    <w:rsid w:val="00DD311A"/>
    <w:rsid w:val="00DD45E1"/>
    <w:rsid w:val="00DD547C"/>
    <w:rsid w:val="00DD5B28"/>
    <w:rsid w:val="00DD62E8"/>
    <w:rsid w:val="00DD7689"/>
    <w:rsid w:val="00DE0618"/>
    <w:rsid w:val="00DE0B0A"/>
    <w:rsid w:val="00DE2069"/>
    <w:rsid w:val="00DE2CED"/>
    <w:rsid w:val="00DE31C7"/>
    <w:rsid w:val="00DE3332"/>
    <w:rsid w:val="00DE37EB"/>
    <w:rsid w:val="00DE3F0D"/>
    <w:rsid w:val="00DE3F1A"/>
    <w:rsid w:val="00DE4B4B"/>
    <w:rsid w:val="00DE4C0C"/>
    <w:rsid w:val="00DE4DFB"/>
    <w:rsid w:val="00DE6DDB"/>
    <w:rsid w:val="00DE7857"/>
    <w:rsid w:val="00DF1648"/>
    <w:rsid w:val="00DF37AD"/>
    <w:rsid w:val="00DF3B78"/>
    <w:rsid w:val="00DF3D68"/>
    <w:rsid w:val="00DF5167"/>
    <w:rsid w:val="00DF5836"/>
    <w:rsid w:val="00DF5C7C"/>
    <w:rsid w:val="00DF6103"/>
    <w:rsid w:val="00DF61EF"/>
    <w:rsid w:val="00DF6637"/>
    <w:rsid w:val="00DF7146"/>
    <w:rsid w:val="00E00CE6"/>
    <w:rsid w:val="00E02EBD"/>
    <w:rsid w:val="00E03C7D"/>
    <w:rsid w:val="00E04A68"/>
    <w:rsid w:val="00E04B21"/>
    <w:rsid w:val="00E04C91"/>
    <w:rsid w:val="00E04E4A"/>
    <w:rsid w:val="00E0572C"/>
    <w:rsid w:val="00E06C80"/>
    <w:rsid w:val="00E101EE"/>
    <w:rsid w:val="00E10EA3"/>
    <w:rsid w:val="00E116FA"/>
    <w:rsid w:val="00E11B33"/>
    <w:rsid w:val="00E11F92"/>
    <w:rsid w:val="00E1333E"/>
    <w:rsid w:val="00E148C6"/>
    <w:rsid w:val="00E15174"/>
    <w:rsid w:val="00E15886"/>
    <w:rsid w:val="00E158E3"/>
    <w:rsid w:val="00E16104"/>
    <w:rsid w:val="00E166BE"/>
    <w:rsid w:val="00E1678D"/>
    <w:rsid w:val="00E16864"/>
    <w:rsid w:val="00E16F9F"/>
    <w:rsid w:val="00E17021"/>
    <w:rsid w:val="00E1720A"/>
    <w:rsid w:val="00E17F0E"/>
    <w:rsid w:val="00E17FEE"/>
    <w:rsid w:val="00E21C64"/>
    <w:rsid w:val="00E21E50"/>
    <w:rsid w:val="00E225D5"/>
    <w:rsid w:val="00E23FF7"/>
    <w:rsid w:val="00E273BC"/>
    <w:rsid w:val="00E27A16"/>
    <w:rsid w:val="00E32BDC"/>
    <w:rsid w:val="00E33332"/>
    <w:rsid w:val="00E33474"/>
    <w:rsid w:val="00E33737"/>
    <w:rsid w:val="00E337F5"/>
    <w:rsid w:val="00E33B4E"/>
    <w:rsid w:val="00E3415F"/>
    <w:rsid w:val="00E347AE"/>
    <w:rsid w:val="00E35C59"/>
    <w:rsid w:val="00E3748C"/>
    <w:rsid w:val="00E376AC"/>
    <w:rsid w:val="00E4054C"/>
    <w:rsid w:val="00E40B90"/>
    <w:rsid w:val="00E41168"/>
    <w:rsid w:val="00E41422"/>
    <w:rsid w:val="00E419AC"/>
    <w:rsid w:val="00E41A84"/>
    <w:rsid w:val="00E4336C"/>
    <w:rsid w:val="00E43832"/>
    <w:rsid w:val="00E440E8"/>
    <w:rsid w:val="00E4431C"/>
    <w:rsid w:val="00E4555C"/>
    <w:rsid w:val="00E46820"/>
    <w:rsid w:val="00E4720D"/>
    <w:rsid w:val="00E4754A"/>
    <w:rsid w:val="00E4760D"/>
    <w:rsid w:val="00E47CA9"/>
    <w:rsid w:val="00E535C5"/>
    <w:rsid w:val="00E53999"/>
    <w:rsid w:val="00E53F7D"/>
    <w:rsid w:val="00E55B19"/>
    <w:rsid w:val="00E5608D"/>
    <w:rsid w:val="00E56385"/>
    <w:rsid w:val="00E566E9"/>
    <w:rsid w:val="00E56C9A"/>
    <w:rsid w:val="00E57509"/>
    <w:rsid w:val="00E575C8"/>
    <w:rsid w:val="00E57675"/>
    <w:rsid w:val="00E57715"/>
    <w:rsid w:val="00E57B44"/>
    <w:rsid w:val="00E60B67"/>
    <w:rsid w:val="00E60DB0"/>
    <w:rsid w:val="00E60FDD"/>
    <w:rsid w:val="00E62345"/>
    <w:rsid w:val="00E63018"/>
    <w:rsid w:val="00E63451"/>
    <w:rsid w:val="00E635D0"/>
    <w:rsid w:val="00E64083"/>
    <w:rsid w:val="00E6500B"/>
    <w:rsid w:val="00E6596C"/>
    <w:rsid w:val="00E65A27"/>
    <w:rsid w:val="00E668EC"/>
    <w:rsid w:val="00E6723C"/>
    <w:rsid w:val="00E6735F"/>
    <w:rsid w:val="00E67523"/>
    <w:rsid w:val="00E70522"/>
    <w:rsid w:val="00E70CBB"/>
    <w:rsid w:val="00E723D6"/>
    <w:rsid w:val="00E72429"/>
    <w:rsid w:val="00E72512"/>
    <w:rsid w:val="00E72BDA"/>
    <w:rsid w:val="00E73678"/>
    <w:rsid w:val="00E7441E"/>
    <w:rsid w:val="00E745DE"/>
    <w:rsid w:val="00E752CA"/>
    <w:rsid w:val="00E75E28"/>
    <w:rsid w:val="00E76269"/>
    <w:rsid w:val="00E76846"/>
    <w:rsid w:val="00E76E9F"/>
    <w:rsid w:val="00E7727F"/>
    <w:rsid w:val="00E77E8D"/>
    <w:rsid w:val="00E80120"/>
    <w:rsid w:val="00E807E8"/>
    <w:rsid w:val="00E81168"/>
    <w:rsid w:val="00E811E4"/>
    <w:rsid w:val="00E81B92"/>
    <w:rsid w:val="00E81EAA"/>
    <w:rsid w:val="00E8359E"/>
    <w:rsid w:val="00E836CD"/>
    <w:rsid w:val="00E83AD8"/>
    <w:rsid w:val="00E84AEE"/>
    <w:rsid w:val="00E84EEE"/>
    <w:rsid w:val="00E8561C"/>
    <w:rsid w:val="00E858C5"/>
    <w:rsid w:val="00E86025"/>
    <w:rsid w:val="00E870E4"/>
    <w:rsid w:val="00E87DB5"/>
    <w:rsid w:val="00E9155B"/>
    <w:rsid w:val="00E91638"/>
    <w:rsid w:val="00E92645"/>
    <w:rsid w:val="00E93815"/>
    <w:rsid w:val="00E93A2B"/>
    <w:rsid w:val="00E94DA0"/>
    <w:rsid w:val="00E95A1F"/>
    <w:rsid w:val="00E95A34"/>
    <w:rsid w:val="00E95E1F"/>
    <w:rsid w:val="00E96EE6"/>
    <w:rsid w:val="00EA0BAD"/>
    <w:rsid w:val="00EA3C60"/>
    <w:rsid w:val="00EA660B"/>
    <w:rsid w:val="00EA6FC4"/>
    <w:rsid w:val="00EA7239"/>
    <w:rsid w:val="00EA73C1"/>
    <w:rsid w:val="00EA7602"/>
    <w:rsid w:val="00EB06C4"/>
    <w:rsid w:val="00EB258E"/>
    <w:rsid w:val="00EB61C9"/>
    <w:rsid w:val="00EB7AD0"/>
    <w:rsid w:val="00EB7DEF"/>
    <w:rsid w:val="00EC0BF8"/>
    <w:rsid w:val="00EC1005"/>
    <w:rsid w:val="00EC18CC"/>
    <w:rsid w:val="00EC19A6"/>
    <w:rsid w:val="00EC2513"/>
    <w:rsid w:val="00EC297B"/>
    <w:rsid w:val="00EC2C3A"/>
    <w:rsid w:val="00EC3A03"/>
    <w:rsid w:val="00EC4BFE"/>
    <w:rsid w:val="00EC548F"/>
    <w:rsid w:val="00EC6353"/>
    <w:rsid w:val="00EC6532"/>
    <w:rsid w:val="00EC71E7"/>
    <w:rsid w:val="00ED0767"/>
    <w:rsid w:val="00ED08CF"/>
    <w:rsid w:val="00ED0C57"/>
    <w:rsid w:val="00ED119D"/>
    <w:rsid w:val="00ED2396"/>
    <w:rsid w:val="00ED2E07"/>
    <w:rsid w:val="00ED3905"/>
    <w:rsid w:val="00ED45EF"/>
    <w:rsid w:val="00ED53C8"/>
    <w:rsid w:val="00ED6CA1"/>
    <w:rsid w:val="00ED7D59"/>
    <w:rsid w:val="00EE0AFC"/>
    <w:rsid w:val="00EE10FD"/>
    <w:rsid w:val="00EE1A5E"/>
    <w:rsid w:val="00EE224C"/>
    <w:rsid w:val="00EE3419"/>
    <w:rsid w:val="00EE395E"/>
    <w:rsid w:val="00EE4D47"/>
    <w:rsid w:val="00EE5470"/>
    <w:rsid w:val="00EE5C2A"/>
    <w:rsid w:val="00EE7002"/>
    <w:rsid w:val="00EE7A27"/>
    <w:rsid w:val="00EF0B0D"/>
    <w:rsid w:val="00EF1203"/>
    <w:rsid w:val="00EF21EE"/>
    <w:rsid w:val="00EF3357"/>
    <w:rsid w:val="00EF3817"/>
    <w:rsid w:val="00EF407E"/>
    <w:rsid w:val="00EF4FDE"/>
    <w:rsid w:val="00EF524A"/>
    <w:rsid w:val="00EF6F54"/>
    <w:rsid w:val="00EF7611"/>
    <w:rsid w:val="00F01250"/>
    <w:rsid w:val="00F01558"/>
    <w:rsid w:val="00F01E7E"/>
    <w:rsid w:val="00F02931"/>
    <w:rsid w:val="00F0303E"/>
    <w:rsid w:val="00F04852"/>
    <w:rsid w:val="00F04B5D"/>
    <w:rsid w:val="00F05537"/>
    <w:rsid w:val="00F055A7"/>
    <w:rsid w:val="00F06519"/>
    <w:rsid w:val="00F06583"/>
    <w:rsid w:val="00F0679D"/>
    <w:rsid w:val="00F06B54"/>
    <w:rsid w:val="00F072AF"/>
    <w:rsid w:val="00F10362"/>
    <w:rsid w:val="00F10BD9"/>
    <w:rsid w:val="00F10DBE"/>
    <w:rsid w:val="00F10DF4"/>
    <w:rsid w:val="00F11EC9"/>
    <w:rsid w:val="00F120E1"/>
    <w:rsid w:val="00F123CD"/>
    <w:rsid w:val="00F1286C"/>
    <w:rsid w:val="00F12965"/>
    <w:rsid w:val="00F13206"/>
    <w:rsid w:val="00F13606"/>
    <w:rsid w:val="00F13742"/>
    <w:rsid w:val="00F13A11"/>
    <w:rsid w:val="00F1416E"/>
    <w:rsid w:val="00F149C5"/>
    <w:rsid w:val="00F159DD"/>
    <w:rsid w:val="00F15A05"/>
    <w:rsid w:val="00F15C79"/>
    <w:rsid w:val="00F20620"/>
    <w:rsid w:val="00F20BAA"/>
    <w:rsid w:val="00F21056"/>
    <w:rsid w:val="00F2200D"/>
    <w:rsid w:val="00F223FD"/>
    <w:rsid w:val="00F23486"/>
    <w:rsid w:val="00F23885"/>
    <w:rsid w:val="00F240F1"/>
    <w:rsid w:val="00F2441D"/>
    <w:rsid w:val="00F24572"/>
    <w:rsid w:val="00F25013"/>
    <w:rsid w:val="00F2503C"/>
    <w:rsid w:val="00F2610E"/>
    <w:rsid w:val="00F26561"/>
    <w:rsid w:val="00F27833"/>
    <w:rsid w:val="00F30327"/>
    <w:rsid w:val="00F30AA1"/>
    <w:rsid w:val="00F3172C"/>
    <w:rsid w:val="00F318BE"/>
    <w:rsid w:val="00F331B2"/>
    <w:rsid w:val="00F3524D"/>
    <w:rsid w:val="00F35653"/>
    <w:rsid w:val="00F36789"/>
    <w:rsid w:val="00F36B00"/>
    <w:rsid w:val="00F36D0B"/>
    <w:rsid w:val="00F36ED9"/>
    <w:rsid w:val="00F37065"/>
    <w:rsid w:val="00F3710E"/>
    <w:rsid w:val="00F37C6C"/>
    <w:rsid w:val="00F40E7E"/>
    <w:rsid w:val="00F410E1"/>
    <w:rsid w:val="00F4224C"/>
    <w:rsid w:val="00F422B4"/>
    <w:rsid w:val="00F4244D"/>
    <w:rsid w:val="00F42689"/>
    <w:rsid w:val="00F43873"/>
    <w:rsid w:val="00F43FE2"/>
    <w:rsid w:val="00F464C0"/>
    <w:rsid w:val="00F46ADE"/>
    <w:rsid w:val="00F472A5"/>
    <w:rsid w:val="00F478B2"/>
    <w:rsid w:val="00F50C31"/>
    <w:rsid w:val="00F50F78"/>
    <w:rsid w:val="00F524F8"/>
    <w:rsid w:val="00F5498F"/>
    <w:rsid w:val="00F54CAC"/>
    <w:rsid w:val="00F5516B"/>
    <w:rsid w:val="00F55D9A"/>
    <w:rsid w:val="00F5626C"/>
    <w:rsid w:val="00F57627"/>
    <w:rsid w:val="00F60AAA"/>
    <w:rsid w:val="00F60DEF"/>
    <w:rsid w:val="00F61676"/>
    <w:rsid w:val="00F64E78"/>
    <w:rsid w:val="00F65326"/>
    <w:rsid w:val="00F65512"/>
    <w:rsid w:val="00F66C0F"/>
    <w:rsid w:val="00F70828"/>
    <w:rsid w:val="00F70CCD"/>
    <w:rsid w:val="00F71939"/>
    <w:rsid w:val="00F734AF"/>
    <w:rsid w:val="00F73DBC"/>
    <w:rsid w:val="00F747B0"/>
    <w:rsid w:val="00F74DFB"/>
    <w:rsid w:val="00F758C6"/>
    <w:rsid w:val="00F769DA"/>
    <w:rsid w:val="00F7701B"/>
    <w:rsid w:val="00F77FDC"/>
    <w:rsid w:val="00F80147"/>
    <w:rsid w:val="00F80467"/>
    <w:rsid w:val="00F804C6"/>
    <w:rsid w:val="00F83F36"/>
    <w:rsid w:val="00F8543D"/>
    <w:rsid w:val="00F85ECE"/>
    <w:rsid w:val="00F863CC"/>
    <w:rsid w:val="00F86D44"/>
    <w:rsid w:val="00F905A4"/>
    <w:rsid w:val="00F90B8A"/>
    <w:rsid w:val="00F90BF0"/>
    <w:rsid w:val="00F91909"/>
    <w:rsid w:val="00F91D14"/>
    <w:rsid w:val="00F9248E"/>
    <w:rsid w:val="00F93071"/>
    <w:rsid w:val="00F93873"/>
    <w:rsid w:val="00F9527E"/>
    <w:rsid w:val="00F96961"/>
    <w:rsid w:val="00FA252A"/>
    <w:rsid w:val="00FA2C8A"/>
    <w:rsid w:val="00FA328D"/>
    <w:rsid w:val="00FA3542"/>
    <w:rsid w:val="00FA3E64"/>
    <w:rsid w:val="00FA498F"/>
    <w:rsid w:val="00FA50C1"/>
    <w:rsid w:val="00FA6D59"/>
    <w:rsid w:val="00FB0704"/>
    <w:rsid w:val="00FB1E24"/>
    <w:rsid w:val="00FB356A"/>
    <w:rsid w:val="00FB407C"/>
    <w:rsid w:val="00FB4DFF"/>
    <w:rsid w:val="00FB4E7F"/>
    <w:rsid w:val="00FB512A"/>
    <w:rsid w:val="00FB513D"/>
    <w:rsid w:val="00FB67EE"/>
    <w:rsid w:val="00FB74AF"/>
    <w:rsid w:val="00FB77CB"/>
    <w:rsid w:val="00FB7DA4"/>
    <w:rsid w:val="00FC0517"/>
    <w:rsid w:val="00FC1401"/>
    <w:rsid w:val="00FC17FA"/>
    <w:rsid w:val="00FC2864"/>
    <w:rsid w:val="00FC3B92"/>
    <w:rsid w:val="00FC3FAF"/>
    <w:rsid w:val="00FC4458"/>
    <w:rsid w:val="00FC4E0E"/>
    <w:rsid w:val="00FC5952"/>
    <w:rsid w:val="00FC5AF1"/>
    <w:rsid w:val="00FC62ED"/>
    <w:rsid w:val="00FC65B4"/>
    <w:rsid w:val="00FD08F7"/>
    <w:rsid w:val="00FD0ACA"/>
    <w:rsid w:val="00FD0E18"/>
    <w:rsid w:val="00FD0F6F"/>
    <w:rsid w:val="00FD110D"/>
    <w:rsid w:val="00FD22E7"/>
    <w:rsid w:val="00FD2A03"/>
    <w:rsid w:val="00FD3ABD"/>
    <w:rsid w:val="00FD3EE7"/>
    <w:rsid w:val="00FD45CD"/>
    <w:rsid w:val="00FD5160"/>
    <w:rsid w:val="00FD5E3D"/>
    <w:rsid w:val="00FD713F"/>
    <w:rsid w:val="00FD7A97"/>
    <w:rsid w:val="00FE04AC"/>
    <w:rsid w:val="00FE1430"/>
    <w:rsid w:val="00FE148C"/>
    <w:rsid w:val="00FE1F58"/>
    <w:rsid w:val="00FE4248"/>
    <w:rsid w:val="00FE6999"/>
    <w:rsid w:val="00FE7D0A"/>
    <w:rsid w:val="00FE7F12"/>
    <w:rsid w:val="00FF1A0A"/>
    <w:rsid w:val="00FF271F"/>
    <w:rsid w:val="00FF2ACB"/>
    <w:rsid w:val="00FF2D2C"/>
    <w:rsid w:val="00FF4BE5"/>
    <w:rsid w:val="00FF5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B0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locked/>
    <w:rsid w:val="000B3556"/>
    <w:rPr>
      <w:rFonts w:ascii="Verdana" w:hAnsi="Verdana" w:cs="Times New Roman"/>
      <w:lang w:val="en-US" w:eastAsia="en-US"/>
    </w:rPr>
  </w:style>
  <w:style w:type="character" w:styleId="FootnoteReference">
    <w:name w:val="footnote reference"/>
    <w:aliases w:val="BVI fnr, BVI fnr,Footnote Reference1"/>
    <w:basedOn w:val="DefaultParagraphFont"/>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3C6B78"/>
    <w:pPr>
      <w:tabs>
        <w:tab w:val="left" w:pos="709"/>
        <w:tab w:val="right" w:leader="dot" w:pos="9072"/>
      </w:tabs>
      <w:spacing w:before="60" w:after="60"/>
      <w:ind w:left="709" w:hanging="709"/>
    </w:pPr>
    <w:rPr>
      <w:rFonts w:eastAsiaTheme="minorEastAsia"/>
      <w:noProof/>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34"/>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34"/>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4"/>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5"/>
      </w:numPr>
    </w:pPr>
  </w:style>
  <w:style w:type="numbering" w:customStyle="1" w:styleId="WWNum32">
    <w:name w:val="WWNum32"/>
    <w:rsid w:val="00650D54"/>
    <w:pPr>
      <w:numPr>
        <w:numId w:val="8"/>
      </w:numPr>
    </w:pPr>
  </w:style>
  <w:style w:type="numbering" w:customStyle="1" w:styleId="WWNum29">
    <w:name w:val="WWNum29"/>
    <w:rsid w:val="00650D54"/>
    <w:pPr>
      <w:numPr>
        <w:numId w:val="6"/>
      </w:numPr>
    </w:pPr>
  </w:style>
  <w:style w:type="numbering" w:customStyle="1" w:styleId="WWNum30">
    <w:name w:val="WWNum30"/>
    <w:rsid w:val="00650D54"/>
    <w:pPr>
      <w:numPr>
        <w:numId w:val="7"/>
      </w:numPr>
    </w:pPr>
  </w:style>
  <w:style w:type="paragraph" w:styleId="NormalWeb">
    <w:name w:val="Normal (Web)"/>
    <w:basedOn w:val="Normal"/>
    <w:uiPriority w:val="99"/>
    <w:semiHidden/>
    <w:unhideWhenUsed/>
    <w:locked/>
    <w:rsid w:val="00FD713F"/>
    <w:pPr>
      <w:spacing w:before="100" w:beforeAutospacing="1" w:after="100" w:afterAutospacing="1"/>
    </w:pPr>
    <w:rPr>
      <w:rFonts w:ascii="Times New Roman" w:hAnsi="Times New Roman"/>
      <w:lang w:eastAsia="ja-JP"/>
    </w:rPr>
  </w:style>
  <w:style w:type="paragraph" w:customStyle="1" w:styleId="Blockquote">
    <w:name w:val="Blockquote"/>
    <w:basedOn w:val="Normal"/>
    <w:rsid w:val="007868EB"/>
    <w:pPr>
      <w:spacing w:before="100" w:after="100"/>
      <w:ind w:left="360" w:right="360"/>
    </w:pPr>
    <w:rPr>
      <w:rFonts w:ascii="Times New Roman" w:hAnsi="Times New Roman"/>
      <w:snapToGrid w:val="0"/>
      <w:szCs w:val="20"/>
      <w:lang w:val="en-NZ" w:eastAsia="en-US"/>
    </w:rPr>
  </w:style>
  <w:style w:type="paragraph" w:customStyle="1" w:styleId="FootnoteText1">
    <w:name w:val="Footnote Text1"/>
    <w:basedOn w:val="Normal"/>
    <w:rsid w:val="00E21E50"/>
    <w:rPr>
      <w:rFonts w:ascii="Verdana" w:hAnsi="Verdan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locked/>
    <w:rsid w:val="000B3556"/>
    <w:rPr>
      <w:rFonts w:ascii="Verdana" w:hAnsi="Verdana" w:cs="Times New Roman"/>
      <w:lang w:val="en-US" w:eastAsia="en-US"/>
    </w:rPr>
  </w:style>
  <w:style w:type="character" w:styleId="FootnoteReference">
    <w:name w:val="footnote reference"/>
    <w:aliases w:val="BVI fnr, BVI fnr,Footnote Reference1"/>
    <w:basedOn w:val="DefaultParagraphFont"/>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3C6B78"/>
    <w:pPr>
      <w:tabs>
        <w:tab w:val="left" w:pos="709"/>
        <w:tab w:val="right" w:leader="dot" w:pos="9072"/>
      </w:tabs>
      <w:spacing w:before="60" w:after="60"/>
      <w:ind w:left="709" w:hanging="709"/>
    </w:pPr>
    <w:rPr>
      <w:rFonts w:eastAsiaTheme="minorEastAsia"/>
      <w:noProof/>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34"/>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34"/>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4"/>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5"/>
      </w:numPr>
    </w:pPr>
  </w:style>
  <w:style w:type="numbering" w:customStyle="1" w:styleId="WWNum32">
    <w:name w:val="WWNum32"/>
    <w:rsid w:val="00650D54"/>
    <w:pPr>
      <w:numPr>
        <w:numId w:val="8"/>
      </w:numPr>
    </w:pPr>
  </w:style>
  <w:style w:type="numbering" w:customStyle="1" w:styleId="WWNum29">
    <w:name w:val="WWNum29"/>
    <w:rsid w:val="00650D54"/>
    <w:pPr>
      <w:numPr>
        <w:numId w:val="6"/>
      </w:numPr>
    </w:pPr>
  </w:style>
  <w:style w:type="numbering" w:customStyle="1" w:styleId="WWNum30">
    <w:name w:val="WWNum30"/>
    <w:rsid w:val="00650D54"/>
    <w:pPr>
      <w:numPr>
        <w:numId w:val="7"/>
      </w:numPr>
    </w:pPr>
  </w:style>
  <w:style w:type="paragraph" w:styleId="NormalWeb">
    <w:name w:val="Normal (Web)"/>
    <w:basedOn w:val="Normal"/>
    <w:uiPriority w:val="99"/>
    <w:semiHidden/>
    <w:unhideWhenUsed/>
    <w:locked/>
    <w:rsid w:val="00FD713F"/>
    <w:pPr>
      <w:spacing w:before="100" w:beforeAutospacing="1" w:after="100" w:afterAutospacing="1"/>
    </w:pPr>
    <w:rPr>
      <w:rFonts w:ascii="Times New Roman" w:hAnsi="Times New Roman"/>
      <w:lang w:eastAsia="ja-JP"/>
    </w:rPr>
  </w:style>
  <w:style w:type="paragraph" w:customStyle="1" w:styleId="Blockquote">
    <w:name w:val="Blockquote"/>
    <w:basedOn w:val="Normal"/>
    <w:rsid w:val="007868EB"/>
    <w:pPr>
      <w:spacing w:before="100" w:after="100"/>
      <w:ind w:left="360" w:right="360"/>
    </w:pPr>
    <w:rPr>
      <w:rFonts w:ascii="Times New Roman" w:hAnsi="Times New Roman"/>
      <w:snapToGrid w:val="0"/>
      <w:szCs w:val="20"/>
      <w:lang w:val="en-NZ" w:eastAsia="en-US"/>
    </w:rPr>
  </w:style>
  <w:style w:type="paragraph" w:customStyle="1" w:styleId="FootnoteText1">
    <w:name w:val="Footnote Text1"/>
    <w:basedOn w:val="Normal"/>
    <w:rsid w:val="00E21E50"/>
    <w:rPr>
      <w:rFonts w:ascii="Verdana" w:hAnsi="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713">
      <w:bodyDiv w:val="1"/>
      <w:marLeft w:val="0"/>
      <w:marRight w:val="0"/>
      <w:marTop w:val="0"/>
      <w:marBottom w:val="0"/>
      <w:divBdr>
        <w:top w:val="none" w:sz="0" w:space="0" w:color="auto"/>
        <w:left w:val="none" w:sz="0" w:space="0" w:color="auto"/>
        <w:bottom w:val="none" w:sz="0" w:space="0" w:color="auto"/>
        <w:right w:val="none" w:sz="0" w:space="0" w:color="auto"/>
      </w:divBdr>
    </w:div>
    <w:div w:id="352272131">
      <w:bodyDiv w:val="1"/>
      <w:marLeft w:val="0"/>
      <w:marRight w:val="0"/>
      <w:marTop w:val="0"/>
      <w:marBottom w:val="0"/>
      <w:divBdr>
        <w:top w:val="none" w:sz="0" w:space="0" w:color="auto"/>
        <w:left w:val="none" w:sz="0" w:space="0" w:color="auto"/>
        <w:bottom w:val="none" w:sz="0" w:space="0" w:color="auto"/>
        <w:right w:val="none" w:sz="0" w:space="0" w:color="auto"/>
      </w:divBdr>
    </w:div>
    <w:div w:id="486476146">
      <w:bodyDiv w:val="1"/>
      <w:marLeft w:val="0"/>
      <w:marRight w:val="0"/>
      <w:marTop w:val="0"/>
      <w:marBottom w:val="0"/>
      <w:divBdr>
        <w:top w:val="none" w:sz="0" w:space="0" w:color="auto"/>
        <w:left w:val="none" w:sz="0" w:space="0" w:color="auto"/>
        <w:bottom w:val="none" w:sz="0" w:space="0" w:color="auto"/>
        <w:right w:val="none" w:sz="0" w:space="0" w:color="auto"/>
      </w:divBdr>
    </w:div>
    <w:div w:id="532039123">
      <w:bodyDiv w:val="1"/>
      <w:marLeft w:val="0"/>
      <w:marRight w:val="0"/>
      <w:marTop w:val="0"/>
      <w:marBottom w:val="0"/>
      <w:divBdr>
        <w:top w:val="none" w:sz="0" w:space="0" w:color="auto"/>
        <w:left w:val="none" w:sz="0" w:space="0" w:color="auto"/>
        <w:bottom w:val="none" w:sz="0" w:space="0" w:color="auto"/>
        <w:right w:val="none" w:sz="0" w:space="0" w:color="auto"/>
      </w:divBdr>
    </w:div>
    <w:div w:id="637809345">
      <w:bodyDiv w:val="1"/>
      <w:marLeft w:val="0"/>
      <w:marRight w:val="0"/>
      <w:marTop w:val="0"/>
      <w:marBottom w:val="0"/>
      <w:divBdr>
        <w:top w:val="none" w:sz="0" w:space="0" w:color="auto"/>
        <w:left w:val="none" w:sz="0" w:space="0" w:color="auto"/>
        <w:bottom w:val="none" w:sz="0" w:space="0" w:color="auto"/>
        <w:right w:val="none" w:sz="0" w:space="0" w:color="auto"/>
      </w:divBdr>
    </w:div>
    <w:div w:id="650719679">
      <w:bodyDiv w:val="1"/>
      <w:marLeft w:val="0"/>
      <w:marRight w:val="0"/>
      <w:marTop w:val="0"/>
      <w:marBottom w:val="0"/>
      <w:divBdr>
        <w:top w:val="none" w:sz="0" w:space="0" w:color="auto"/>
        <w:left w:val="none" w:sz="0" w:space="0" w:color="auto"/>
        <w:bottom w:val="none" w:sz="0" w:space="0" w:color="auto"/>
        <w:right w:val="none" w:sz="0" w:space="0" w:color="auto"/>
      </w:divBdr>
    </w:div>
    <w:div w:id="651057879">
      <w:bodyDiv w:val="1"/>
      <w:marLeft w:val="0"/>
      <w:marRight w:val="0"/>
      <w:marTop w:val="0"/>
      <w:marBottom w:val="0"/>
      <w:divBdr>
        <w:top w:val="none" w:sz="0" w:space="0" w:color="auto"/>
        <w:left w:val="none" w:sz="0" w:space="0" w:color="auto"/>
        <w:bottom w:val="none" w:sz="0" w:space="0" w:color="auto"/>
        <w:right w:val="none" w:sz="0" w:space="0" w:color="auto"/>
      </w:divBdr>
    </w:div>
    <w:div w:id="739061663">
      <w:marLeft w:val="0"/>
      <w:marRight w:val="0"/>
      <w:marTop w:val="0"/>
      <w:marBottom w:val="0"/>
      <w:divBdr>
        <w:top w:val="none" w:sz="0" w:space="0" w:color="auto"/>
        <w:left w:val="none" w:sz="0" w:space="0" w:color="auto"/>
        <w:bottom w:val="none" w:sz="0" w:space="0" w:color="auto"/>
        <w:right w:val="none" w:sz="0" w:space="0" w:color="auto"/>
      </w:divBdr>
    </w:div>
    <w:div w:id="739061664">
      <w:marLeft w:val="0"/>
      <w:marRight w:val="0"/>
      <w:marTop w:val="0"/>
      <w:marBottom w:val="0"/>
      <w:divBdr>
        <w:top w:val="none" w:sz="0" w:space="0" w:color="auto"/>
        <w:left w:val="none" w:sz="0" w:space="0" w:color="auto"/>
        <w:bottom w:val="none" w:sz="0" w:space="0" w:color="auto"/>
        <w:right w:val="none" w:sz="0" w:space="0" w:color="auto"/>
      </w:divBdr>
    </w:div>
    <w:div w:id="739061665">
      <w:marLeft w:val="0"/>
      <w:marRight w:val="0"/>
      <w:marTop w:val="0"/>
      <w:marBottom w:val="0"/>
      <w:divBdr>
        <w:top w:val="none" w:sz="0" w:space="0" w:color="auto"/>
        <w:left w:val="none" w:sz="0" w:space="0" w:color="auto"/>
        <w:bottom w:val="none" w:sz="0" w:space="0" w:color="auto"/>
        <w:right w:val="none" w:sz="0" w:space="0" w:color="auto"/>
      </w:divBdr>
    </w:div>
    <w:div w:id="739061666">
      <w:marLeft w:val="0"/>
      <w:marRight w:val="0"/>
      <w:marTop w:val="0"/>
      <w:marBottom w:val="0"/>
      <w:divBdr>
        <w:top w:val="none" w:sz="0" w:space="0" w:color="auto"/>
        <w:left w:val="none" w:sz="0" w:space="0" w:color="auto"/>
        <w:bottom w:val="none" w:sz="0" w:space="0" w:color="auto"/>
        <w:right w:val="none" w:sz="0" w:space="0" w:color="auto"/>
      </w:divBdr>
    </w:div>
    <w:div w:id="739061667">
      <w:marLeft w:val="0"/>
      <w:marRight w:val="0"/>
      <w:marTop w:val="0"/>
      <w:marBottom w:val="0"/>
      <w:divBdr>
        <w:top w:val="none" w:sz="0" w:space="0" w:color="auto"/>
        <w:left w:val="none" w:sz="0" w:space="0" w:color="auto"/>
        <w:bottom w:val="none" w:sz="0" w:space="0" w:color="auto"/>
        <w:right w:val="none" w:sz="0" w:space="0" w:color="auto"/>
      </w:divBdr>
    </w:div>
    <w:div w:id="739061668">
      <w:marLeft w:val="0"/>
      <w:marRight w:val="0"/>
      <w:marTop w:val="0"/>
      <w:marBottom w:val="0"/>
      <w:divBdr>
        <w:top w:val="none" w:sz="0" w:space="0" w:color="auto"/>
        <w:left w:val="none" w:sz="0" w:space="0" w:color="auto"/>
        <w:bottom w:val="none" w:sz="0" w:space="0" w:color="auto"/>
        <w:right w:val="none" w:sz="0" w:space="0" w:color="auto"/>
      </w:divBdr>
    </w:div>
    <w:div w:id="739061669">
      <w:marLeft w:val="0"/>
      <w:marRight w:val="0"/>
      <w:marTop w:val="0"/>
      <w:marBottom w:val="0"/>
      <w:divBdr>
        <w:top w:val="none" w:sz="0" w:space="0" w:color="auto"/>
        <w:left w:val="none" w:sz="0" w:space="0" w:color="auto"/>
        <w:bottom w:val="none" w:sz="0" w:space="0" w:color="auto"/>
        <w:right w:val="none" w:sz="0" w:space="0" w:color="auto"/>
      </w:divBdr>
    </w:div>
    <w:div w:id="739061671">
      <w:marLeft w:val="0"/>
      <w:marRight w:val="0"/>
      <w:marTop w:val="0"/>
      <w:marBottom w:val="0"/>
      <w:divBdr>
        <w:top w:val="none" w:sz="0" w:space="0" w:color="auto"/>
        <w:left w:val="none" w:sz="0" w:space="0" w:color="auto"/>
        <w:bottom w:val="none" w:sz="0" w:space="0" w:color="auto"/>
        <w:right w:val="none" w:sz="0" w:space="0" w:color="auto"/>
      </w:divBdr>
      <w:divsChild>
        <w:div w:id="739061677">
          <w:marLeft w:val="547"/>
          <w:marRight w:val="0"/>
          <w:marTop w:val="134"/>
          <w:marBottom w:val="0"/>
          <w:divBdr>
            <w:top w:val="none" w:sz="0" w:space="0" w:color="auto"/>
            <w:left w:val="none" w:sz="0" w:space="0" w:color="auto"/>
            <w:bottom w:val="none" w:sz="0" w:space="0" w:color="auto"/>
            <w:right w:val="none" w:sz="0" w:space="0" w:color="auto"/>
          </w:divBdr>
        </w:div>
        <w:div w:id="739061679">
          <w:marLeft w:val="547"/>
          <w:marRight w:val="0"/>
          <w:marTop w:val="134"/>
          <w:marBottom w:val="0"/>
          <w:divBdr>
            <w:top w:val="none" w:sz="0" w:space="0" w:color="auto"/>
            <w:left w:val="none" w:sz="0" w:space="0" w:color="auto"/>
            <w:bottom w:val="none" w:sz="0" w:space="0" w:color="auto"/>
            <w:right w:val="none" w:sz="0" w:space="0" w:color="auto"/>
          </w:divBdr>
        </w:div>
      </w:divsChild>
    </w:div>
    <w:div w:id="739061672">
      <w:marLeft w:val="0"/>
      <w:marRight w:val="0"/>
      <w:marTop w:val="0"/>
      <w:marBottom w:val="0"/>
      <w:divBdr>
        <w:top w:val="none" w:sz="0" w:space="0" w:color="auto"/>
        <w:left w:val="none" w:sz="0" w:space="0" w:color="auto"/>
        <w:bottom w:val="none" w:sz="0" w:space="0" w:color="auto"/>
        <w:right w:val="none" w:sz="0" w:space="0" w:color="auto"/>
      </w:divBdr>
    </w:div>
    <w:div w:id="739061676">
      <w:marLeft w:val="0"/>
      <w:marRight w:val="0"/>
      <w:marTop w:val="0"/>
      <w:marBottom w:val="0"/>
      <w:divBdr>
        <w:top w:val="none" w:sz="0" w:space="0" w:color="auto"/>
        <w:left w:val="none" w:sz="0" w:space="0" w:color="auto"/>
        <w:bottom w:val="none" w:sz="0" w:space="0" w:color="auto"/>
        <w:right w:val="none" w:sz="0" w:space="0" w:color="auto"/>
      </w:divBdr>
    </w:div>
    <w:div w:id="739061678">
      <w:marLeft w:val="0"/>
      <w:marRight w:val="0"/>
      <w:marTop w:val="0"/>
      <w:marBottom w:val="0"/>
      <w:divBdr>
        <w:top w:val="none" w:sz="0" w:space="0" w:color="auto"/>
        <w:left w:val="none" w:sz="0" w:space="0" w:color="auto"/>
        <w:bottom w:val="none" w:sz="0" w:space="0" w:color="auto"/>
        <w:right w:val="none" w:sz="0" w:space="0" w:color="auto"/>
      </w:divBdr>
    </w:div>
    <w:div w:id="739061684">
      <w:marLeft w:val="0"/>
      <w:marRight w:val="0"/>
      <w:marTop w:val="0"/>
      <w:marBottom w:val="0"/>
      <w:divBdr>
        <w:top w:val="none" w:sz="0" w:space="0" w:color="auto"/>
        <w:left w:val="none" w:sz="0" w:space="0" w:color="auto"/>
        <w:bottom w:val="none" w:sz="0" w:space="0" w:color="auto"/>
        <w:right w:val="none" w:sz="0" w:space="0" w:color="auto"/>
      </w:divBdr>
      <w:divsChild>
        <w:div w:id="739061674">
          <w:marLeft w:val="547"/>
          <w:marRight w:val="0"/>
          <w:marTop w:val="134"/>
          <w:marBottom w:val="0"/>
          <w:divBdr>
            <w:top w:val="none" w:sz="0" w:space="0" w:color="auto"/>
            <w:left w:val="none" w:sz="0" w:space="0" w:color="auto"/>
            <w:bottom w:val="none" w:sz="0" w:space="0" w:color="auto"/>
            <w:right w:val="none" w:sz="0" w:space="0" w:color="auto"/>
          </w:divBdr>
        </w:div>
        <w:div w:id="739061682">
          <w:marLeft w:val="547"/>
          <w:marRight w:val="0"/>
          <w:marTop w:val="134"/>
          <w:marBottom w:val="0"/>
          <w:divBdr>
            <w:top w:val="none" w:sz="0" w:space="0" w:color="auto"/>
            <w:left w:val="none" w:sz="0" w:space="0" w:color="auto"/>
            <w:bottom w:val="none" w:sz="0" w:space="0" w:color="auto"/>
            <w:right w:val="none" w:sz="0" w:space="0" w:color="auto"/>
          </w:divBdr>
        </w:div>
        <w:div w:id="739061691">
          <w:marLeft w:val="547"/>
          <w:marRight w:val="0"/>
          <w:marTop w:val="134"/>
          <w:marBottom w:val="0"/>
          <w:divBdr>
            <w:top w:val="none" w:sz="0" w:space="0" w:color="auto"/>
            <w:left w:val="none" w:sz="0" w:space="0" w:color="auto"/>
            <w:bottom w:val="none" w:sz="0" w:space="0" w:color="auto"/>
            <w:right w:val="none" w:sz="0" w:space="0" w:color="auto"/>
          </w:divBdr>
        </w:div>
        <w:div w:id="739061694">
          <w:marLeft w:val="547"/>
          <w:marRight w:val="0"/>
          <w:marTop w:val="134"/>
          <w:marBottom w:val="0"/>
          <w:divBdr>
            <w:top w:val="none" w:sz="0" w:space="0" w:color="auto"/>
            <w:left w:val="none" w:sz="0" w:space="0" w:color="auto"/>
            <w:bottom w:val="none" w:sz="0" w:space="0" w:color="auto"/>
            <w:right w:val="none" w:sz="0" w:space="0" w:color="auto"/>
          </w:divBdr>
        </w:div>
        <w:div w:id="739061697">
          <w:marLeft w:val="547"/>
          <w:marRight w:val="0"/>
          <w:marTop w:val="134"/>
          <w:marBottom w:val="0"/>
          <w:divBdr>
            <w:top w:val="none" w:sz="0" w:space="0" w:color="auto"/>
            <w:left w:val="none" w:sz="0" w:space="0" w:color="auto"/>
            <w:bottom w:val="none" w:sz="0" w:space="0" w:color="auto"/>
            <w:right w:val="none" w:sz="0" w:space="0" w:color="auto"/>
          </w:divBdr>
        </w:div>
        <w:div w:id="739061698">
          <w:marLeft w:val="547"/>
          <w:marRight w:val="0"/>
          <w:marTop w:val="134"/>
          <w:marBottom w:val="0"/>
          <w:divBdr>
            <w:top w:val="none" w:sz="0" w:space="0" w:color="auto"/>
            <w:left w:val="none" w:sz="0" w:space="0" w:color="auto"/>
            <w:bottom w:val="none" w:sz="0" w:space="0" w:color="auto"/>
            <w:right w:val="none" w:sz="0" w:space="0" w:color="auto"/>
          </w:divBdr>
        </w:div>
        <w:div w:id="739061705">
          <w:marLeft w:val="547"/>
          <w:marRight w:val="0"/>
          <w:marTop w:val="134"/>
          <w:marBottom w:val="0"/>
          <w:divBdr>
            <w:top w:val="none" w:sz="0" w:space="0" w:color="auto"/>
            <w:left w:val="none" w:sz="0" w:space="0" w:color="auto"/>
            <w:bottom w:val="none" w:sz="0" w:space="0" w:color="auto"/>
            <w:right w:val="none" w:sz="0" w:space="0" w:color="auto"/>
          </w:divBdr>
        </w:div>
        <w:div w:id="739061706">
          <w:marLeft w:val="547"/>
          <w:marRight w:val="0"/>
          <w:marTop w:val="134"/>
          <w:marBottom w:val="0"/>
          <w:divBdr>
            <w:top w:val="none" w:sz="0" w:space="0" w:color="auto"/>
            <w:left w:val="none" w:sz="0" w:space="0" w:color="auto"/>
            <w:bottom w:val="none" w:sz="0" w:space="0" w:color="auto"/>
            <w:right w:val="none" w:sz="0" w:space="0" w:color="auto"/>
          </w:divBdr>
        </w:div>
        <w:div w:id="739061709">
          <w:marLeft w:val="547"/>
          <w:marRight w:val="0"/>
          <w:marTop w:val="134"/>
          <w:marBottom w:val="0"/>
          <w:divBdr>
            <w:top w:val="none" w:sz="0" w:space="0" w:color="auto"/>
            <w:left w:val="none" w:sz="0" w:space="0" w:color="auto"/>
            <w:bottom w:val="none" w:sz="0" w:space="0" w:color="auto"/>
            <w:right w:val="none" w:sz="0" w:space="0" w:color="auto"/>
          </w:divBdr>
        </w:div>
        <w:div w:id="739061714">
          <w:marLeft w:val="547"/>
          <w:marRight w:val="0"/>
          <w:marTop w:val="134"/>
          <w:marBottom w:val="0"/>
          <w:divBdr>
            <w:top w:val="none" w:sz="0" w:space="0" w:color="auto"/>
            <w:left w:val="none" w:sz="0" w:space="0" w:color="auto"/>
            <w:bottom w:val="none" w:sz="0" w:space="0" w:color="auto"/>
            <w:right w:val="none" w:sz="0" w:space="0" w:color="auto"/>
          </w:divBdr>
        </w:div>
      </w:divsChild>
    </w:div>
    <w:div w:id="739061686">
      <w:marLeft w:val="0"/>
      <w:marRight w:val="0"/>
      <w:marTop w:val="0"/>
      <w:marBottom w:val="0"/>
      <w:divBdr>
        <w:top w:val="none" w:sz="0" w:space="0" w:color="auto"/>
        <w:left w:val="none" w:sz="0" w:space="0" w:color="auto"/>
        <w:bottom w:val="none" w:sz="0" w:space="0" w:color="auto"/>
        <w:right w:val="none" w:sz="0" w:space="0" w:color="auto"/>
      </w:divBdr>
      <w:divsChild>
        <w:div w:id="739061670">
          <w:marLeft w:val="547"/>
          <w:marRight w:val="0"/>
          <w:marTop w:val="134"/>
          <w:marBottom w:val="0"/>
          <w:divBdr>
            <w:top w:val="none" w:sz="0" w:space="0" w:color="auto"/>
            <w:left w:val="none" w:sz="0" w:space="0" w:color="auto"/>
            <w:bottom w:val="none" w:sz="0" w:space="0" w:color="auto"/>
            <w:right w:val="none" w:sz="0" w:space="0" w:color="auto"/>
          </w:divBdr>
        </w:div>
        <w:div w:id="739061683">
          <w:marLeft w:val="547"/>
          <w:marRight w:val="0"/>
          <w:marTop w:val="134"/>
          <w:marBottom w:val="0"/>
          <w:divBdr>
            <w:top w:val="none" w:sz="0" w:space="0" w:color="auto"/>
            <w:left w:val="none" w:sz="0" w:space="0" w:color="auto"/>
            <w:bottom w:val="none" w:sz="0" w:space="0" w:color="auto"/>
            <w:right w:val="none" w:sz="0" w:space="0" w:color="auto"/>
          </w:divBdr>
        </w:div>
        <w:div w:id="739061685">
          <w:marLeft w:val="547"/>
          <w:marRight w:val="0"/>
          <w:marTop w:val="134"/>
          <w:marBottom w:val="0"/>
          <w:divBdr>
            <w:top w:val="none" w:sz="0" w:space="0" w:color="auto"/>
            <w:left w:val="none" w:sz="0" w:space="0" w:color="auto"/>
            <w:bottom w:val="none" w:sz="0" w:space="0" w:color="auto"/>
            <w:right w:val="none" w:sz="0" w:space="0" w:color="auto"/>
          </w:divBdr>
        </w:div>
        <w:div w:id="739061695">
          <w:marLeft w:val="547"/>
          <w:marRight w:val="0"/>
          <w:marTop w:val="134"/>
          <w:marBottom w:val="0"/>
          <w:divBdr>
            <w:top w:val="none" w:sz="0" w:space="0" w:color="auto"/>
            <w:left w:val="none" w:sz="0" w:space="0" w:color="auto"/>
            <w:bottom w:val="none" w:sz="0" w:space="0" w:color="auto"/>
            <w:right w:val="none" w:sz="0" w:space="0" w:color="auto"/>
          </w:divBdr>
        </w:div>
        <w:div w:id="739061696">
          <w:marLeft w:val="547"/>
          <w:marRight w:val="0"/>
          <w:marTop w:val="134"/>
          <w:marBottom w:val="0"/>
          <w:divBdr>
            <w:top w:val="none" w:sz="0" w:space="0" w:color="auto"/>
            <w:left w:val="none" w:sz="0" w:space="0" w:color="auto"/>
            <w:bottom w:val="none" w:sz="0" w:space="0" w:color="auto"/>
            <w:right w:val="none" w:sz="0" w:space="0" w:color="auto"/>
          </w:divBdr>
        </w:div>
        <w:div w:id="739061699">
          <w:marLeft w:val="547"/>
          <w:marRight w:val="0"/>
          <w:marTop w:val="134"/>
          <w:marBottom w:val="0"/>
          <w:divBdr>
            <w:top w:val="none" w:sz="0" w:space="0" w:color="auto"/>
            <w:left w:val="none" w:sz="0" w:space="0" w:color="auto"/>
            <w:bottom w:val="none" w:sz="0" w:space="0" w:color="auto"/>
            <w:right w:val="none" w:sz="0" w:space="0" w:color="auto"/>
          </w:divBdr>
        </w:div>
        <w:div w:id="739061713">
          <w:marLeft w:val="547"/>
          <w:marRight w:val="0"/>
          <w:marTop w:val="134"/>
          <w:marBottom w:val="0"/>
          <w:divBdr>
            <w:top w:val="none" w:sz="0" w:space="0" w:color="auto"/>
            <w:left w:val="none" w:sz="0" w:space="0" w:color="auto"/>
            <w:bottom w:val="none" w:sz="0" w:space="0" w:color="auto"/>
            <w:right w:val="none" w:sz="0" w:space="0" w:color="auto"/>
          </w:divBdr>
        </w:div>
      </w:divsChild>
    </w:div>
    <w:div w:id="739061688">
      <w:marLeft w:val="0"/>
      <w:marRight w:val="0"/>
      <w:marTop w:val="0"/>
      <w:marBottom w:val="0"/>
      <w:divBdr>
        <w:top w:val="none" w:sz="0" w:space="0" w:color="auto"/>
        <w:left w:val="none" w:sz="0" w:space="0" w:color="auto"/>
        <w:bottom w:val="none" w:sz="0" w:space="0" w:color="auto"/>
        <w:right w:val="none" w:sz="0" w:space="0" w:color="auto"/>
      </w:divBdr>
      <w:divsChild>
        <w:div w:id="739061680">
          <w:marLeft w:val="547"/>
          <w:marRight w:val="0"/>
          <w:marTop w:val="134"/>
          <w:marBottom w:val="0"/>
          <w:divBdr>
            <w:top w:val="none" w:sz="0" w:space="0" w:color="auto"/>
            <w:left w:val="none" w:sz="0" w:space="0" w:color="auto"/>
            <w:bottom w:val="none" w:sz="0" w:space="0" w:color="auto"/>
            <w:right w:val="none" w:sz="0" w:space="0" w:color="auto"/>
          </w:divBdr>
        </w:div>
        <w:div w:id="739061681">
          <w:marLeft w:val="547"/>
          <w:marRight w:val="0"/>
          <w:marTop w:val="134"/>
          <w:marBottom w:val="0"/>
          <w:divBdr>
            <w:top w:val="none" w:sz="0" w:space="0" w:color="auto"/>
            <w:left w:val="none" w:sz="0" w:space="0" w:color="auto"/>
            <w:bottom w:val="none" w:sz="0" w:space="0" w:color="auto"/>
            <w:right w:val="none" w:sz="0" w:space="0" w:color="auto"/>
          </w:divBdr>
        </w:div>
        <w:div w:id="739061690">
          <w:marLeft w:val="547"/>
          <w:marRight w:val="0"/>
          <w:marTop w:val="134"/>
          <w:marBottom w:val="0"/>
          <w:divBdr>
            <w:top w:val="none" w:sz="0" w:space="0" w:color="auto"/>
            <w:left w:val="none" w:sz="0" w:space="0" w:color="auto"/>
            <w:bottom w:val="none" w:sz="0" w:space="0" w:color="auto"/>
            <w:right w:val="none" w:sz="0" w:space="0" w:color="auto"/>
          </w:divBdr>
        </w:div>
      </w:divsChild>
    </w:div>
    <w:div w:id="739061702">
      <w:marLeft w:val="0"/>
      <w:marRight w:val="0"/>
      <w:marTop w:val="0"/>
      <w:marBottom w:val="0"/>
      <w:divBdr>
        <w:top w:val="none" w:sz="0" w:space="0" w:color="auto"/>
        <w:left w:val="none" w:sz="0" w:space="0" w:color="auto"/>
        <w:bottom w:val="none" w:sz="0" w:space="0" w:color="auto"/>
        <w:right w:val="none" w:sz="0" w:space="0" w:color="auto"/>
      </w:divBdr>
      <w:divsChild>
        <w:div w:id="739061673">
          <w:marLeft w:val="547"/>
          <w:marRight w:val="0"/>
          <w:marTop w:val="134"/>
          <w:marBottom w:val="0"/>
          <w:divBdr>
            <w:top w:val="none" w:sz="0" w:space="0" w:color="auto"/>
            <w:left w:val="none" w:sz="0" w:space="0" w:color="auto"/>
            <w:bottom w:val="none" w:sz="0" w:space="0" w:color="auto"/>
            <w:right w:val="none" w:sz="0" w:space="0" w:color="auto"/>
          </w:divBdr>
        </w:div>
        <w:div w:id="739061675">
          <w:marLeft w:val="547"/>
          <w:marRight w:val="0"/>
          <w:marTop w:val="134"/>
          <w:marBottom w:val="0"/>
          <w:divBdr>
            <w:top w:val="none" w:sz="0" w:space="0" w:color="auto"/>
            <w:left w:val="none" w:sz="0" w:space="0" w:color="auto"/>
            <w:bottom w:val="none" w:sz="0" w:space="0" w:color="auto"/>
            <w:right w:val="none" w:sz="0" w:space="0" w:color="auto"/>
          </w:divBdr>
        </w:div>
        <w:div w:id="739061689">
          <w:marLeft w:val="547"/>
          <w:marRight w:val="0"/>
          <w:marTop w:val="134"/>
          <w:marBottom w:val="0"/>
          <w:divBdr>
            <w:top w:val="none" w:sz="0" w:space="0" w:color="auto"/>
            <w:left w:val="none" w:sz="0" w:space="0" w:color="auto"/>
            <w:bottom w:val="none" w:sz="0" w:space="0" w:color="auto"/>
            <w:right w:val="none" w:sz="0" w:space="0" w:color="auto"/>
          </w:divBdr>
        </w:div>
        <w:div w:id="739061692">
          <w:marLeft w:val="547"/>
          <w:marRight w:val="0"/>
          <w:marTop w:val="134"/>
          <w:marBottom w:val="0"/>
          <w:divBdr>
            <w:top w:val="none" w:sz="0" w:space="0" w:color="auto"/>
            <w:left w:val="none" w:sz="0" w:space="0" w:color="auto"/>
            <w:bottom w:val="none" w:sz="0" w:space="0" w:color="auto"/>
            <w:right w:val="none" w:sz="0" w:space="0" w:color="auto"/>
          </w:divBdr>
        </w:div>
        <w:div w:id="739061700">
          <w:marLeft w:val="547"/>
          <w:marRight w:val="0"/>
          <w:marTop w:val="134"/>
          <w:marBottom w:val="0"/>
          <w:divBdr>
            <w:top w:val="none" w:sz="0" w:space="0" w:color="auto"/>
            <w:left w:val="none" w:sz="0" w:space="0" w:color="auto"/>
            <w:bottom w:val="none" w:sz="0" w:space="0" w:color="auto"/>
            <w:right w:val="none" w:sz="0" w:space="0" w:color="auto"/>
          </w:divBdr>
        </w:div>
        <w:div w:id="739061701">
          <w:marLeft w:val="547"/>
          <w:marRight w:val="0"/>
          <w:marTop w:val="134"/>
          <w:marBottom w:val="0"/>
          <w:divBdr>
            <w:top w:val="none" w:sz="0" w:space="0" w:color="auto"/>
            <w:left w:val="none" w:sz="0" w:space="0" w:color="auto"/>
            <w:bottom w:val="none" w:sz="0" w:space="0" w:color="auto"/>
            <w:right w:val="none" w:sz="0" w:space="0" w:color="auto"/>
          </w:divBdr>
        </w:div>
        <w:div w:id="739061703">
          <w:marLeft w:val="547"/>
          <w:marRight w:val="0"/>
          <w:marTop w:val="134"/>
          <w:marBottom w:val="0"/>
          <w:divBdr>
            <w:top w:val="none" w:sz="0" w:space="0" w:color="auto"/>
            <w:left w:val="none" w:sz="0" w:space="0" w:color="auto"/>
            <w:bottom w:val="none" w:sz="0" w:space="0" w:color="auto"/>
            <w:right w:val="none" w:sz="0" w:space="0" w:color="auto"/>
          </w:divBdr>
        </w:div>
        <w:div w:id="739061704">
          <w:marLeft w:val="547"/>
          <w:marRight w:val="0"/>
          <w:marTop w:val="134"/>
          <w:marBottom w:val="0"/>
          <w:divBdr>
            <w:top w:val="none" w:sz="0" w:space="0" w:color="auto"/>
            <w:left w:val="none" w:sz="0" w:space="0" w:color="auto"/>
            <w:bottom w:val="none" w:sz="0" w:space="0" w:color="auto"/>
            <w:right w:val="none" w:sz="0" w:space="0" w:color="auto"/>
          </w:divBdr>
        </w:div>
        <w:div w:id="739061707">
          <w:marLeft w:val="547"/>
          <w:marRight w:val="0"/>
          <w:marTop w:val="134"/>
          <w:marBottom w:val="0"/>
          <w:divBdr>
            <w:top w:val="none" w:sz="0" w:space="0" w:color="auto"/>
            <w:left w:val="none" w:sz="0" w:space="0" w:color="auto"/>
            <w:bottom w:val="none" w:sz="0" w:space="0" w:color="auto"/>
            <w:right w:val="none" w:sz="0" w:space="0" w:color="auto"/>
          </w:divBdr>
        </w:div>
        <w:div w:id="739061711">
          <w:marLeft w:val="547"/>
          <w:marRight w:val="0"/>
          <w:marTop w:val="134"/>
          <w:marBottom w:val="0"/>
          <w:divBdr>
            <w:top w:val="none" w:sz="0" w:space="0" w:color="auto"/>
            <w:left w:val="none" w:sz="0" w:space="0" w:color="auto"/>
            <w:bottom w:val="none" w:sz="0" w:space="0" w:color="auto"/>
            <w:right w:val="none" w:sz="0" w:space="0" w:color="auto"/>
          </w:divBdr>
        </w:div>
      </w:divsChild>
    </w:div>
    <w:div w:id="739061708">
      <w:marLeft w:val="0"/>
      <w:marRight w:val="0"/>
      <w:marTop w:val="0"/>
      <w:marBottom w:val="0"/>
      <w:divBdr>
        <w:top w:val="none" w:sz="0" w:space="0" w:color="auto"/>
        <w:left w:val="none" w:sz="0" w:space="0" w:color="auto"/>
        <w:bottom w:val="none" w:sz="0" w:space="0" w:color="auto"/>
        <w:right w:val="none" w:sz="0" w:space="0" w:color="auto"/>
      </w:divBdr>
    </w:div>
    <w:div w:id="739061710">
      <w:marLeft w:val="0"/>
      <w:marRight w:val="0"/>
      <w:marTop w:val="0"/>
      <w:marBottom w:val="0"/>
      <w:divBdr>
        <w:top w:val="none" w:sz="0" w:space="0" w:color="auto"/>
        <w:left w:val="none" w:sz="0" w:space="0" w:color="auto"/>
        <w:bottom w:val="none" w:sz="0" w:space="0" w:color="auto"/>
        <w:right w:val="none" w:sz="0" w:space="0" w:color="auto"/>
      </w:divBdr>
      <w:divsChild>
        <w:div w:id="739061687">
          <w:marLeft w:val="547"/>
          <w:marRight w:val="0"/>
          <w:marTop w:val="134"/>
          <w:marBottom w:val="0"/>
          <w:divBdr>
            <w:top w:val="none" w:sz="0" w:space="0" w:color="auto"/>
            <w:left w:val="none" w:sz="0" w:space="0" w:color="auto"/>
            <w:bottom w:val="none" w:sz="0" w:space="0" w:color="auto"/>
            <w:right w:val="none" w:sz="0" w:space="0" w:color="auto"/>
          </w:divBdr>
        </w:div>
        <w:div w:id="739061693">
          <w:marLeft w:val="547"/>
          <w:marRight w:val="0"/>
          <w:marTop w:val="134"/>
          <w:marBottom w:val="0"/>
          <w:divBdr>
            <w:top w:val="none" w:sz="0" w:space="0" w:color="auto"/>
            <w:left w:val="none" w:sz="0" w:space="0" w:color="auto"/>
            <w:bottom w:val="none" w:sz="0" w:space="0" w:color="auto"/>
            <w:right w:val="none" w:sz="0" w:space="0" w:color="auto"/>
          </w:divBdr>
        </w:div>
      </w:divsChild>
    </w:div>
    <w:div w:id="739061712">
      <w:marLeft w:val="0"/>
      <w:marRight w:val="0"/>
      <w:marTop w:val="0"/>
      <w:marBottom w:val="0"/>
      <w:divBdr>
        <w:top w:val="none" w:sz="0" w:space="0" w:color="auto"/>
        <w:left w:val="none" w:sz="0" w:space="0" w:color="auto"/>
        <w:bottom w:val="none" w:sz="0" w:space="0" w:color="auto"/>
        <w:right w:val="none" w:sz="0" w:space="0" w:color="auto"/>
      </w:divBdr>
    </w:div>
    <w:div w:id="739061715">
      <w:marLeft w:val="0"/>
      <w:marRight w:val="0"/>
      <w:marTop w:val="0"/>
      <w:marBottom w:val="0"/>
      <w:divBdr>
        <w:top w:val="none" w:sz="0" w:space="0" w:color="auto"/>
        <w:left w:val="none" w:sz="0" w:space="0" w:color="auto"/>
        <w:bottom w:val="none" w:sz="0" w:space="0" w:color="auto"/>
        <w:right w:val="none" w:sz="0" w:space="0" w:color="auto"/>
      </w:divBdr>
    </w:div>
    <w:div w:id="739061716">
      <w:marLeft w:val="0"/>
      <w:marRight w:val="0"/>
      <w:marTop w:val="0"/>
      <w:marBottom w:val="0"/>
      <w:divBdr>
        <w:top w:val="none" w:sz="0" w:space="0" w:color="auto"/>
        <w:left w:val="none" w:sz="0" w:space="0" w:color="auto"/>
        <w:bottom w:val="none" w:sz="0" w:space="0" w:color="auto"/>
        <w:right w:val="none" w:sz="0" w:space="0" w:color="auto"/>
      </w:divBdr>
    </w:div>
    <w:div w:id="739061717">
      <w:marLeft w:val="0"/>
      <w:marRight w:val="0"/>
      <w:marTop w:val="0"/>
      <w:marBottom w:val="0"/>
      <w:divBdr>
        <w:top w:val="none" w:sz="0" w:space="0" w:color="auto"/>
        <w:left w:val="none" w:sz="0" w:space="0" w:color="auto"/>
        <w:bottom w:val="none" w:sz="0" w:space="0" w:color="auto"/>
        <w:right w:val="none" w:sz="0" w:space="0" w:color="auto"/>
      </w:divBdr>
    </w:div>
    <w:div w:id="739061718">
      <w:marLeft w:val="0"/>
      <w:marRight w:val="0"/>
      <w:marTop w:val="0"/>
      <w:marBottom w:val="0"/>
      <w:divBdr>
        <w:top w:val="none" w:sz="0" w:space="0" w:color="auto"/>
        <w:left w:val="none" w:sz="0" w:space="0" w:color="auto"/>
        <w:bottom w:val="none" w:sz="0" w:space="0" w:color="auto"/>
        <w:right w:val="none" w:sz="0" w:space="0" w:color="auto"/>
      </w:divBdr>
    </w:div>
    <w:div w:id="739061719">
      <w:marLeft w:val="0"/>
      <w:marRight w:val="0"/>
      <w:marTop w:val="0"/>
      <w:marBottom w:val="0"/>
      <w:divBdr>
        <w:top w:val="none" w:sz="0" w:space="0" w:color="auto"/>
        <w:left w:val="none" w:sz="0" w:space="0" w:color="auto"/>
        <w:bottom w:val="none" w:sz="0" w:space="0" w:color="auto"/>
        <w:right w:val="none" w:sz="0" w:space="0" w:color="auto"/>
      </w:divBdr>
    </w:div>
    <w:div w:id="739061720">
      <w:marLeft w:val="0"/>
      <w:marRight w:val="0"/>
      <w:marTop w:val="0"/>
      <w:marBottom w:val="0"/>
      <w:divBdr>
        <w:top w:val="none" w:sz="0" w:space="0" w:color="auto"/>
        <w:left w:val="none" w:sz="0" w:space="0" w:color="auto"/>
        <w:bottom w:val="none" w:sz="0" w:space="0" w:color="auto"/>
        <w:right w:val="none" w:sz="0" w:space="0" w:color="auto"/>
      </w:divBdr>
    </w:div>
    <w:div w:id="739061721">
      <w:marLeft w:val="0"/>
      <w:marRight w:val="0"/>
      <w:marTop w:val="0"/>
      <w:marBottom w:val="0"/>
      <w:divBdr>
        <w:top w:val="none" w:sz="0" w:space="0" w:color="auto"/>
        <w:left w:val="none" w:sz="0" w:space="0" w:color="auto"/>
        <w:bottom w:val="none" w:sz="0" w:space="0" w:color="auto"/>
        <w:right w:val="none" w:sz="0" w:space="0" w:color="auto"/>
      </w:divBdr>
    </w:div>
    <w:div w:id="739061722">
      <w:marLeft w:val="0"/>
      <w:marRight w:val="0"/>
      <w:marTop w:val="0"/>
      <w:marBottom w:val="0"/>
      <w:divBdr>
        <w:top w:val="none" w:sz="0" w:space="0" w:color="auto"/>
        <w:left w:val="none" w:sz="0" w:space="0" w:color="auto"/>
        <w:bottom w:val="none" w:sz="0" w:space="0" w:color="auto"/>
        <w:right w:val="none" w:sz="0" w:space="0" w:color="auto"/>
      </w:divBdr>
    </w:div>
    <w:div w:id="739061723">
      <w:marLeft w:val="0"/>
      <w:marRight w:val="0"/>
      <w:marTop w:val="0"/>
      <w:marBottom w:val="0"/>
      <w:divBdr>
        <w:top w:val="none" w:sz="0" w:space="0" w:color="auto"/>
        <w:left w:val="none" w:sz="0" w:space="0" w:color="auto"/>
        <w:bottom w:val="none" w:sz="0" w:space="0" w:color="auto"/>
        <w:right w:val="none" w:sz="0" w:space="0" w:color="auto"/>
      </w:divBdr>
    </w:div>
    <w:div w:id="739061724">
      <w:marLeft w:val="0"/>
      <w:marRight w:val="0"/>
      <w:marTop w:val="0"/>
      <w:marBottom w:val="0"/>
      <w:divBdr>
        <w:top w:val="none" w:sz="0" w:space="0" w:color="auto"/>
        <w:left w:val="none" w:sz="0" w:space="0" w:color="auto"/>
        <w:bottom w:val="none" w:sz="0" w:space="0" w:color="auto"/>
        <w:right w:val="none" w:sz="0" w:space="0" w:color="auto"/>
      </w:divBdr>
    </w:div>
    <w:div w:id="739061725">
      <w:marLeft w:val="0"/>
      <w:marRight w:val="0"/>
      <w:marTop w:val="0"/>
      <w:marBottom w:val="0"/>
      <w:divBdr>
        <w:top w:val="none" w:sz="0" w:space="0" w:color="auto"/>
        <w:left w:val="none" w:sz="0" w:space="0" w:color="auto"/>
        <w:bottom w:val="none" w:sz="0" w:space="0" w:color="auto"/>
        <w:right w:val="none" w:sz="0" w:space="0" w:color="auto"/>
      </w:divBdr>
    </w:div>
    <w:div w:id="739061726">
      <w:marLeft w:val="0"/>
      <w:marRight w:val="0"/>
      <w:marTop w:val="0"/>
      <w:marBottom w:val="0"/>
      <w:divBdr>
        <w:top w:val="none" w:sz="0" w:space="0" w:color="auto"/>
        <w:left w:val="none" w:sz="0" w:space="0" w:color="auto"/>
        <w:bottom w:val="none" w:sz="0" w:space="0" w:color="auto"/>
        <w:right w:val="none" w:sz="0" w:space="0" w:color="auto"/>
      </w:divBdr>
    </w:div>
    <w:div w:id="739061727">
      <w:marLeft w:val="0"/>
      <w:marRight w:val="0"/>
      <w:marTop w:val="0"/>
      <w:marBottom w:val="0"/>
      <w:divBdr>
        <w:top w:val="none" w:sz="0" w:space="0" w:color="auto"/>
        <w:left w:val="none" w:sz="0" w:space="0" w:color="auto"/>
        <w:bottom w:val="none" w:sz="0" w:space="0" w:color="auto"/>
        <w:right w:val="none" w:sz="0" w:space="0" w:color="auto"/>
      </w:divBdr>
    </w:div>
    <w:div w:id="739061728">
      <w:marLeft w:val="0"/>
      <w:marRight w:val="0"/>
      <w:marTop w:val="0"/>
      <w:marBottom w:val="0"/>
      <w:divBdr>
        <w:top w:val="none" w:sz="0" w:space="0" w:color="auto"/>
        <w:left w:val="none" w:sz="0" w:space="0" w:color="auto"/>
        <w:bottom w:val="none" w:sz="0" w:space="0" w:color="auto"/>
        <w:right w:val="none" w:sz="0" w:space="0" w:color="auto"/>
      </w:divBdr>
    </w:div>
    <w:div w:id="739061729">
      <w:marLeft w:val="0"/>
      <w:marRight w:val="0"/>
      <w:marTop w:val="0"/>
      <w:marBottom w:val="0"/>
      <w:divBdr>
        <w:top w:val="none" w:sz="0" w:space="0" w:color="auto"/>
        <w:left w:val="none" w:sz="0" w:space="0" w:color="auto"/>
        <w:bottom w:val="none" w:sz="0" w:space="0" w:color="auto"/>
        <w:right w:val="none" w:sz="0" w:space="0" w:color="auto"/>
      </w:divBdr>
    </w:div>
    <w:div w:id="739061730">
      <w:marLeft w:val="0"/>
      <w:marRight w:val="0"/>
      <w:marTop w:val="0"/>
      <w:marBottom w:val="0"/>
      <w:divBdr>
        <w:top w:val="none" w:sz="0" w:space="0" w:color="auto"/>
        <w:left w:val="none" w:sz="0" w:space="0" w:color="auto"/>
        <w:bottom w:val="none" w:sz="0" w:space="0" w:color="auto"/>
        <w:right w:val="none" w:sz="0" w:space="0" w:color="auto"/>
      </w:divBdr>
    </w:div>
    <w:div w:id="739061731">
      <w:marLeft w:val="0"/>
      <w:marRight w:val="0"/>
      <w:marTop w:val="0"/>
      <w:marBottom w:val="0"/>
      <w:divBdr>
        <w:top w:val="none" w:sz="0" w:space="0" w:color="auto"/>
        <w:left w:val="none" w:sz="0" w:space="0" w:color="auto"/>
        <w:bottom w:val="none" w:sz="0" w:space="0" w:color="auto"/>
        <w:right w:val="none" w:sz="0" w:space="0" w:color="auto"/>
      </w:divBdr>
    </w:div>
    <w:div w:id="739061732">
      <w:marLeft w:val="0"/>
      <w:marRight w:val="0"/>
      <w:marTop w:val="0"/>
      <w:marBottom w:val="0"/>
      <w:divBdr>
        <w:top w:val="none" w:sz="0" w:space="0" w:color="auto"/>
        <w:left w:val="none" w:sz="0" w:space="0" w:color="auto"/>
        <w:bottom w:val="none" w:sz="0" w:space="0" w:color="auto"/>
        <w:right w:val="none" w:sz="0" w:space="0" w:color="auto"/>
      </w:divBdr>
    </w:div>
    <w:div w:id="739061733">
      <w:marLeft w:val="0"/>
      <w:marRight w:val="0"/>
      <w:marTop w:val="0"/>
      <w:marBottom w:val="0"/>
      <w:divBdr>
        <w:top w:val="none" w:sz="0" w:space="0" w:color="auto"/>
        <w:left w:val="none" w:sz="0" w:space="0" w:color="auto"/>
        <w:bottom w:val="none" w:sz="0" w:space="0" w:color="auto"/>
        <w:right w:val="none" w:sz="0" w:space="0" w:color="auto"/>
      </w:divBdr>
    </w:div>
    <w:div w:id="739061734">
      <w:marLeft w:val="0"/>
      <w:marRight w:val="0"/>
      <w:marTop w:val="0"/>
      <w:marBottom w:val="0"/>
      <w:divBdr>
        <w:top w:val="none" w:sz="0" w:space="0" w:color="auto"/>
        <w:left w:val="none" w:sz="0" w:space="0" w:color="auto"/>
        <w:bottom w:val="none" w:sz="0" w:space="0" w:color="auto"/>
        <w:right w:val="none" w:sz="0" w:space="0" w:color="auto"/>
      </w:divBdr>
    </w:div>
    <w:div w:id="739061735">
      <w:marLeft w:val="0"/>
      <w:marRight w:val="0"/>
      <w:marTop w:val="0"/>
      <w:marBottom w:val="0"/>
      <w:divBdr>
        <w:top w:val="none" w:sz="0" w:space="0" w:color="auto"/>
        <w:left w:val="none" w:sz="0" w:space="0" w:color="auto"/>
        <w:bottom w:val="none" w:sz="0" w:space="0" w:color="auto"/>
        <w:right w:val="none" w:sz="0" w:space="0" w:color="auto"/>
      </w:divBdr>
    </w:div>
    <w:div w:id="739061736">
      <w:marLeft w:val="0"/>
      <w:marRight w:val="0"/>
      <w:marTop w:val="0"/>
      <w:marBottom w:val="0"/>
      <w:divBdr>
        <w:top w:val="none" w:sz="0" w:space="0" w:color="auto"/>
        <w:left w:val="none" w:sz="0" w:space="0" w:color="auto"/>
        <w:bottom w:val="none" w:sz="0" w:space="0" w:color="auto"/>
        <w:right w:val="none" w:sz="0" w:space="0" w:color="auto"/>
      </w:divBdr>
    </w:div>
    <w:div w:id="739061737">
      <w:marLeft w:val="0"/>
      <w:marRight w:val="0"/>
      <w:marTop w:val="0"/>
      <w:marBottom w:val="0"/>
      <w:divBdr>
        <w:top w:val="none" w:sz="0" w:space="0" w:color="auto"/>
        <w:left w:val="none" w:sz="0" w:space="0" w:color="auto"/>
        <w:bottom w:val="none" w:sz="0" w:space="0" w:color="auto"/>
        <w:right w:val="none" w:sz="0" w:space="0" w:color="auto"/>
      </w:divBdr>
    </w:div>
    <w:div w:id="739061738">
      <w:marLeft w:val="0"/>
      <w:marRight w:val="0"/>
      <w:marTop w:val="0"/>
      <w:marBottom w:val="0"/>
      <w:divBdr>
        <w:top w:val="none" w:sz="0" w:space="0" w:color="auto"/>
        <w:left w:val="none" w:sz="0" w:space="0" w:color="auto"/>
        <w:bottom w:val="none" w:sz="0" w:space="0" w:color="auto"/>
        <w:right w:val="none" w:sz="0" w:space="0" w:color="auto"/>
      </w:divBdr>
    </w:div>
    <w:div w:id="739061739">
      <w:marLeft w:val="0"/>
      <w:marRight w:val="0"/>
      <w:marTop w:val="0"/>
      <w:marBottom w:val="0"/>
      <w:divBdr>
        <w:top w:val="none" w:sz="0" w:space="0" w:color="auto"/>
        <w:left w:val="none" w:sz="0" w:space="0" w:color="auto"/>
        <w:bottom w:val="none" w:sz="0" w:space="0" w:color="auto"/>
        <w:right w:val="none" w:sz="0" w:space="0" w:color="auto"/>
      </w:divBdr>
    </w:div>
    <w:div w:id="739061740">
      <w:marLeft w:val="0"/>
      <w:marRight w:val="0"/>
      <w:marTop w:val="0"/>
      <w:marBottom w:val="0"/>
      <w:divBdr>
        <w:top w:val="none" w:sz="0" w:space="0" w:color="auto"/>
        <w:left w:val="none" w:sz="0" w:space="0" w:color="auto"/>
        <w:bottom w:val="none" w:sz="0" w:space="0" w:color="auto"/>
        <w:right w:val="none" w:sz="0" w:space="0" w:color="auto"/>
      </w:divBdr>
    </w:div>
    <w:div w:id="739061741">
      <w:marLeft w:val="0"/>
      <w:marRight w:val="0"/>
      <w:marTop w:val="0"/>
      <w:marBottom w:val="0"/>
      <w:divBdr>
        <w:top w:val="none" w:sz="0" w:space="0" w:color="auto"/>
        <w:left w:val="none" w:sz="0" w:space="0" w:color="auto"/>
        <w:bottom w:val="none" w:sz="0" w:space="0" w:color="auto"/>
        <w:right w:val="none" w:sz="0" w:space="0" w:color="auto"/>
      </w:divBdr>
    </w:div>
    <w:div w:id="739061742">
      <w:marLeft w:val="0"/>
      <w:marRight w:val="0"/>
      <w:marTop w:val="0"/>
      <w:marBottom w:val="0"/>
      <w:divBdr>
        <w:top w:val="none" w:sz="0" w:space="0" w:color="auto"/>
        <w:left w:val="none" w:sz="0" w:space="0" w:color="auto"/>
        <w:bottom w:val="none" w:sz="0" w:space="0" w:color="auto"/>
        <w:right w:val="none" w:sz="0" w:space="0" w:color="auto"/>
      </w:divBdr>
    </w:div>
    <w:div w:id="739061743">
      <w:marLeft w:val="0"/>
      <w:marRight w:val="0"/>
      <w:marTop w:val="0"/>
      <w:marBottom w:val="0"/>
      <w:divBdr>
        <w:top w:val="none" w:sz="0" w:space="0" w:color="auto"/>
        <w:left w:val="none" w:sz="0" w:space="0" w:color="auto"/>
        <w:bottom w:val="none" w:sz="0" w:space="0" w:color="auto"/>
        <w:right w:val="none" w:sz="0" w:space="0" w:color="auto"/>
      </w:divBdr>
    </w:div>
    <w:div w:id="739061744">
      <w:marLeft w:val="0"/>
      <w:marRight w:val="0"/>
      <w:marTop w:val="0"/>
      <w:marBottom w:val="0"/>
      <w:divBdr>
        <w:top w:val="none" w:sz="0" w:space="0" w:color="auto"/>
        <w:left w:val="none" w:sz="0" w:space="0" w:color="auto"/>
        <w:bottom w:val="none" w:sz="0" w:space="0" w:color="auto"/>
        <w:right w:val="none" w:sz="0" w:space="0" w:color="auto"/>
      </w:divBdr>
    </w:div>
    <w:div w:id="739061745">
      <w:marLeft w:val="0"/>
      <w:marRight w:val="0"/>
      <w:marTop w:val="0"/>
      <w:marBottom w:val="0"/>
      <w:divBdr>
        <w:top w:val="none" w:sz="0" w:space="0" w:color="auto"/>
        <w:left w:val="none" w:sz="0" w:space="0" w:color="auto"/>
        <w:bottom w:val="none" w:sz="0" w:space="0" w:color="auto"/>
        <w:right w:val="none" w:sz="0" w:space="0" w:color="auto"/>
      </w:divBdr>
    </w:div>
    <w:div w:id="771706772">
      <w:bodyDiv w:val="1"/>
      <w:marLeft w:val="0"/>
      <w:marRight w:val="0"/>
      <w:marTop w:val="0"/>
      <w:marBottom w:val="0"/>
      <w:divBdr>
        <w:top w:val="none" w:sz="0" w:space="0" w:color="auto"/>
        <w:left w:val="none" w:sz="0" w:space="0" w:color="auto"/>
        <w:bottom w:val="none" w:sz="0" w:space="0" w:color="auto"/>
        <w:right w:val="none" w:sz="0" w:space="0" w:color="auto"/>
      </w:divBdr>
    </w:div>
    <w:div w:id="868882485">
      <w:bodyDiv w:val="1"/>
      <w:marLeft w:val="0"/>
      <w:marRight w:val="0"/>
      <w:marTop w:val="0"/>
      <w:marBottom w:val="0"/>
      <w:divBdr>
        <w:top w:val="none" w:sz="0" w:space="0" w:color="auto"/>
        <w:left w:val="none" w:sz="0" w:space="0" w:color="auto"/>
        <w:bottom w:val="none" w:sz="0" w:space="0" w:color="auto"/>
        <w:right w:val="none" w:sz="0" w:space="0" w:color="auto"/>
      </w:divBdr>
    </w:div>
    <w:div w:id="899093738">
      <w:bodyDiv w:val="1"/>
      <w:marLeft w:val="0"/>
      <w:marRight w:val="0"/>
      <w:marTop w:val="0"/>
      <w:marBottom w:val="0"/>
      <w:divBdr>
        <w:top w:val="none" w:sz="0" w:space="0" w:color="auto"/>
        <w:left w:val="none" w:sz="0" w:space="0" w:color="auto"/>
        <w:bottom w:val="none" w:sz="0" w:space="0" w:color="auto"/>
        <w:right w:val="none" w:sz="0" w:space="0" w:color="auto"/>
      </w:divBdr>
    </w:div>
    <w:div w:id="917666996">
      <w:bodyDiv w:val="1"/>
      <w:marLeft w:val="0"/>
      <w:marRight w:val="0"/>
      <w:marTop w:val="0"/>
      <w:marBottom w:val="0"/>
      <w:divBdr>
        <w:top w:val="none" w:sz="0" w:space="0" w:color="auto"/>
        <w:left w:val="none" w:sz="0" w:space="0" w:color="auto"/>
        <w:bottom w:val="none" w:sz="0" w:space="0" w:color="auto"/>
        <w:right w:val="none" w:sz="0" w:space="0" w:color="auto"/>
      </w:divBdr>
    </w:div>
    <w:div w:id="1027875080">
      <w:bodyDiv w:val="1"/>
      <w:marLeft w:val="0"/>
      <w:marRight w:val="0"/>
      <w:marTop w:val="0"/>
      <w:marBottom w:val="0"/>
      <w:divBdr>
        <w:top w:val="none" w:sz="0" w:space="0" w:color="auto"/>
        <w:left w:val="none" w:sz="0" w:space="0" w:color="auto"/>
        <w:bottom w:val="none" w:sz="0" w:space="0" w:color="auto"/>
        <w:right w:val="none" w:sz="0" w:space="0" w:color="auto"/>
      </w:divBdr>
    </w:div>
    <w:div w:id="1081104944">
      <w:bodyDiv w:val="1"/>
      <w:marLeft w:val="0"/>
      <w:marRight w:val="0"/>
      <w:marTop w:val="0"/>
      <w:marBottom w:val="0"/>
      <w:divBdr>
        <w:top w:val="none" w:sz="0" w:space="0" w:color="auto"/>
        <w:left w:val="none" w:sz="0" w:space="0" w:color="auto"/>
        <w:bottom w:val="none" w:sz="0" w:space="0" w:color="auto"/>
        <w:right w:val="none" w:sz="0" w:space="0" w:color="auto"/>
      </w:divBdr>
    </w:div>
    <w:div w:id="1082068562">
      <w:bodyDiv w:val="1"/>
      <w:marLeft w:val="0"/>
      <w:marRight w:val="0"/>
      <w:marTop w:val="0"/>
      <w:marBottom w:val="0"/>
      <w:divBdr>
        <w:top w:val="none" w:sz="0" w:space="0" w:color="auto"/>
        <w:left w:val="none" w:sz="0" w:space="0" w:color="auto"/>
        <w:bottom w:val="none" w:sz="0" w:space="0" w:color="auto"/>
        <w:right w:val="none" w:sz="0" w:space="0" w:color="auto"/>
      </w:divBdr>
    </w:div>
    <w:div w:id="1120413566">
      <w:bodyDiv w:val="1"/>
      <w:marLeft w:val="0"/>
      <w:marRight w:val="0"/>
      <w:marTop w:val="0"/>
      <w:marBottom w:val="0"/>
      <w:divBdr>
        <w:top w:val="none" w:sz="0" w:space="0" w:color="auto"/>
        <w:left w:val="none" w:sz="0" w:space="0" w:color="auto"/>
        <w:bottom w:val="none" w:sz="0" w:space="0" w:color="auto"/>
        <w:right w:val="none" w:sz="0" w:space="0" w:color="auto"/>
      </w:divBdr>
    </w:div>
    <w:div w:id="1147555266">
      <w:bodyDiv w:val="1"/>
      <w:marLeft w:val="0"/>
      <w:marRight w:val="0"/>
      <w:marTop w:val="0"/>
      <w:marBottom w:val="0"/>
      <w:divBdr>
        <w:top w:val="none" w:sz="0" w:space="0" w:color="auto"/>
        <w:left w:val="none" w:sz="0" w:space="0" w:color="auto"/>
        <w:bottom w:val="none" w:sz="0" w:space="0" w:color="auto"/>
        <w:right w:val="none" w:sz="0" w:space="0" w:color="auto"/>
      </w:divBdr>
    </w:div>
    <w:div w:id="1153520777">
      <w:bodyDiv w:val="1"/>
      <w:marLeft w:val="0"/>
      <w:marRight w:val="0"/>
      <w:marTop w:val="0"/>
      <w:marBottom w:val="0"/>
      <w:divBdr>
        <w:top w:val="none" w:sz="0" w:space="0" w:color="auto"/>
        <w:left w:val="none" w:sz="0" w:space="0" w:color="auto"/>
        <w:bottom w:val="none" w:sz="0" w:space="0" w:color="auto"/>
        <w:right w:val="none" w:sz="0" w:space="0" w:color="auto"/>
      </w:divBdr>
    </w:div>
    <w:div w:id="1169252946">
      <w:bodyDiv w:val="1"/>
      <w:marLeft w:val="0"/>
      <w:marRight w:val="0"/>
      <w:marTop w:val="0"/>
      <w:marBottom w:val="0"/>
      <w:divBdr>
        <w:top w:val="none" w:sz="0" w:space="0" w:color="auto"/>
        <w:left w:val="none" w:sz="0" w:space="0" w:color="auto"/>
        <w:bottom w:val="none" w:sz="0" w:space="0" w:color="auto"/>
        <w:right w:val="none" w:sz="0" w:space="0" w:color="auto"/>
      </w:divBdr>
    </w:div>
    <w:div w:id="1178732791">
      <w:bodyDiv w:val="1"/>
      <w:marLeft w:val="0"/>
      <w:marRight w:val="0"/>
      <w:marTop w:val="0"/>
      <w:marBottom w:val="0"/>
      <w:divBdr>
        <w:top w:val="none" w:sz="0" w:space="0" w:color="auto"/>
        <w:left w:val="none" w:sz="0" w:space="0" w:color="auto"/>
        <w:bottom w:val="none" w:sz="0" w:space="0" w:color="auto"/>
        <w:right w:val="none" w:sz="0" w:space="0" w:color="auto"/>
      </w:divBdr>
    </w:div>
    <w:div w:id="1193953131">
      <w:bodyDiv w:val="1"/>
      <w:marLeft w:val="0"/>
      <w:marRight w:val="0"/>
      <w:marTop w:val="0"/>
      <w:marBottom w:val="0"/>
      <w:divBdr>
        <w:top w:val="none" w:sz="0" w:space="0" w:color="auto"/>
        <w:left w:val="none" w:sz="0" w:space="0" w:color="auto"/>
        <w:bottom w:val="none" w:sz="0" w:space="0" w:color="auto"/>
        <w:right w:val="none" w:sz="0" w:space="0" w:color="auto"/>
      </w:divBdr>
    </w:div>
    <w:div w:id="1199465204">
      <w:bodyDiv w:val="1"/>
      <w:marLeft w:val="0"/>
      <w:marRight w:val="0"/>
      <w:marTop w:val="0"/>
      <w:marBottom w:val="0"/>
      <w:divBdr>
        <w:top w:val="none" w:sz="0" w:space="0" w:color="auto"/>
        <w:left w:val="none" w:sz="0" w:space="0" w:color="auto"/>
        <w:bottom w:val="none" w:sz="0" w:space="0" w:color="auto"/>
        <w:right w:val="none" w:sz="0" w:space="0" w:color="auto"/>
      </w:divBdr>
    </w:div>
    <w:div w:id="1242447015">
      <w:bodyDiv w:val="1"/>
      <w:marLeft w:val="0"/>
      <w:marRight w:val="0"/>
      <w:marTop w:val="0"/>
      <w:marBottom w:val="0"/>
      <w:divBdr>
        <w:top w:val="none" w:sz="0" w:space="0" w:color="auto"/>
        <w:left w:val="none" w:sz="0" w:space="0" w:color="auto"/>
        <w:bottom w:val="none" w:sz="0" w:space="0" w:color="auto"/>
        <w:right w:val="none" w:sz="0" w:space="0" w:color="auto"/>
      </w:divBdr>
    </w:div>
    <w:div w:id="1396464847">
      <w:bodyDiv w:val="1"/>
      <w:marLeft w:val="0"/>
      <w:marRight w:val="0"/>
      <w:marTop w:val="0"/>
      <w:marBottom w:val="0"/>
      <w:divBdr>
        <w:top w:val="none" w:sz="0" w:space="0" w:color="auto"/>
        <w:left w:val="none" w:sz="0" w:space="0" w:color="auto"/>
        <w:bottom w:val="none" w:sz="0" w:space="0" w:color="auto"/>
        <w:right w:val="none" w:sz="0" w:space="0" w:color="auto"/>
      </w:divBdr>
    </w:div>
    <w:div w:id="1457866268">
      <w:bodyDiv w:val="1"/>
      <w:marLeft w:val="0"/>
      <w:marRight w:val="0"/>
      <w:marTop w:val="0"/>
      <w:marBottom w:val="0"/>
      <w:divBdr>
        <w:top w:val="none" w:sz="0" w:space="0" w:color="auto"/>
        <w:left w:val="none" w:sz="0" w:space="0" w:color="auto"/>
        <w:bottom w:val="none" w:sz="0" w:space="0" w:color="auto"/>
        <w:right w:val="none" w:sz="0" w:space="0" w:color="auto"/>
      </w:divBdr>
    </w:div>
    <w:div w:id="1524595008">
      <w:bodyDiv w:val="1"/>
      <w:marLeft w:val="0"/>
      <w:marRight w:val="0"/>
      <w:marTop w:val="0"/>
      <w:marBottom w:val="0"/>
      <w:divBdr>
        <w:top w:val="none" w:sz="0" w:space="0" w:color="auto"/>
        <w:left w:val="none" w:sz="0" w:space="0" w:color="auto"/>
        <w:bottom w:val="none" w:sz="0" w:space="0" w:color="auto"/>
        <w:right w:val="none" w:sz="0" w:space="0" w:color="auto"/>
      </w:divBdr>
    </w:div>
    <w:div w:id="1580558373">
      <w:bodyDiv w:val="1"/>
      <w:marLeft w:val="0"/>
      <w:marRight w:val="0"/>
      <w:marTop w:val="0"/>
      <w:marBottom w:val="0"/>
      <w:divBdr>
        <w:top w:val="none" w:sz="0" w:space="0" w:color="auto"/>
        <w:left w:val="none" w:sz="0" w:space="0" w:color="auto"/>
        <w:bottom w:val="none" w:sz="0" w:space="0" w:color="auto"/>
        <w:right w:val="none" w:sz="0" w:space="0" w:color="auto"/>
      </w:divBdr>
    </w:div>
    <w:div w:id="1681083745">
      <w:bodyDiv w:val="1"/>
      <w:marLeft w:val="0"/>
      <w:marRight w:val="0"/>
      <w:marTop w:val="0"/>
      <w:marBottom w:val="0"/>
      <w:divBdr>
        <w:top w:val="none" w:sz="0" w:space="0" w:color="auto"/>
        <w:left w:val="none" w:sz="0" w:space="0" w:color="auto"/>
        <w:bottom w:val="none" w:sz="0" w:space="0" w:color="auto"/>
        <w:right w:val="none" w:sz="0" w:space="0" w:color="auto"/>
      </w:divBdr>
    </w:div>
    <w:div w:id="1724326863">
      <w:bodyDiv w:val="1"/>
      <w:marLeft w:val="0"/>
      <w:marRight w:val="0"/>
      <w:marTop w:val="0"/>
      <w:marBottom w:val="0"/>
      <w:divBdr>
        <w:top w:val="none" w:sz="0" w:space="0" w:color="auto"/>
        <w:left w:val="none" w:sz="0" w:space="0" w:color="auto"/>
        <w:bottom w:val="none" w:sz="0" w:space="0" w:color="auto"/>
        <w:right w:val="none" w:sz="0" w:space="0" w:color="auto"/>
      </w:divBdr>
    </w:div>
    <w:div w:id="1948537016">
      <w:bodyDiv w:val="1"/>
      <w:marLeft w:val="0"/>
      <w:marRight w:val="0"/>
      <w:marTop w:val="0"/>
      <w:marBottom w:val="0"/>
      <w:divBdr>
        <w:top w:val="none" w:sz="0" w:space="0" w:color="auto"/>
        <w:left w:val="none" w:sz="0" w:space="0" w:color="auto"/>
        <w:bottom w:val="none" w:sz="0" w:space="0" w:color="auto"/>
        <w:right w:val="none" w:sz="0" w:space="0" w:color="auto"/>
      </w:divBdr>
    </w:div>
    <w:div w:id="2002342442">
      <w:bodyDiv w:val="1"/>
      <w:marLeft w:val="0"/>
      <w:marRight w:val="0"/>
      <w:marTop w:val="0"/>
      <w:marBottom w:val="0"/>
      <w:divBdr>
        <w:top w:val="none" w:sz="0" w:space="0" w:color="auto"/>
        <w:left w:val="none" w:sz="0" w:space="0" w:color="auto"/>
        <w:bottom w:val="none" w:sz="0" w:space="0" w:color="auto"/>
        <w:right w:val="none" w:sz="0" w:space="0" w:color="auto"/>
      </w:divBdr>
    </w:div>
    <w:div w:id="2013951483">
      <w:bodyDiv w:val="1"/>
      <w:marLeft w:val="0"/>
      <w:marRight w:val="0"/>
      <w:marTop w:val="0"/>
      <w:marBottom w:val="0"/>
      <w:divBdr>
        <w:top w:val="none" w:sz="0" w:space="0" w:color="auto"/>
        <w:left w:val="none" w:sz="0" w:space="0" w:color="auto"/>
        <w:bottom w:val="none" w:sz="0" w:space="0" w:color="auto"/>
        <w:right w:val="none" w:sz="0" w:space="0" w:color="auto"/>
      </w:divBdr>
    </w:div>
    <w:div w:id="21225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dcourt.gov.au/pjdp/pjdp-toolkits" TargetMode="External"/><Relationship Id="rId18" Type="http://schemas.openxmlformats.org/officeDocument/2006/relationships/footer" Target="footer4.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fedcourt.gov.au/pjdp/pjdp-toolkit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cid:image001.png@01D06585.D342CAD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33487-BA36-4816-BF64-E23B9E0C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16</Pages>
  <Words>4413</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PJDP 10th Quarterly Report (Jan-Mar 2015)</dc:title>
  <dc:creator>Lorenz Metzner</dc:creator>
  <cp:lastModifiedBy>Sladjana Rstic</cp:lastModifiedBy>
  <cp:revision>25</cp:revision>
  <cp:lastPrinted>2014-09-25T23:20:00Z</cp:lastPrinted>
  <dcterms:created xsi:type="dcterms:W3CDTF">2015-03-24T19:25:00Z</dcterms:created>
  <dcterms:modified xsi:type="dcterms:W3CDTF">2015-05-05T06:15:00Z</dcterms:modified>
</cp:coreProperties>
</file>