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46" w:rsidRDefault="00222E46">
      <w:bookmarkStart w:id="0" w:name="_GoBack"/>
      <w:bookmarkEnd w:id="0"/>
    </w:p>
    <w:p w:rsidR="00222E46" w:rsidRDefault="00222E46" w:rsidP="00222E46"/>
    <w:p w:rsidR="001474F6" w:rsidRDefault="001474F6" w:rsidP="00222E46"/>
    <w:p w:rsidR="00222E46" w:rsidRPr="00222E46" w:rsidRDefault="00222E46" w:rsidP="00222E46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>
        <w:tab/>
      </w:r>
      <w:r w:rsidRPr="00222E46">
        <w:rPr>
          <w:rFonts w:ascii="Arial Narrow" w:hAnsi="Arial Narrow"/>
          <w:b/>
          <w:i/>
          <w:smallCaps/>
          <w:sz w:val="56"/>
          <w:szCs w:val="68"/>
        </w:rPr>
        <w:t xml:space="preserve">Annual Court Reporting Toolkit - </w:t>
      </w:r>
    </w:p>
    <w:p w:rsidR="00222E46" w:rsidRPr="00222E46" w:rsidRDefault="00222E46" w:rsidP="00222E46">
      <w:pPr>
        <w:spacing w:before="240" w:after="0" w:line="240" w:lineRule="auto"/>
        <w:jc w:val="center"/>
        <w:rPr>
          <w:rFonts w:ascii="Arial Narrow" w:hAnsi="Arial Narrow"/>
          <w:b/>
          <w:i/>
          <w:smallCaps/>
          <w:sz w:val="56"/>
          <w:szCs w:val="68"/>
        </w:rPr>
      </w:pPr>
      <w:r w:rsidRPr="00222E46">
        <w:rPr>
          <w:rFonts w:ascii="Arial Narrow" w:hAnsi="Arial Narrow"/>
          <w:b/>
          <w:i/>
          <w:smallCaps/>
          <w:sz w:val="56"/>
          <w:szCs w:val="68"/>
        </w:rPr>
        <w:t>Additional Documentation</w:t>
      </w:r>
    </w:p>
    <w:p w:rsidR="001474F6" w:rsidRDefault="001474F6" w:rsidP="001474F6">
      <w:pPr>
        <w:tabs>
          <w:tab w:val="left" w:pos="2579"/>
        </w:tabs>
        <w:spacing w:after="0" w:line="240" w:lineRule="auto"/>
      </w:pPr>
    </w:p>
    <w:p w:rsidR="001474F6" w:rsidRDefault="001474F6" w:rsidP="001474F6">
      <w:pPr>
        <w:tabs>
          <w:tab w:val="left" w:pos="2579"/>
        </w:tabs>
        <w:spacing w:after="0" w:line="240" w:lineRule="auto"/>
      </w:pPr>
    </w:p>
    <w:p w:rsidR="001474F6" w:rsidRDefault="001474F6" w:rsidP="001474F6">
      <w:pPr>
        <w:tabs>
          <w:tab w:val="left" w:pos="2579"/>
        </w:tabs>
        <w:spacing w:after="0" w:line="240" w:lineRule="auto"/>
      </w:pPr>
    </w:p>
    <w:p w:rsidR="001474F6" w:rsidRDefault="001474F6" w:rsidP="001474F6">
      <w:pPr>
        <w:tabs>
          <w:tab w:val="left" w:pos="2579"/>
        </w:tabs>
        <w:spacing w:after="0" w:line="240" w:lineRule="auto"/>
      </w:pPr>
    </w:p>
    <w:p w:rsidR="001474F6" w:rsidRPr="001474F6" w:rsidRDefault="001474F6" w:rsidP="001474F6">
      <w:pPr>
        <w:jc w:val="center"/>
        <w:rPr>
          <w:rFonts w:ascii="Arial Narrow" w:hAnsi="Arial Narrow"/>
          <w:sz w:val="23"/>
          <w:szCs w:val="23"/>
        </w:rPr>
      </w:pPr>
      <w:r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8" w:history="1">
        <w:r w:rsidRPr="001474F6">
          <w:rPr>
            <w:rStyle w:val="Hyperlink"/>
            <w:szCs w:val="23"/>
          </w:rPr>
          <w:t>http://www.fedcourt.gov.au/pjdp/pjdp-toolkits</w:t>
        </w:r>
      </w:hyperlink>
      <w:r w:rsidRPr="001474F6">
        <w:rPr>
          <w:rFonts w:ascii="Arial Narrow" w:hAnsi="Arial Narrow"/>
          <w:sz w:val="23"/>
          <w:szCs w:val="23"/>
        </w:rPr>
        <w:t xml:space="preserve"> </w:t>
      </w:r>
    </w:p>
    <w:p w:rsidR="00222E46" w:rsidRPr="00222E46" w:rsidRDefault="00222E46" w:rsidP="00222E46"/>
    <w:p w:rsidR="00222E46" w:rsidRPr="00222E46" w:rsidRDefault="00222E46" w:rsidP="00222E46"/>
    <w:p w:rsidR="00222E46" w:rsidRPr="00222E46" w:rsidRDefault="00222E46" w:rsidP="00222E46"/>
    <w:p w:rsidR="00222E46" w:rsidRPr="00222E46" w:rsidRDefault="00222E46" w:rsidP="00222E46"/>
    <w:p w:rsidR="00222E46" w:rsidRPr="00222E46" w:rsidRDefault="00222E46" w:rsidP="00222E46"/>
    <w:p w:rsidR="00222E46" w:rsidRDefault="00222E46" w:rsidP="00222E46"/>
    <w:p w:rsidR="00222E46" w:rsidRDefault="00222E46" w:rsidP="00222E46"/>
    <w:p w:rsidR="00222E46" w:rsidRDefault="00222E46" w:rsidP="00222E46"/>
    <w:p w:rsidR="00222E46" w:rsidRDefault="00222E46" w:rsidP="00222E46"/>
    <w:p w:rsidR="00222E46" w:rsidRDefault="00222E46" w:rsidP="00222E46"/>
    <w:p w:rsidR="001474F6" w:rsidRDefault="001474F6" w:rsidP="00222E46"/>
    <w:p w:rsidR="001474F6" w:rsidRDefault="001474F6" w:rsidP="00222E46"/>
    <w:p w:rsidR="00222E46" w:rsidRPr="00222E46" w:rsidRDefault="00222E46" w:rsidP="00222E46"/>
    <w:p w:rsidR="00222E46" w:rsidRPr="00222E46" w:rsidRDefault="00222E46" w:rsidP="00222E46"/>
    <w:p w:rsidR="001474F6" w:rsidRPr="001474F6" w:rsidRDefault="00222E46" w:rsidP="001474F6">
      <w:pPr>
        <w:rPr>
          <w:rFonts w:ascii="Arial Narrow" w:hAnsi="Arial Narrow"/>
          <w:sz w:val="23"/>
          <w:szCs w:val="23"/>
        </w:rPr>
      </w:pP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Toolkits are evolving and changes may be made in future versions. For the latest version of </w:t>
      </w: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 xml:space="preserve">this Additional Documentation please </w:t>
      </w:r>
      <w:r w:rsidRPr="001474F6">
        <w:rPr>
          <w:rFonts w:ascii="Arial Narrow" w:eastAsia="MS ??" w:hAnsi="Arial Narrow" w:cs="Times New Roman"/>
          <w:sz w:val="23"/>
          <w:szCs w:val="23"/>
          <w:lang w:eastAsia="en-AU"/>
        </w:rPr>
        <w:t xml:space="preserve">refer to the website – </w:t>
      </w:r>
      <w:r w:rsidR="001474F6" w:rsidRPr="001474F6">
        <w:rPr>
          <w:rFonts w:ascii="Arial Narrow" w:hAnsi="Arial Narrow"/>
          <w:sz w:val="23"/>
          <w:szCs w:val="23"/>
        </w:rPr>
        <w:t xml:space="preserve">Available at: </w:t>
      </w:r>
      <w:hyperlink r:id="rId9" w:history="1">
        <w:r w:rsidR="001474F6" w:rsidRPr="001474F6">
          <w:rPr>
            <w:rStyle w:val="Hyperlink"/>
            <w:szCs w:val="23"/>
          </w:rPr>
          <w:t>http://www.fedcourt.gov.au/pjdp/pjdp-toolkits</w:t>
        </w:r>
      </w:hyperlink>
      <w:r w:rsidR="001474F6" w:rsidRPr="001474F6">
        <w:rPr>
          <w:rFonts w:ascii="Arial Narrow" w:hAnsi="Arial Narrow"/>
          <w:sz w:val="23"/>
          <w:szCs w:val="23"/>
        </w:rPr>
        <w:t xml:space="preserve"> </w:t>
      </w:r>
    </w:p>
    <w:p w:rsidR="00222E46" w:rsidRPr="001474F6" w:rsidRDefault="00222E46" w:rsidP="001474F6">
      <w:pPr>
        <w:spacing w:after="0" w:line="240" w:lineRule="auto"/>
        <w:rPr>
          <w:rFonts w:ascii="Arial Narrow" w:eastAsia="MS ??" w:hAnsi="Arial Narrow" w:cs="Times New Roman"/>
          <w:sz w:val="23"/>
          <w:szCs w:val="23"/>
          <w:lang w:eastAsia="en-AU"/>
        </w:rPr>
      </w:pPr>
    </w:p>
    <w:p w:rsidR="00222E46" w:rsidRPr="001474F6" w:rsidRDefault="00222E46" w:rsidP="001474F6">
      <w:pPr>
        <w:spacing w:after="0" w:line="240" w:lineRule="auto"/>
        <w:rPr>
          <w:rFonts w:ascii="Arial Narrow" w:hAnsi="Arial Narrow"/>
          <w:sz w:val="23"/>
          <w:szCs w:val="23"/>
        </w:rPr>
        <w:sectPr w:rsidR="00222E46" w:rsidRPr="001474F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>Note: While every effort has been made to produce informative and educative tools, the applicability of these may vary depending on co</w:t>
      </w:r>
      <w:r w:rsidR="001474F6">
        <w:rPr>
          <w:rFonts w:ascii="Arial Narrow" w:eastAsia="MS ??" w:hAnsi="Arial Narrow" w:cs="Times New Roman"/>
          <w:sz w:val="23"/>
          <w:szCs w:val="23"/>
          <w:lang w:val="en-US" w:eastAsia="en-AU"/>
        </w:rPr>
        <w:t>untry and regional circumstance.</w:t>
      </w:r>
    </w:p>
    <w:p w:rsidR="00222E46" w:rsidRDefault="00222E46">
      <w:pPr>
        <w:sectPr w:rsidR="00222E46">
          <w:headerReference w:type="default" r:id="rId16"/>
          <w:foot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452A2" w:rsidRPr="00CE2F8E" w:rsidRDefault="00A452A2" w:rsidP="00A452A2">
      <w:pPr>
        <w:pStyle w:val="Heading1"/>
        <w:spacing w:before="0" w:after="0"/>
        <w:rPr>
          <w:szCs w:val="26"/>
        </w:rPr>
      </w:pPr>
      <w:bookmarkStart w:id="1" w:name="_Toc399944802"/>
      <w:r w:rsidRPr="00CE2F8E">
        <w:rPr>
          <w:szCs w:val="26"/>
        </w:rPr>
        <w:lastRenderedPageBreak/>
        <w:t xml:space="preserve">Annex </w:t>
      </w:r>
      <w:r w:rsidR="005A35EF">
        <w:rPr>
          <w:szCs w:val="26"/>
        </w:rPr>
        <w:t>16</w:t>
      </w:r>
      <w:r w:rsidRPr="00CE2F8E">
        <w:rPr>
          <w:szCs w:val="26"/>
        </w:rPr>
        <w:t xml:space="preserve">: </w:t>
      </w:r>
      <w:bookmarkEnd w:id="1"/>
      <w:r w:rsidR="005A35EF">
        <w:rPr>
          <w:szCs w:val="26"/>
        </w:rPr>
        <w:t>Palau family law and family protection act survey</w:t>
      </w:r>
    </w:p>
    <w:p w:rsidR="00545917" w:rsidRPr="00545917" w:rsidRDefault="00545917" w:rsidP="00545917">
      <w:pPr>
        <w:spacing w:after="0" w:line="240" w:lineRule="auto"/>
        <w:rPr>
          <w:rFonts w:ascii="Arial Narrow" w:eastAsia="MS ??" w:hAnsi="Arial Narrow" w:cs="Times New Roman"/>
          <w:b/>
          <w:sz w:val="23"/>
          <w:szCs w:val="24"/>
          <w:lang w:eastAsia="en-AU"/>
        </w:rPr>
      </w:pPr>
    </w:p>
    <w:p w:rsidR="005A35EF" w:rsidRPr="005A35EF" w:rsidRDefault="005A35EF" w:rsidP="005A35EF">
      <w:pPr>
        <w:pStyle w:val="Heading1"/>
        <w:rPr>
          <w:rFonts w:eastAsiaTheme="minorEastAsia" w:cstheme="minorBidi"/>
          <w:smallCaps w:val="0"/>
          <w:sz w:val="24"/>
          <w:szCs w:val="24"/>
        </w:rPr>
      </w:pPr>
      <w:r w:rsidRPr="005A35EF">
        <w:rPr>
          <w:rFonts w:eastAsiaTheme="minorEastAsia" w:cstheme="minorBidi"/>
          <w:smallCaps w:val="0"/>
          <w:sz w:val="24"/>
          <w:szCs w:val="24"/>
        </w:rPr>
        <w:t>Palau Family Law and Family Protection Act Survey [draft 25 August 2017]</w:t>
      </w:r>
    </w:p>
    <w:p w:rsidR="005A35EF" w:rsidRPr="005A35EF" w:rsidRDefault="005A35EF" w:rsidP="005A35EF">
      <w:pPr>
        <w:rPr>
          <w:rFonts w:ascii="Arial Narrow" w:hAnsi="Arial Narrow"/>
        </w:rPr>
      </w:pPr>
    </w:p>
    <w:p w:rsidR="005A35EF" w:rsidRPr="00791330" w:rsidRDefault="005A35EF" w:rsidP="005A35EF">
      <w:pPr>
        <w:rPr>
          <w:rFonts w:ascii="Arial Narrow" w:hAnsi="Arial Narrow"/>
        </w:rPr>
      </w:pPr>
      <w:r w:rsidRPr="00791330">
        <w:rPr>
          <w:rFonts w:ascii="Arial Narrow" w:hAnsi="Arial Narrow"/>
        </w:rPr>
        <w:t xml:space="preserve">A review of the Family Protection Act cases from 2014-2016 shows that women initiate 8 out of 10 domestic violence restraining order cases and 7 out of 10 family law cases. </w:t>
      </w:r>
    </w:p>
    <w:p w:rsidR="005A35EF" w:rsidRPr="00791330" w:rsidRDefault="005A35EF" w:rsidP="005A35EF">
      <w:pPr>
        <w:pStyle w:val="Heading1"/>
        <w:rPr>
          <w:rFonts w:eastAsiaTheme="minorEastAsia" w:cstheme="minorBidi"/>
          <w:b w:val="0"/>
          <w:smallCaps w:val="0"/>
          <w:sz w:val="22"/>
          <w:szCs w:val="22"/>
        </w:rPr>
      </w:pPr>
      <w:r w:rsidRPr="00791330">
        <w:rPr>
          <w:rFonts w:eastAsiaTheme="minorEastAsia" w:cstheme="minorBidi"/>
          <w:b w:val="0"/>
          <w:smallCaps w:val="0"/>
          <w:sz w:val="22"/>
          <w:szCs w:val="22"/>
        </w:rPr>
        <w:t xml:space="preserve">The aim of this survey is to improve access to the courts with a focus on family law matters and violence against women and children. </w:t>
      </w:r>
    </w:p>
    <w:p w:rsidR="005A35EF" w:rsidRPr="00791330" w:rsidRDefault="005A35EF" w:rsidP="005A35EF">
      <w:pPr>
        <w:rPr>
          <w:rFonts w:ascii="Arial Narrow" w:hAnsi="Arial Narrow"/>
        </w:rPr>
      </w:pPr>
    </w:p>
    <w:p w:rsidR="005A35EF" w:rsidRPr="00791330" w:rsidRDefault="005A35EF" w:rsidP="005A35EF">
      <w:pPr>
        <w:rPr>
          <w:rFonts w:ascii="Arial Narrow" w:hAnsi="Arial Narrow"/>
        </w:rPr>
      </w:pPr>
      <w:r w:rsidRPr="00791330">
        <w:rPr>
          <w:rFonts w:ascii="Arial Narrow" w:hAnsi="Arial Narrow"/>
        </w:rPr>
        <w:t>Question 1</w:t>
      </w:r>
    </w:p>
    <w:p w:rsidR="005A35EF" w:rsidRPr="00791330" w:rsidRDefault="005A35EF" w:rsidP="005A35EF">
      <w:pPr>
        <w:rPr>
          <w:rFonts w:ascii="Arial Narrow" w:hAnsi="Arial Narrow"/>
        </w:rPr>
      </w:pPr>
      <w:r w:rsidRPr="00791330">
        <w:rPr>
          <w:rFonts w:ascii="Arial Narrow" w:hAnsi="Arial Narrow"/>
        </w:rPr>
        <w:t xml:space="preserve">We would like to learn from your recent experience with the Palau justice system. We will do this on a confidential basis and not store your name. The survey will take 15-20 minutes to complete. Would you be willing to answer some questions on your experience with the Palau justice system? </w:t>
      </w:r>
    </w:p>
    <w:p w:rsidR="005A35EF" w:rsidRPr="00791330" w:rsidRDefault="005A35EF" w:rsidP="005A35EF">
      <w:pPr>
        <w:pStyle w:val="ListParagraph"/>
        <w:numPr>
          <w:ilvl w:val="0"/>
          <w:numId w:val="18"/>
        </w:numPr>
        <w:contextualSpacing/>
        <w:rPr>
          <w:sz w:val="22"/>
          <w:szCs w:val="22"/>
        </w:rPr>
      </w:pPr>
      <w:r w:rsidRPr="00791330">
        <w:rPr>
          <w:sz w:val="22"/>
          <w:szCs w:val="22"/>
        </w:rPr>
        <w:t>Yes</w:t>
      </w:r>
    </w:p>
    <w:p w:rsidR="005A35EF" w:rsidRPr="00791330" w:rsidRDefault="005A35EF" w:rsidP="005A35EF">
      <w:pPr>
        <w:pStyle w:val="ListParagraph"/>
        <w:numPr>
          <w:ilvl w:val="0"/>
          <w:numId w:val="18"/>
        </w:numPr>
        <w:contextualSpacing/>
        <w:rPr>
          <w:sz w:val="22"/>
          <w:szCs w:val="22"/>
        </w:rPr>
      </w:pPr>
      <w:r w:rsidRPr="00791330">
        <w:rPr>
          <w:sz w:val="22"/>
          <w:szCs w:val="22"/>
        </w:rPr>
        <w:t>No</w:t>
      </w:r>
    </w:p>
    <w:p w:rsidR="005A35EF" w:rsidRPr="00791330" w:rsidRDefault="005A35EF" w:rsidP="005A35EF">
      <w:pPr>
        <w:rPr>
          <w:rFonts w:ascii="Arial Narrow" w:hAnsi="Arial Narrow"/>
        </w:rPr>
      </w:pP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>Qu 2. What issues did you go to the police or courts? [</w:t>
      </w:r>
      <w:proofErr w:type="gramStart"/>
      <w:r w:rsidRPr="00791330">
        <w:rPr>
          <w:rFonts w:ascii="Arial Narrow" w:hAnsi="Arial Narrow" w:cs="Times"/>
          <w:color w:val="505153"/>
        </w:rPr>
        <w:t>options</w:t>
      </w:r>
      <w:proofErr w:type="gramEnd"/>
      <w:r w:rsidRPr="00791330">
        <w:rPr>
          <w:rFonts w:ascii="Arial Narrow" w:hAnsi="Arial Narrow" w:cs="Times"/>
          <w:color w:val="505153"/>
        </w:rPr>
        <w:t xml:space="preserve"> in drop-down menu – can tick any that are appropriate]</w:t>
      </w:r>
    </w:p>
    <w:p w:rsidR="005A35EF" w:rsidRPr="00791330" w:rsidRDefault="005A35EF" w:rsidP="005A35EF">
      <w:pPr>
        <w:pStyle w:val="ListParagraph"/>
        <w:widowControl w:val="0"/>
        <w:numPr>
          <w:ilvl w:val="3"/>
          <w:numId w:val="11"/>
        </w:numPr>
        <w:autoSpaceDE w:val="0"/>
        <w:autoSpaceDN w:val="0"/>
        <w:adjustRightInd w:val="0"/>
        <w:spacing w:after="240"/>
        <w:ind w:left="1701" w:hanging="567"/>
        <w:contextualSpacing/>
        <w:rPr>
          <w:rFonts w:cs="Times"/>
          <w:color w:val="505153"/>
          <w:sz w:val="22"/>
          <w:szCs w:val="22"/>
        </w:rPr>
      </w:pPr>
      <w:r w:rsidRPr="00791330">
        <w:rPr>
          <w:sz w:val="22"/>
          <w:szCs w:val="22"/>
        </w:rPr>
        <w:t>an act of violence by a partner or family member</w:t>
      </w:r>
    </w:p>
    <w:p w:rsidR="005A35EF" w:rsidRPr="00791330" w:rsidRDefault="005A35EF" w:rsidP="005A35EF">
      <w:pPr>
        <w:pStyle w:val="ListParagraph"/>
        <w:widowControl w:val="0"/>
        <w:numPr>
          <w:ilvl w:val="3"/>
          <w:numId w:val="11"/>
        </w:numPr>
        <w:autoSpaceDE w:val="0"/>
        <w:autoSpaceDN w:val="0"/>
        <w:adjustRightInd w:val="0"/>
        <w:spacing w:after="240"/>
        <w:ind w:left="1701" w:hanging="567"/>
        <w:contextualSpacing/>
        <w:rPr>
          <w:rFonts w:cs="Times"/>
          <w:color w:val="505153"/>
          <w:sz w:val="22"/>
          <w:szCs w:val="22"/>
        </w:rPr>
      </w:pPr>
      <w:r w:rsidRPr="00791330">
        <w:rPr>
          <w:sz w:val="22"/>
          <w:szCs w:val="22"/>
        </w:rPr>
        <w:t>your child experienced an act of violence committed by a family member</w:t>
      </w:r>
    </w:p>
    <w:p w:rsidR="005A35EF" w:rsidRPr="00791330" w:rsidRDefault="005A35EF" w:rsidP="005A35EF">
      <w:pPr>
        <w:pStyle w:val="ListParagraph"/>
        <w:widowControl w:val="0"/>
        <w:numPr>
          <w:ilvl w:val="3"/>
          <w:numId w:val="11"/>
        </w:numPr>
        <w:autoSpaceDE w:val="0"/>
        <w:autoSpaceDN w:val="0"/>
        <w:adjustRightInd w:val="0"/>
        <w:spacing w:after="240"/>
        <w:ind w:left="1701" w:hanging="567"/>
        <w:contextualSpacing/>
        <w:rPr>
          <w:sz w:val="22"/>
          <w:szCs w:val="22"/>
        </w:rPr>
      </w:pPr>
      <w:r w:rsidRPr="00791330">
        <w:rPr>
          <w:sz w:val="22"/>
          <w:szCs w:val="22"/>
        </w:rPr>
        <w:t>Domestic violence Restraining order</w:t>
      </w:r>
    </w:p>
    <w:p w:rsidR="005A35EF" w:rsidRPr="00791330" w:rsidRDefault="005A35EF" w:rsidP="005A35EF">
      <w:pPr>
        <w:pStyle w:val="ListParagraph"/>
        <w:widowControl w:val="0"/>
        <w:numPr>
          <w:ilvl w:val="3"/>
          <w:numId w:val="11"/>
        </w:numPr>
        <w:autoSpaceDE w:val="0"/>
        <w:autoSpaceDN w:val="0"/>
        <w:adjustRightInd w:val="0"/>
        <w:spacing w:after="240"/>
        <w:ind w:left="1701" w:hanging="567"/>
        <w:contextualSpacing/>
        <w:rPr>
          <w:rFonts w:cs="Times"/>
          <w:color w:val="505153"/>
          <w:sz w:val="22"/>
          <w:szCs w:val="22"/>
        </w:rPr>
      </w:pPr>
      <w:r w:rsidRPr="00791330">
        <w:rPr>
          <w:sz w:val="22"/>
          <w:szCs w:val="22"/>
        </w:rPr>
        <w:t>Want a divorce</w:t>
      </w:r>
    </w:p>
    <w:p w:rsidR="005A35EF" w:rsidRPr="00791330" w:rsidRDefault="005A35EF" w:rsidP="005A35EF">
      <w:pPr>
        <w:pStyle w:val="ListParagraph"/>
        <w:widowControl w:val="0"/>
        <w:numPr>
          <w:ilvl w:val="3"/>
          <w:numId w:val="11"/>
        </w:numPr>
        <w:autoSpaceDE w:val="0"/>
        <w:autoSpaceDN w:val="0"/>
        <w:adjustRightInd w:val="0"/>
        <w:spacing w:after="240"/>
        <w:ind w:left="1701" w:hanging="567"/>
        <w:contextualSpacing/>
        <w:rPr>
          <w:rFonts w:cs="Times"/>
          <w:color w:val="505153"/>
          <w:sz w:val="22"/>
          <w:szCs w:val="22"/>
        </w:rPr>
      </w:pPr>
      <w:r w:rsidRPr="00791330">
        <w:rPr>
          <w:sz w:val="22"/>
          <w:szCs w:val="22"/>
        </w:rPr>
        <w:t>Want custody of children from a relationship</w:t>
      </w:r>
    </w:p>
    <w:p w:rsidR="005A35EF" w:rsidRPr="00791330" w:rsidRDefault="005A35EF" w:rsidP="005A35EF">
      <w:pPr>
        <w:pStyle w:val="ListParagraph"/>
        <w:widowControl w:val="0"/>
        <w:numPr>
          <w:ilvl w:val="3"/>
          <w:numId w:val="11"/>
        </w:numPr>
        <w:autoSpaceDE w:val="0"/>
        <w:autoSpaceDN w:val="0"/>
        <w:adjustRightInd w:val="0"/>
        <w:spacing w:after="240"/>
        <w:ind w:left="1701" w:hanging="567"/>
        <w:contextualSpacing/>
        <w:rPr>
          <w:rFonts w:cs="Times"/>
          <w:color w:val="505153"/>
          <w:sz w:val="22"/>
          <w:szCs w:val="22"/>
        </w:rPr>
      </w:pPr>
      <w:r w:rsidRPr="00791330">
        <w:rPr>
          <w:sz w:val="22"/>
          <w:szCs w:val="22"/>
        </w:rPr>
        <w:t>Want child support</w:t>
      </w:r>
    </w:p>
    <w:p w:rsidR="005A35EF" w:rsidRPr="00791330" w:rsidRDefault="005A35EF" w:rsidP="005A35EF">
      <w:pPr>
        <w:pStyle w:val="ListParagraph"/>
        <w:widowControl w:val="0"/>
        <w:numPr>
          <w:ilvl w:val="3"/>
          <w:numId w:val="11"/>
        </w:numPr>
        <w:autoSpaceDE w:val="0"/>
        <w:autoSpaceDN w:val="0"/>
        <w:adjustRightInd w:val="0"/>
        <w:spacing w:after="240"/>
        <w:ind w:left="1701" w:hanging="567"/>
        <w:contextualSpacing/>
        <w:rPr>
          <w:rFonts w:cs="Times"/>
          <w:color w:val="505153"/>
          <w:sz w:val="22"/>
          <w:szCs w:val="22"/>
        </w:rPr>
      </w:pPr>
      <w:r w:rsidRPr="00791330">
        <w:rPr>
          <w:sz w:val="22"/>
          <w:szCs w:val="22"/>
        </w:rPr>
        <w:t>Other__________________________</w:t>
      </w:r>
    </w:p>
    <w:p w:rsidR="005A35EF" w:rsidRPr="00791330" w:rsidRDefault="005A35EF" w:rsidP="005A35EF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cs="Times"/>
          <w:color w:val="505153"/>
          <w:sz w:val="22"/>
          <w:szCs w:val="22"/>
        </w:rPr>
      </w:pPr>
    </w:p>
    <w:p w:rsidR="005A35EF" w:rsidRPr="00791330" w:rsidRDefault="005A35EF" w:rsidP="005A35EF">
      <w:pPr>
        <w:pStyle w:val="ListParagraph"/>
        <w:widowControl w:val="0"/>
        <w:autoSpaceDE w:val="0"/>
        <w:autoSpaceDN w:val="0"/>
        <w:adjustRightInd w:val="0"/>
        <w:spacing w:after="240"/>
        <w:ind w:left="0"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For this matter have you been to the: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police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courts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both police and courts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>Qu 3: when did you first experience these violence or family law issues that you went to the police or courts about? Insert date: ____________________________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>Qu 4: When did you decide to go to the police or courts? Insert date: ____________________________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Qu 5: Did you go to other people or organisations to seek help before you went to the police or courts? </w:t>
      </w:r>
    </w:p>
    <w:p w:rsidR="005A35EF" w:rsidRPr="00791330" w:rsidRDefault="005A35EF" w:rsidP="005A35EF">
      <w:pPr>
        <w:pStyle w:val="ListParagraph"/>
        <w:numPr>
          <w:ilvl w:val="0"/>
          <w:numId w:val="12"/>
        </w:numPr>
        <w:contextualSpacing/>
        <w:rPr>
          <w:sz w:val="22"/>
          <w:szCs w:val="22"/>
        </w:rPr>
      </w:pPr>
      <w:r w:rsidRPr="00791330">
        <w:rPr>
          <w:sz w:val="22"/>
          <w:szCs w:val="22"/>
        </w:rPr>
        <w:t>Yes</w:t>
      </w:r>
    </w:p>
    <w:p w:rsidR="005A35EF" w:rsidRPr="00791330" w:rsidRDefault="005A35EF" w:rsidP="005A35EF">
      <w:pPr>
        <w:pStyle w:val="ListParagraph"/>
        <w:numPr>
          <w:ilvl w:val="0"/>
          <w:numId w:val="12"/>
        </w:numPr>
        <w:contextualSpacing/>
        <w:rPr>
          <w:sz w:val="22"/>
          <w:szCs w:val="22"/>
        </w:rPr>
      </w:pPr>
      <w:r w:rsidRPr="00791330">
        <w:rPr>
          <w:sz w:val="22"/>
          <w:szCs w:val="22"/>
        </w:rPr>
        <w:t>No</w:t>
      </w:r>
    </w:p>
    <w:p w:rsidR="005A35EF" w:rsidRPr="00791330" w:rsidRDefault="005A35EF" w:rsidP="005A35EF">
      <w:pPr>
        <w:pStyle w:val="ListParagraph"/>
        <w:ind w:left="787"/>
        <w:rPr>
          <w:sz w:val="22"/>
          <w:szCs w:val="22"/>
        </w:rPr>
      </w:pPr>
    </w:p>
    <w:p w:rsidR="005A35EF" w:rsidRPr="00791330" w:rsidRDefault="005A35EF" w:rsidP="005A35EF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lastRenderedPageBreak/>
        <w:t>If yes, who did you approach? [tick any options below that apply]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Spouse or partner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Family member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Friend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Church or faith-based organisation 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Village leaders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Safe house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Another institution [name organisation:_______________]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Health clinic/ medical services [name:_______________]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Counselling services  </w:t>
      </w:r>
      <w:r w:rsidRPr="00791330">
        <w:rPr>
          <w:rFonts w:cs="Times"/>
          <w:color w:val="505153"/>
          <w:sz w:val="22"/>
          <w:szCs w:val="22"/>
        </w:rPr>
        <w:softHyphen/>
      </w:r>
      <w:r w:rsidRPr="00791330">
        <w:rPr>
          <w:rFonts w:cs="Times"/>
          <w:color w:val="505153"/>
          <w:sz w:val="22"/>
          <w:szCs w:val="22"/>
        </w:rPr>
        <w:softHyphen/>
      </w:r>
      <w:r w:rsidRPr="00791330">
        <w:rPr>
          <w:rFonts w:cs="Times"/>
          <w:color w:val="505153"/>
          <w:sz w:val="22"/>
          <w:szCs w:val="22"/>
        </w:rPr>
        <w:softHyphen/>
      </w:r>
      <w:r w:rsidRPr="00791330">
        <w:rPr>
          <w:rFonts w:cs="Times"/>
          <w:color w:val="505153"/>
          <w:sz w:val="22"/>
          <w:szCs w:val="22"/>
        </w:rPr>
        <w:softHyphen/>
      </w:r>
      <w:r w:rsidRPr="00791330">
        <w:rPr>
          <w:rFonts w:cs="Times"/>
          <w:color w:val="505153"/>
          <w:sz w:val="22"/>
          <w:szCs w:val="22"/>
        </w:rPr>
        <w:softHyphen/>
      </w:r>
      <w:r w:rsidRPr="00791330">
        <w:rPr>
          <w:rFonts w:cs="Times"/>
          <w:color w:val="505153"/>
          <w:sz w:val="22"/>
          <w:szCs w:val="22"/>
        </w:rPr>
        <w:softHyphen/>
        <w:t>[name organisation:_______________]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Women’s organisation  [name organisation:_______________]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Other NGO [name organisation:_______________]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Micronesian Legal Services Corporation 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Private lawyer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Other __________</w:t>
      </w:r>
    </w:p>
    <w:p w:rsidR="005A35EF" w:rsidRPr="00791330" w:rsidRDefault="005A35EF" w:rsidP="005A35EF">
      <w:pPr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Did this resolve the issue? Answer options </w:t>
      </w:r>
    </w:p>
    <w:p w:rsidR="005A35EF" w:rsidRPr="00791330" w:rsidRDefault="005A35EF" w:rsidP="005A35EF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Fully</w:t>
      </w:r>
    </w:p>
    <w:p w:rsidR="005A35EF" w:rsidRPr="00791330" w:rsidRDefault="005A35EF" w:rsidP="005A35EF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Partially</w:t>
      </w:r>
    </w:p>
    <w:p w:rsidR="005A35EF" w:rsidRPr="00791330" w:rsidRDefault="005A35EF" w:rsidP="005A35EF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Not at all</w:t>
      </w:r>
    </w:p>
    <w:p w:rsidR="005A35EF" w:rsidRPr="00791330" w:rsidRDefault="005A35EF" w:rsidP="005A35EF">
      <w:pPr>
        <w:pStyle w:val="ListParagraph"/>
        <w:widowControl w:val="0"/>
        <w:autoSpaceDE w:val="0"/>
        <w:autoSpaceDN w:val="0"/>
        <w:adjustRightInd w:val="0"/>
        <w:spacing w:after="240"/>
        <w:ind w:left="426"/>
        <w:rPr>
          <w:rFonts w:cs="Times"/>
          <w:color w:val="505153"/>
          <w:sz w:val="22"/>
          <w:szCs w:val="22"/>
        </w:rPr>
      </w:pP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Qu 6: Who or what made you decide to go to the police or courts? 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Family member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Friend/ word of mouth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Referral from another organisation [name organisation:_________________________]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website  [name of website:_______________]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social media [name:_______________]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poster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newspaper article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Radio 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TV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Court presentation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Qu 7: What did you want to happen as a result of going to the police or courts? 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>Qu 8: What has happened after going to the police or courts? Tick any options that apply: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Restraining Order application Successful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Restraining Order application Unsuccessful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Child Support - Obtained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Child Support - Unsuccessful - 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Custody of children - Received a court order 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Custody of children - Unsuccessful in receiving a court order 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lastRenderedPageBreak/>
        <w:t>Divorce – successful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Divorce – unsuccessful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Criminal violence charges filed</w:t>
      </w:r>
    </w:p>
    <w:p w:rsidR="005A35EF" w:rsidRPr="00791330" w:rsidRDefault="005A35EF" w:rsidP="005A35EF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Other_______________________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Qu 9: Did going to the police or courts produce the result you wanted?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Yes,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No,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In part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Qu 10: Did you face difficulties in going to the police or Courts?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Yes,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No, 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If yes, what difficulties did you face?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Fear of physical attack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Fear of stigma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Did not know where to go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Did not know court process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Police told me to resolve the issue within the family/ village rather than take it to them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Police delayed responding when I called 911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Police insulted me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Police didn’t take what I said seriously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Police delayed serving the domestic violence restraining order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Other [State what other difficulties you faced]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>Qu 11: How would you recommend overcoming the difficulty that you faced? How could things be easier for someone else in your situation?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Qu 12: Were you impressed by some particularly good service offered to you by the police or courts?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Yes,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No, 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If </w:t>
      </w:r>
      <w:proofErr w:type="gramStart"/>
      <w:r w:rsidRPr="00791330">
        <w:rPr>
          <w:rFonts w:ascii="Arial Narrow" w:hAnsi="Arial Narrow" w:cs="Times"/>
          <w:color w:val="505153"/>
        </w:rPr>
        <w:t>Yes</w:t>
      </w:r>
      <w:proofErr w:type="gramEnd"/>
      <w:r w:rsidRPr="00791330">
        <w:rPr>
          <w:rFonts w:ascii="Arial Narrow" w:hAnsi="Arial Narrow" w:cs="Times"/>
          <w:color w:val="505153"/>
        </w:rPr>
        <w:t>, describe this good service.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>__________________________________________________________________________________________________________________________________________________________________________________</w:t>
      </w:r>
      <w:r w:rsidRPr="00791330">
        <w:rPr>
          <w:rFonts w:ascii="Arial Narrow" w:hAnsi="Arial Narrow" w:cs="Times"/>
          <w:color w:val="505153"/>
        </w:rPr>
        <w:lastRenderedPageBreak/>
        <w:t>_________________________________________________________________________________________________________________________________________________________________________________________________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Qu 13 </w:t>
      </w:r>
      <w:proofErr w:type="gramStart"/>
      <w:r w:rsidRPr="00791330">
        <w:rPr>
          <w:rFonts w:ascii="Arial Narrow" w:hAnsi="Arial Narrow" w:cs="Times"/>
          <w:color w:val="505153"/>
        </w:rPr>
        <w:t>For</w:t>
      </w:r>
      <w:proofErr w:type="gramEnd"/>
      <w:r w:rsidRPr="00791330">
        <w:rPr>
          <w:rFonts w:ascii="Arial Narrow" w:hAnsi="Arial Narrow" w:cs="Times"/>
          <w:color w:val="505153"/>
        </w:rPr>
        <w:t xml:space="preserve"> your case in court please rate the following from:</w:t>
      </w:r>
    </w:p>
    <w:tbl>
      <w:tblPr>
        <w:tblW w:w="10080" w:type="dxa"/>
        <w:jc w:val="center"/>
        <w:tblBorders>
          <w:top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1182"/>
        <w:gridCol w:w="3330"/>
        <w:gridCol w:w="801"/>
        <w:gridCol w:w="1944"/>
        <w:gridCol w:w="485"/>
      </w:tblGrid>
      <w:tr w:rsidR="005A35EF" w:rsidRPr="00791330" w:rsidTr="00874EA9">
        <w:trPr>
          <w:tblHeader/>
          <w:jc w:val="center"/>
        </w:trPr>
        <w:tc>
          <w:tcPr>
            <w:tcW w:w="0" w:type="auto"/>
            <w:tcBorders>
              <w:left w:val="single" w:sz="6" w:space="0" w:color="CCCCCC"/>
            </w:tcBorders>
            <w:shd w:val="clear" w:color="auto" w:fill="EAEAE8"/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 xml:space="preserve">Strongly disagree 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AEAE8"/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Disagree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AEAE8"/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Neither disagree or agree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AEAE8"/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Agree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AEAE8"/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Strongly agree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DEDEDE"/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N/A</w:t>
            </w:r>
          </w:p>
        </w:tc>
      </w:tr>
      <w:tr w:rsidR="005A35EF" w:rsidRPr="00791330" w:rsidTr="00874EA9">
        <w:trPr>
          <w:tblHeader/>
          <w:jc w:val="center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DEDEDE"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</w:p>
        </w:tc>
      </w:tr>
    </w:tbl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 </w:t>
      </w:r>
    </w:p>
    <w:tbl>
      <w:tblPr>
        <w:tblW w:w="9081" w:type="dxa"/>
        <w:tblBorders>
          <w:top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1"/>
      </w:tblGrid>
      <w:tr w:rsidR="005A35EF" w:rsidRPr="00791330" w:rsidTr="00874EA9">
        <w:tc>
          <w:tcPr>
            <w:tcW w:w="9081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Finding the courthouse was easy for me</w:t>
            </w:r>
          </w:p>
        </w:tc>
      </w:tr>
      <w:tr w:rsidR="005A35EF" w:rsidRPr="00791330" w:rsidTr="00874EA9">
        <w:tc>
          <w:tcPr>
            <w:tcW w:w="9081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The forms I needed were clear and easy to understand.</w:t>
            </w:r>
          </w:p>
        </w:tc>
      </w:tr>
      <w:tr w:rsidR="005A35EF" w:rsidRPr="00791330" w:rsidTr="00874EA9">
        <w:tc>
          <w:tcPr>
            <w:tcW w:w="9081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 xml:space="preserve">I felt safe in the courthouse </w:t>
            </w:r>
          </w:p>
        </w:tc>
      </w:tr>
      <w:tr w:rsidR="005A35EF" w:rsidRPr="00791330" w:rsidTr="00874EA9">
        <w:tc>
          <w:tcPr>
            <w:tcW w:w="9081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The court makes reasonable efforts to remove physical and language barriers to service.</w:t>
            </w:r>
          </w:p>
        </w:tc>
      </w:tr>
      <w:tr w:rsidR="005A35EF" w:rsidRPr="00791330" w:rsidTr="00874EA9">
        <w:tc>
          <w:tcPr>
            <w:tcW w:w="9081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I was able to get my court business done in a reasonable time.</w:t>
            </w:r>
          </w:p>
        </w:tc>
      </w:tr>
      <w:tr w:rsidR="005A35EF" w:rsidRPr="00791330" w:rsidTr="00874EA9">
        <w:tc>
          <w:tcPr>
            <w:tcW w:w="9081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Court staff provided clear information on the court process for my case.</w:t>
            </w:r>
          </w:p>
        </w:tc>
      </w:tr>
      <w:tr w:rsidR="005A35EF" w:rsidRPr="00791330" w:rsidTr="00874EA9">
        <w:tc>
          <w:tcPr>
            <w:tcW w:w="9081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I was treated with courtesy and respect by court staff</w:t>
            </w:r>
          </w:p>
        </w:tc>
      </w:tr>
      <w:tr w:rsidR="005A35EF" w:rsidRPr="00791330" w:rsidTr="00874EA9">
        <w:tc>
          <w:tcPr>
            <w:tcW w:w="9081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I was treated with courtesy and respect by judicial officers</w:t>
            </w:r>
          </w:p>
        </w:tc>
      </w:tr>
      <w:tr w:rsidR="005A35EF" w:rsidRPr="00791330" w:rsidTr="00874EA9">
        <w:tc>
          <w:tcPr>
            <w:tcW w:w="9081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The Court's website was useful.</w:t>
            </w:r>
          </w:p>
        </w:tc>
      </w:tr>
      <w:tr w:rsidR="005A35EF" w:rsidRPr="00791330" w:rsidTr="00874EA9">
        <w:tc>
          <w:tcPr>
            <w:tcW w:w="9081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The court's hours of operation made it easy for me to do business.</w:t>
            </w:r>
          </w:p>
        </w:tc>
      </w:tr>
      <w:tr w:rsidR="005A35EF" w:rsidRPr="00791330" w:rsidTr="00874EA9">
        <w:tc>
          <w:tcPr>
            <w:tcW w:w="9081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 xml:space="preserve">The court alerted my client and </w:t>
            </w:r>
            <w:proofErr w:type="gramStart"/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I</w:t>
            </w:r>
            <w:proofErr w:type="gramEnd"/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 xml:space="preserve"> if a hearing was postponed.</w:t>
            </w:r>
          </w:p>
        </w:tc>
      </w:tr>
    </w:tbl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</w:p>
    <w:p w:rsidR="005A35EF" w:rsidRPr="00791330" w:rsidRDefault="005A35EF" w:rsidP="005A35EF">
      <w:pPr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>Qu 14: For your case in court please rate the following from:</w:t>
      </w:r>
    </w:p>
    <w:p w:rsidR="005A35EF" w:rsidRPr="00791330" w:rsidRDefault="005A35EF" w:rsidP="005A35EF">
      <w:pPr>
        <w:rPr>
          <w:rFonts w:ascii="Arial Narrow" w:hAnsi="Arial Narrow" w:cs="Times"/>
          <w:color w:val="505153"/>
        </w:rPr>
      </w:pPr>
    </w:p>
    <w:tbl>
      <w:tblPr>
        <w:tblW w:w="10080" w:type="dxa"/>
        <w:jc w:val="center"/>
        <w:tblBorders>
          <w:top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1182"/>
        <w:gridCol w:w="3330"/>
        <w:gridCol w:w="801"/>
        <w:gridCol w:w="1944"/>
        <w:gridCol w:w="485"/>
      </w:tblGrid>
      <w:tr w:rsidR="005A35EF" w:rsidRPr="00791330" w:rsidTr="00874EA9">
        <w:trPr>
          <w:tblHeader/>
          <w:jc w:val="center"/>
        </w:trPr>
        <w:tc>
          <w:tcPr>
            <w:tcW w:w="0" w:type="auto"/>
            <w:tcBorders>
              <w:left w:val="single" w:sz="6" w:space="0" w:color="CCCCCC"/>
            </w:tcBorders>
            <w:shd w:val="clear" w:color="auto" w:fill="EAEAE8"/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 xml:space="preserve">Strongly disagree 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AEAE8"/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Disagree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AEAE8"/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Neither disagree or agree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AEAE8"/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Agree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AEAE8"/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Strongly agree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DEDEDE"/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N/A</w:t>
            </w:r>
          </w:p>
        </w:tc>
      </w:tr>
      <w:tr w:rsidR="005A35EF" w:rsidRPr="00791330" w:rsidTr="00874EA9">
        <w:trPr>
          <w:tblHeader/>
          <w:jc w:val="center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1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2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3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4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EAEAE8"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5</w:t>
            </w:r>
          </w:p>
        </w:tc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shd w:val="clear" w:color="auto" w:fill="DEDEDE"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</w:p>
        </w:tc>
      </w:tr>
    </w:tbl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</w:p>
    <w:tbl>
      <w:tblPr>
        <w:tblW w:w="8797" w:type="dxa"/>
        <w:tblBorders>
          <w:top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7"/>
      </w:tblGrid>
      <w:tr w:rsidR="005A35EF" w:rsidRPr="00791330" w:rsidTr="00874EA9">
        <w:tc>
          <w:tcPr>
            <w:tcW w:w="8797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lastRenderedPageBreak/>
              <w:t>The way my case was handled was fair.</w:t>
            </w:r>
          </w:p>
        </w:tc>
      </w:tr>
      <w:tr w:rsidR="005A35EF" w:rsidRPr="00791330" w:rsidTr="00874EA9">
        <w:tc>
          <w:tcPr>
            <w:tcW w:w="8797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The judge listened to my side of the story before he or she made a decision.</w:t>
            </w:r>
          </w:p>
        </w:tc>
      </w:tr>
      <w:tr w:rsidR="005A35EF" w:rsidRPr="00791330" w:rsidTr="00874EA9">
        <w:tc>
          <w:tcPr>
            <w:tcW w:w="8797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The judge had the information necessary to make good decisions about my case.</w:t>
            </w:r>
          </w:p>
        </w:tc>
      </w:tr>
      <w:tr w:rsidR="005A35EF" w:rsidRPr="00791330" w:rsidTr="00874EA9">
        <w:tc>
          <w:tcPr>
            <w:tcW w:w="8797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I was treated the same as everyone else.</w:t>
            </w:r>
          </w:p>
        </w:tc>
      </w:tr>
      <w:tr w:rsidR="005A35EF" w:rsidRPr="00791330" w:rsidTr="00874EA9">
        <w:tc>
          <w:tcPr>
            <w:tcW w:w="8797" w:type="dxa"/>
            <w:tcBorders>
              <w:left w:val="nil"/>
              <w:bottom w:val="single" w:sz="6" w:space="0" w:color="CCCCCC"/>
              <w:right w:val="single" w:sz="6" w:space="0" w:color="CCCCCC"/>
            </w:tcBorders>
            <w:shd w:val="clear" w:color="auto" w:fill="EAEAE8"/>
            <w:tcMar>
              <w:top w:w="90" w:type="dxa"/>
              <w:left w:w="150" w:type="dxa"/>
              <w:bottom w:w="90" w:type="dxa"/>
              <w:right w:w="300" w:type="dxa"/>
            </w:tcMar>
            <w:hideMark/>
          </w:tcPr>
          <w:p w:rsidR="005A35EF" w:rsidRPr="00791330" w:rsidRDefault="005A35EF" w:rsidP="00874EA9">
            <w:pPr>
              <w:rPr>
                <w:rFonts w:ascii="Arial Narrow" w:eastAsia="Times New Roman" w:hAnsi="Arial Narrow" w:cs="Arial"/>
                <w:b/>
                <w:bCs/>
                <w:color w:val="333333"/>
              </w:rPr>
            </w:pPr>
            <w:r w:rsidRPr="00791330">
              <w:rPr>
                <w:rFonts w:ascii="Arial Narrow" w:eastAsia="Times New Roman" w:hAnsi="Arial Narrow" w:cs="Arial"/>
                <w:b/>
                <w:bCs/>
                <w:color w:val="333333"/>
              </w:rPr>
              <w:t>When I left the court, I knew what to do next about my case.</w:t>
            </w:r>
          </w:p>
        </w:tc>
      </w:tr>
    </w:tbl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b/>
          <w:color w:val="505153"/>
        </w:rPr>
      </w:pPr>
      <w:r w:rsidRPr="00791330">
        <w:rPr>
          <w:rFonts w:ascii="Arial Narrow" w:hAnsi="Arial Narrow" w:cs="Times"/>
          <w:b/>
          <w:color w:val="505153"/>
        </w:rPr>
        <w:t>Demographic data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>Qu 15 Sex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Male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Female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Qu 16 Age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0-17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18-29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30-39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40-49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50-59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60-69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70 +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>Qu 17 How do you identify yourself?</w:t>
      </w:r>
      <w:r w:rsidRPr="00791330">
        <w:rPr>
          <w:rFonts w:ascii="Arial Narrow" w:hAnsi="Arial Narrow" w:cs="Times"/>
          <w:color w:val="505153"/>
        </w:rPr>
        <w:tab/>
      </w:r>
      <w:r w:rsidRPr="00791330">
        <w:rPr>
          <w:rFonts w:ascii="Arial Narrow" w:hAnsi="Arial Narrow" w:cs="Times"/>
          <w:color w:val="505153"/>
        </w:rPr>
        <w:tab/>
      </w:r>
      <w:r w:rsidRPr="00791330">
        <w:rPr>
          <w:rFonts w:ascii="Arial Narrow" w:hAnsi="Arial Narrow" w:cs="Times"/>
          <w:color w:val="505153"/>
        </w:rPr>
        <w:tab/>
      </w:r>
      <w:r w:rsidRPr="00791330">
        <w:rPr>
          <w:rFonts w:ascii="Arial Narrow" w:hAnsi="Arial Narrow" w:cs="Times"/>
          <w:color w:val="505153"/>
        </w:rPr>
        <w:tab/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Palauan</w:t>
      </w:r>
      <w:r w:rsidRPr="00791330">
        <w:rPr>
          <w:rFonts w:cs="Times"/>
          <w:color w:val="505153"/>
          <w:sz w:val="22"/>
          <w:szCs w:val="22"/>
        </w:rPr>
        <w:tab/>
      </w:r>
      <w:r w:rsidRPr="00791330">
        <w:rPr>
          <w:rFonts w:cs="Times"/>
          <w:color w:val="505153"/>
          <w:sz w:val="22"/>
          <w:szCs w:val="22"/>
        </w:rPr>
        <w:tab/>
      </w:r>
      <w:r w:rsidRPr="00791330">
        <w:rPr>
          <w:rFonts w:cs="Times"/>
          <w:color w:val="505153"/>
          <w:sz w:val="22"/>
          <w:szCs w:val="22"/>
        </w:rPr>
        <w:tab/>
      </w:r>
      <w:r w:rsidRPr="00791330">
        <w:rPr>
          <w:rFonts w:cs="Times"/>
          <w:color w:val="505153"/>
          <w:sz w:val="22"/>
          <w:szCs w:val="22"/>
        </w:rPr>
        <w:tab/>
      </w:r>
      <w:r w:rsidRPr="00791330">
        <w:rPr>
          <w:rFonts w:cs="Times"/>
          <w:color w:val="505153"/>
          <w:sz w:val="22"/>
          <w:szCs w:val="22"/>
        </w:rPr>
        <w:tab/>
      </w:r>
      <w:r w:rsidRPr="00791330">
        <w:rPr>
          <w:rFonts w:cs="Times"/>
          <w:color w:val="505153"/>
          <w:sz w:val="22"/>
          <w:szCs w:val="22"/>
        </w:rPr>
        <w:tab/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Chinese</w:t>
      </w:r>
      <w:r w:rsidRPr="00791330">
        <w:rPr>
          <w:rFonts w:cs="Times"/>
          <w:color w:val="505153"/>
          <w:sz w:val="22"/>
          <w:szCs w:val="22"/>
        </w:rPr>
        <w:tab/>
      </w:r>
      <w:r w:rsidRPr="00791330">
        <w:rPr>
          <w:rFonts w:cs="Times"/>
          <w:color w:val="505153"/>
          <w:sz w:val="22"/>
          <w:szCs w:val="22"/>
        </w:rPr>
        <w:tab/>
      </w:r>
      <w:r w:rsidRPr="00791330">
        <w:rPr>
          <w:rFonts w:cs="Times"/>
          <w:color w:val="505153"/>
          <w:sz w:val="22"/>
          <w:szCs w:val="22"/>
        </w:rPr>
        <w:tab/>
      </w:r>
      <w:r w:rsidRPr="00791330">
        <w:rPr>
          <w:rFonts w:cs="Times"/>
          <w:color w:val="505153"/>
          <w:sz w:val="22"/>
          <w:szCs w:val="22"/>
        </w:rPr>
        <w:tab/>
      </w:r>
      <w:r w:rsidRPr="00791330">
        <w:rPr>
          <w:rFonts w:cs="Times"/>
          <w:color w:val="505153"/>
          <w:sz w:val="22"/>
          <w:szCs w:val="22"/>
        </w:rPr>
        <w:tab/>
      </w:r>
      <w:r w:rsidRPr="00791330">
        <w:rPr>
          <w:rFonts w:cs="Times"/>
          <w:color w:val="505153"/>
          <w:sz w:val="22"/>
          <w:szCs w:val="22"/>
        </w:rPr>
        <w:tab/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Bangladesh</w:t>
      </w:r>
      <w:r w:rsidRPr="00791330">
        <w:rPr>
          <w:rFonts w:cs="Times"/>
          <w:color w:val="505153"/>
          <w:sz w:val="22"/>
          <w:szCs w:val="22"/>
        </w:rPr>
        <w:tab/>
      </w:r>
      <w:r w:rsidRPr="00791330">
        <w:rPr>
          <w:rFonts w:cs="Times"/>
          <w:color w:val="505153"/>
          <w:sz w:val="22"/>
          <w:szCs w:val="22"/>
        </w:rPr>
        <w:tab/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Philippines   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American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Other:__________________                                                                                                            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Qu 18 Marital Status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Never Married/ Single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Married</w:t>
      </w:r>
      <w:r w:rsidRPr="00791330">
        <w:rPr>
          <w:rFonts w:ascii="MS Gothic" w:eastAsia="MS Gothic" w:hAnsi="MS Gothic" w:cs="MS Gothic" w:hint="eastAsia"/>
          <w:color w:val="505153"/>
          <w:sz w:val="22"/>
          <w:szCs w:val="22"/>
        </w:rPr>
        <w:t> 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Divorced/ Separated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Widow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Other (please specify)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Qu 19 Do you have children?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lastRenderedPageBreak/>
        <w:t>Yes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No</w:t>
      </w:r>
    </w:p>
    <w:p w:rsidR="005A35EF" w:rsidRPr="00791330" w:rsidRDefault="005A35EF" w:rsidP="005A35EF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  <w:color w:val="505153"/>
        </w:rPr>
      </w:pPr>
      <w:r w:rsidRPr="00791330">
        <w:rPr>
          <w:rFonts w:ascii="Arial Narrow" w:hAnsi="Arial Narrow" w:cs="Times"/>
          <w:color w:val="505153"/>
        </w:rPr>
        <w:t xml:space="preserve">Qu 20 Employment Status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Employed- Full Time 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Employed- Part Time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Self employed</w:t>
      </w:r>
    </w:p>
    <w:p w:rsidR="005A35EF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 xml:space="preserve">Unemployed </w:t>
      </w:r>
    </w:p>
    <w:p w:rsidR="00E36202" w:rsidRPr="00791330" w:rsidRDefault="005A35EF" w:rsidP="005A35E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contextualSpacing/>
        <w:rPr>
          <w:rFonts w:cs="Times"/>
          <w:color w:val="505153"/>
          <w:sz w:val="22"/>
          <w:szCs w:val="22"/>
        </w:rPr>
      </w:pPr>
      <w:r w:rsidRPr="00791330">
        <w:rPr>
          <w:rFonts w:cs="Times"/>
          <w:color w:val="505153"/>
          <w:sz w:val="22"/>
          <w:szCs w:val="22"/>
        </w:rPr>
        <w:t>Retired</w:t>
      </w:r>
    </w:p>
    <w:sectPr w:rsidR="00E36202" w:rsidRPr="00791330" w:rsidSect="00614CD9">
      <w:headerReference w:type="default" r:id="rId18"/>
      <w:footerReference w:type="default" r:id="rId19"/>
      <w:pgSz w:w="11906" w:h="16838"/>
      <w:pgMar w:top="1440" w:right="1440" w:bottom="1440" w:left="1440" w:header="56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19" w:rsidRDefault="00204619" w:rsidP="00222E46">
      <w:pPr>
        <w:spacing w:after="0" w:line="240" w:lineRule="auto"/>
      </w:pPr>
      <w:r>
        <w:separator/>
      </w:r>
    </w:p>
  </w:endnote>
  <w:endnote w:type="continuationSeparator" w:id="0">
    <w:p w:rsidR="00204619" w:rsidRDefault="00204619" w:rsidP="0022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30" w:rsidRDefault="00791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30" w:rsidRDefault="00791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30" w:rsidRDefault="007913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Default="00222E4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55" w:type="dxa"/>
      <w:tblInd w:w="-927" w:type="dxa"/>
      <w:tblBorders>
        <w:top w:val="single" w:sz="18" w:space="0" w:color="0E6060"/>
      </w:tblBorders>
      <w:tblLayout w:type="fixed"/>
      <w:tblLook w:val="0000" w:firstRow="0" w:lastRow="0" w:firstColumn="0" w:lastColumn="0" w:noHBand="0" w:noVBand="0"/>
    </w:tblPr>
    <w:tblGrid>
      <w:gridCol w:w="8950"/>
      <w:gridCol w:w="2205"/>
    </w:tblGrid>
    <w:tr w:rsidR="00614CD9" w:rsidRPr="00545917" w:rsidTr="00F31F28">
      <w:trPr>
        <w:trHeight w:val="140"/>
      </w:trPr>
      <w:tc>
        <w:tcPr>
          <w:tcW w:w="8950" w:type="dxa"/>
          <w:tcBorders>
            <w:top w:val="single" w:sz="18" w:space="0" w:color="0E6060"/>
          </w:tcBorders>
        </w:tcPr>
        <w:p w:rsidR="00614CD9" w:rsidRPr="00545917" w:rsidRDefault="00614CD9" w:rsidP="00F31F28">
          <w:pPr>
            <w:snapToGrid w:val="0"/>
            <w:spacing w:before="120" w:after="0" w:line="240" w:lineRule="auto"/>
            <w:ind w:left="819"/>
            <w:rPr>
              <w:rFonts w:ascii="Arial Narrow" w:eastAsia="MS Mincho" w:hAnsi="Arial Narrow" w:cs="Calibri"/>
              <w:i/>
              <w:sz w:val="20"/>
              <w:szCs w:val="32"/>
              <w:lang w:eastAsia="en-AU"/>
            </w:rPr>
          </w:pPr>
          <w:r w:rsidRPr="00545917">
            <w:rPr>
              <w:rFonts w:ascii="Arial Narrow" w:eastAsia="MS ??" w:hAnsi="Arial Narrow" w:cs="Times New Roman"/>
              <w:i/>
              <w:sz w:val="20"/>
              <w:szCs w:val="20"/>
              <w:lang w:eastAsia="en-AU"/>
            </w:rPr>
            <w:t>PJDP is funded by the Government of New Zealand and managed by the Federal Court of Australia</w:t>
          </w:r>
        </w:p>
      </w:tc>
      <w:tc>
        <w:tcPr>
          <w:tcW w:w="2205" w:type="dxa"/>
          <w:tcBorders>
            <w:top w:val="single" w:sz="18" w:space="0" w:color="0E6060"/>
          </w:tcBorders>
          <w:vAlign w:val="bottom"/>
        </w:tcPr>
        <w:p w:rsidR="00614CD9" w:rsidRPr="00545917" w:rsidRDefault="00614CD9" w:rsidP="005A35EF">
          <w:pPr>
            <w:autoSpaceDE w:val="0"/>
            <w:autoSpaceDN w:val="0"/>
            <w:adjustRightInd w:val="0"/>
            <w:spacing w:after="0" w:line="240" w:lineRule="auto"/>
            <w:ind w:left="195" w:right="44"/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</w:pP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 xml:space="preserve">  </w:t>
          </w:r>
          <w:r w:rsidR="00791330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A</w:t>
          </w:r>
          <w:r w:rsidR="005A35EF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16</w:t>
          </w:r>
          <w:r w:rsidRPr="00545917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-</w:t>
          </w:r>
          <w:r w:rsidR="005A35EF">
            <w:rPr>
              <w:rFonts w:ascii="Cambria" w:eastAsia="MS Mincho" w:hAnsi="Cambria" w:cs="Times New Roman"/>
              <w:color w:val="0E6060"/>
              <w:sz w:val="40"/>
              <w:szCs w:val="44"/>
              <w:lang w:eastAsia="en-AU"/>
            </w:rPr>
            <w:t>1</w:t>
          </w:r>
        </w:p>
        <w:p w:rsidR="00614CD9" w:rsidRPr="00545917" w:rsidRDefault="00614CD9" w:rsidP="00F31F28">
          <w:pPr>
            <w:spacing w:after="0" w:line="240" w:lineRule="auto"/>
            <w:rPr>
              <w:rFonts w:ascii="Arial Narrow" w:eastAsia="MS ??" w:hAnsi="Arial Narrow" w:cs="Times New Roman"/>
              <w:color w:val="0E6060"/>
              <w:sz w:val="5"/>
              <w:szCs w:val="24"/>
              <w:lang w:eastAsia="en-AU"/>
            </w:rPr>
          </w:pPr>
        </w:p>
      </w:tc>
    </w:tr>
  </w:tbl>
  <w:p w:rsidR="00222E46" w:rsidRDefault="00222E46" w:rsidP="00614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19" w:rsidRDefault="00204619" w:rsidP="00222E46">
      <w:pPr>
        <w:spacing w:after="0" w:line="240" w:lineRule="auto"/>
      </w:pPr>
      <w:r>
        <w:separator/>
      </w:r>
    </w:p>
  </w:footnote>
  <w:footnote w:type="continuationSeparator" w:id="0">
    <w:p w:rsidR="00204619" w:rsidRDefault="00204619" w:rsidP="0022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30" w:rsidRDefault="00791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Pr="00B44902" w:rsidRDefault="00222E46" w:rsidP="00222E46">
    <w:pPr>
      <w:pStyle w:val="Header"/>
      <w:rPr>
        <w:szCs w:val="12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FF01B5A" wp14:editId="79562E26">
          <wp:simplePos x="0" y="0"/>
          <wp:positionH relativeFrom="column">
            <wp:posOffset>-918845</wp:posOffset>
          </wp:positionH>
          <wp:positionV relativeFrom="paragraph">
            <wp:posOffset>23967</wp:posOffset>
          </wp:positionV>
          <wp:extent cx="7580630" cy="594995"/>
          <wp:effectExtent l="0" t="0" r="1270" b="0"/>
          <wp:wrapNone/>
          <wp:docPr id="9" name="Picture 9" descr="FCA Colour Bar (Horizontal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CA Colour Bar (Horizontal).bmp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E46" w:rsidRPr="000E14AE" w:rsidRDefault="00222E46" w:rsidP="00222E4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55B91" wp14:editId="6C06BBF0">
              <wp:simplePos x="0" y="0"/>
              <wp:positionH relativeFrom="column">
                <wp:posOffset>-918845</wp:posOffset>
              </wp:positionH>
              <wp:positionV relativeFrom="paragraph">
                <wp:posOffset>4236248</wp:posOffset>
              </wp:positionV>
              <wp:extent cx="7667625" cy="492760"/>
              <wp:effectExtent l="0" t="0" r="9525" b="254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67625" cy="492760"/>
                      </a:xfrm>
                      <a:prstGeom prst="rect">
                        <a:avLst/>
                      </a:prstGeom>
                      <a:solidFill>
                        <a:srgbClr val="0E606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29BBE" id="Rectangle 5" o:spid="_x0000_s1026" style="position:absolute;margin-left:-72.35pt;margin-top:333.55pt;width:603.7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" fillcolor="#0e6060" stroked="f" strokeweight="2pt">
              <v:path arrowok="t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64E68A" wp14:editId="0EED1BD2">
              <wp:simplePos x="0" y="0"/>
              <wp:positionH relativeFrom="column">
                <wp:posOffset>-918210</wp:posOffset>
              </wp:positionH>
              <wp:positionV relativeFrom="paragraph">
                <wp:posOffset>4681855</wp:posOffset>
              </wp:positionV>
              <wp:extent cx="7580630" cy="5613400"/>
              <wp:effectExtent l="0" t="0" r="1270" b="63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0630" cy="5613400"/>
                      </a:xfrm>
                      <a:prstGeom prst="rect">
                        <a:avLst/>
                      </a:prstGeom>
                      <a:solidFill>
                        <a:srgbClr val="CBDCE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568499" id="Rectangle 6" o:spid="_x0000_s1026" style="position:absolute;margin-left:-72.3pt;margin-top:368.65pt;width:596.9pt;height:4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" fillcolor="#cbdce1" stroked="f" strokecolor="white"/>
          </w:pict>
        </mc:Fallback>
      </mc:AlternateContent>
    </w:r>
  </w:p>
  <w:p w:rsidR="00222E46" w:rsidRDefault="00222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30" w:rsidRDefault="007913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46" w:rsidRDefault="00222E4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70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20"/>
      <w:gridCol w:w="10350"/>
    </w:tblGrid>
    <w:tr w:rsidR="00614CD9" w:rsidRPr="00545917" w:rsidTr="00F31F28">
      <w:trPr>
        <w:trHeight w:val="782"/>
        <w:jc w:val="center"/>
      </w:trPr>
      <w:tc>
        <w:tcPr>
          <w:tcW w:w="920" w:type="dxa"/>
          <w:tcBorders>
            <w:bottom w:val="nil"/>
          </w:tcBorders>
          <w:vAlign w:val="bottom"/>
        </w:tcPr>
        <w:p w:rsidR="00614CD9" w:rsidRPr="00545917" w:rsidRDefault="00614CD9" w:rsidP="00F31F28">
          <w:pPr>
            <w:spacing w:after="0" w:line="240" w:lineRule="auto"/>
            <w:rPr>
              <w:rFonts w:ascii="Arial Narrow" w:eastAsia="MS ??" w:hAnsi="Arial Narrow" w:cs="Times New Roman"/>
              <w:sz w:val="5"/>
              <w:szCs w:val="24"/>
              <w:lang w:eastAsia="en-AU"/>
            </w:rPr>
          </w:pPr>
        </w:p>
      </w:tc>
      <w:tc>
        <w:tcPr>
          <w:tcW w:w="10350" w:type="dxa"/>
          <w:tcBorders>
            <w:bottom w:val="nil"/>
          </w:tcBorders>
          <w:vAlign w:val="bottom"/>
        </w:tcPr>
        <w:p w:rsidR="00614CD9" w:rsidRPr="00545917" w:rsidRDefault="00614CD9" w:rsidP="00F31F28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</w:pPr>
          <w:r w:rsidRPr="00545917">
            <w:rPr>
              <w:rFonts w:ascii="Arial Narrow" w:eastAsia="MS Mincho" w:hAnsi="Arial Narrow" w:cs="Optima"/>
              <w:b/>
              <w:i/>
              <w:color w:val="000000"/>
              <w:sz w:val="20"/>
              <w:szCs w:val="20"/>
              <w:lang w:eastAsia="en-AU"/>
            </w:rPr>
            <w:t>Pacific Judicial Development Programme</w:t>
          </w:r>
        </w:p>
        <w:p w:rsidR="00614CD9" w:rsidRPr="00545917" w:rsidRDefault="00614CD9" w:rsidP="00F31F28">
          <w:pPr>
            <w:tabs>
              <w:tab w:val="center" w:pos="4153"/>
              <w:tab w:val="right" w:pos="8306"/>
            </w:tabs>
            <w:spacing w:after="40" w:line="240" w:lineRule="auto"/>
            <w:rPr>
              <w:rFonts w:ascii="Arial Narrow" w:eastAsia="MS Mincho" w:hAnsi="Arial Narrow" w:cs="Arial"/>
              <w:sz w:val="20"/>
              <w:szCs w:val="20"/>
              <w:lang w:eastAsia="en-AU"/>
            </w:rPr>
          </w:pPr>
          <w:r w:rsidRPr="00545917">
            <w:rPr>
              <w:rFonts w:ascii="Arial Narrow" w:eastAsia="MS ??" w:hAnsi="Arial Narrow" w:cs="Times New Roman"/>
              <w:sz w:val="20"/>
              <w:szCs w:val="68"/>
              <w:lang w:eastAsia="en-AU"/>
            </w:rPr>
            <w:t xml:space="preserve">Annual Court Reporting Toolkit </w:t>
          </w:r>
        </w:p>
      </w:tc>
    </w:tr>
    <w:tr w:rsidR="00614CD9" w:rsidRPr="00545917" w:rsidTr="00F31F28">
      <w:trPr>
        <w:trHeight w:val="286"/>
        <w:jc w:val="center"/>
      </w:trPr>
      <w:tc>
        <w:tcPr>
          <w:tcW w:w="11270" w:type="dxa"/>
          <w:gridSpan w:val="2"/>
          <w:tcBorders>
            <w:top w:val="nil"/>
            <w:bottom w:val="nil"/>
          </w:tcBorders>
        </w:tcPr>
        <w:p w:rsidR="00614CD9" w:rsidRPr="00545917" w:rsidRDefault="00614CD9" w:rsidP="00F31F28">
          <w:pPr>
            <w:tabs>
              <w:tab w:val="center" w:pos="4153"/>
              <w:tab w:val="right" w:pos="8306"/>
            </w:tabs>
            <w:spacing w:after="0" w:line="240" w:lineRule="auto"/>
            <w:ind w:left="-108"/>
            <w:jc w:val="right"/>
            <w:rPr>
              <w:rFonts w:ascii="Arial Narrow" w:eastAsia="MS Mincho" w:hAnsi="Arial Narrow" w:cs="Arial"/>
              <w:sz w:val="23"/>
              <w:szCs w:val="24"/>
              <w:lang w:eastAsia="en-AU"/>
            </w:rPr>
          </w:pPr>
          <w:r w:rsidRPr="00545917">
            <w:rPr>
              <w:rFonts w:ascii="Arial Narrow" w:eastAsia="MS Mincho" w:hAnsi="Arial Narrow" w:cs="Arial"/>
              <w:noProof/>
              <w:sz w:val="4"/>
              <w:szCs w:val="19"/>
              <w:lang w:eastAsia="en-AU"/>
            </w:rPr>
            <w:drawing>
              <wp:inline distT="0" distB="0" distL="0" distR="0" wp14:anchorId="5C97599A" wp14:editId="355554D8">
                <wp:extent cx="7150100" cy="165100"/>
                <wp:effectExtent l="0" t="0" r="0" b="6350"/>
                <wp:docPr id="2" name="Picture 2" descr="FCA Colour Bar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CA Colour Bar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2E46" w:rsidRDefault="00222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53B3"/>
    <w:multiLevelType w:val="hybridMultilevel"/>
    <w:tmpl w:val="F2A2F97C"/>
    <w:lvl w:ilvl="0" w:tplc="D2F4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E0202"/>
    <w:multiLevelType w:val="hybridMultilevel"/>
    <w:tmpl w:val="7BB2BE1E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0C57"/>
    <w:multiLevelType w:val="hybridMultilevel"/>
    <w:tmpl w:val="F88CA3EA"/>
    <w:lvl w:ilvl="0" w:tplc="D2F46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3335"/>
    <w:multiLevelType w:val="hybridMultilevel"/>
    <w:tmpl w:val="6996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1D1E"/>
    <w:multiLevelType w:val="hybridMultilevel"/>
    <w:tmpl w:val="5CD6030C"/>
    <w:lvl w:ilvl="0" w:tplc="58448EA2">
      <w:start w:val="1"/>
      <w:numFmt w:val="upperRoman"/>
      <w:lvlText w:val="%1."/>
      <w:lvlJc w:val="left"/>
      <w:pPr>
        <w:ind w:left="54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3073A7"/>
    <w:multiLevelType w:val="hybridMultilevel"/>
    <w:tmpl w:val="4A8AECC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8D4145"/>
    <w:multiLevelType w:val="hybridMultilevel"/>
    <w:tmpl w:val="4D5C5AB4"/>
    <w:lvl w:ilvl="0" w:tplc="969450A8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31E46"/>
    <w:multiLevelType w:val="hybridMultilevel"/>
    <w:tmpl w:val="54EE8BF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5332FB4"/>
    <w:multiLevelType w:val="hybridMultilevel"/>
    <w:tmpl w:val="7FAC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F134B"/>
    <w:multiLevelType w:val="hybridMultilevel"/>
    <w:tmpl w:val="90545BE4"/>
    <w:lvl w:ilvl="0" w:tplc="D2F46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56195"/>
    <w:multiLevelType w:val="hybridMultilevel"/>
    <w:tmpl w:val="B454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E0014"/>
    <w:multiLevelType w:val="hybridMultilevel"/>
    <w:tmpl w:val="38E29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9E605F"/>
    <w:multiLevelType w:val="hybridMultilevel"/>
    <w:tmpl w:val="D206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7309B"/>
    <w:multiLevelType w:val="hybridMultilevel"/>
    <w:tmpl w:val="1350567A"/>
    <w:lvl w:ilvl="0" w:tplc="4EEAF13C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4" w15:restartNumberingAfterBreak="0">
    <w:nsid w:val="75DD692E"/>
    <w:multiLevelType w:val="hybridMultilevel"/>
    <w:tmpl w:val="8D4648D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77413BD4"/>
    <w:multiLevelType w:val="hybridMultilevel"/>
    <w:tmpl w:val="7AD26D3A"/>
    <w:lvl w:ilvl="0" w:tplc="DF00B6D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C982D94"/>
    <w:multiLevelType w:val="hybridMultilevel"/>
    <w:tmpl w:val="9796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B60DF"/>
    <w:multiLevelType w:val="hybridMultilevel"/>
    <w:tmpl w:val="1DDCE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13"/>
  </w:num>
  <w:num w:numId="7">
    <w:abstractNumId w:val="0"/>
  </w:num>
  <w:num w:numId="8">
    <w:abstractNumId w:val="9"/>
  </w:num>
  <w:num w:numId="9">
    <w:abstractNumId w:val="2"/>
  </w:num>
  <w:num w:numId="10">
    <w:abstractNumId w:val="15"/>
  </w:num>
  <w:num w:numId="11">
    <w:abstractNumId w:val="7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1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46"/>
    <w:rsid w:val="00054BFF"/>
    <w:rsid w:val="00091B93"/>
    <w:rsid w:val="001474F6"/>
    <w:rsid w:val="00204619"/>
    <w:rsid w:val="00222E46"/>
    <w:rsid w:val="00545917"/>
    <w:rsid w:val="005A35EF"/>
    <w:rsid w:val="00614CD9"/>
    <w:rsid w:val="006F4497"/>
    <w:rsid w:val="00736EB8"/>
    <w:rsid w:val="00791330"/>
    <w:rsid w:val="00A452A2"/>
    <w:rsid w:val="00BD20E3"/>
    <w:rsid w:val="00E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D84DB8D-756B-4E7F-9168-84BE472E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5917"/>
    <w:pPr>
      <w:keepNext/>
      <w:spacing w:before="240" w:after="60" w:line="240" w:lineRule="auto"/>
      <w:outlineLvl w:val="0"/>
    </w:pPr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46"/>
  </w:style>
  <w:style w:type="paragraph" w:styleId="Footer">
    <w:name w:val="footer"/>
    <w:basedOn w:val="Normal"/>
    <w:link w:val="FooterChar"/>
    <w:uiPriority w:val="99"/>
    <w:unhideWhenUsed/>
    <w:rsid w:val="0022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46"/>
  </w:style>
  <w:style w:type="character" w:customStyle="1" w:styleId="Heading1Char">
    <w:name w:val="Heading 1 Char"/>
    <w:basedOn w:val="DefaultParagraphFont"/>
    <w:link w:val="Heading1"/>
    <w:rsid w:val="00545917"/>
    <w:rPr>
      <w:rFonts w:ascii="Arial Narrow" w:eastAsia="MS ??" w:hAnsi="Arial Narrow" w:cs="Times New Roman"/>
      <w:b/>
      <w:bCs/>
      <w:smallCaps/>
      <w:kern w:val="32"/>
      <w:sz w:val="26"/>
      <w:szCs w:val="27"/>
      <w:lang w:val="en-US"/>
    </w:rPr>
  </w:style>
  <w:style w:type="paragraph" w:styleId="ListParagraph">
    <w:name w:val="List Paragraph"/>
    <w:aliases w:val="Table Bullet"/>
    <w:basedOn w:val="Normal"/>
    <w:link w:val="ListParagraphChar"/>
    <w:uiPriority w:val="34"/>
    <w:qFormat/>
    <w:rsid w:val="00545917"/>
    <w:pPr>
      <w:spacing w:after="0" w:line="240" w:lineRule="auto"/>
      <w:ind w:left="720"/>
    </w:pPr>
    <w:rPr>
      <w:rFonts w:ascii="Arial Narrow" w:eastAsia="MS ??" w:hAnsi="Arial Narrow" w:cs="Times New Roman"/>
      <w:sz w:val="20"/>
      <w:szCs w:val="20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99"/>
    <w:locked/>
    <w:rsid w:val="00545917"/>
    <w:rPr>
      <w:rFonts w:ascii="Arial Narrow" w:eastAsia="MS ??" w:hAnsi="Arial Narrow" w:cs="Times New Roman"/>
      <w:sz w:val="20"/>
      <w:szCs w:val="20"/>
      <w:lang w:eastAsia="en-AU"/>
    </w:rPr>
  </w:style>
  <w:style w:type="paragraph" w:styleId="NoSpacing">
    <w:name w:val="No Spacing"/>
    <w:link w:val="NoSpacingChar"/>
    <w:uiPriority w:val="1"/>
    <w:qFormat/>
    <w:rsid w:val="00545917"/>
    <w:pPr>
      <w:spacing w:after="0" w:line="240" w:lineRule="auto"/>
    </w:pPr>
    <w:rPr>
      <w:rFonts w:ascii="Calibri" w:eastAsia="MS ??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5917"/>
    <w:rPr>
      <w:rFonts w:ascii="Calibri" w:eastAsia="MS ??" w:hAnsi="Calibri" w:cs="Times New Roman"/>
      <w:lang w:val="en-US"/>
    </w:rPr>
  </w:style>
  <w:style w:type="table" w:styleId="LightList-Accent5">
    <w:name w:val="Light List Accent 5"/>
    <w:basedOn w:val="TableNormal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17"/>
    <w:rPr>
      <w:rFonts w:ascii="Tahoma" w:hAnsi="Tahoma" w:cs="Tahoma"/>
      <w:sz w:val="16"/>
      <w:szCs w:val="16"/>
    </w:rPr>
  </w:style>
  <w:style w:type="table" w:customStyle="1" w:styleId="LightList-Accent51">
    <w:name w:val="Light List - Accent 51"/>
    <w:basedOn w:val="TableNormal"/>
    <w:next w:val="LightList-Accent5"/>
    <w:uiPriority w:val="61"/>
    <w:rsid w:val="00545917"/>
    <w:pPr>
      <w:spacing w:after="0" w:line="240" w:lineRule="auto"/>
    </w:pPr>
    <w:rPr>
      <w:rFonts w:ascii="Calibri" w:eastAsia="MS ??" w:hAnsi="Calibri" w:cs="Times New Roman"/>
      <w:lang w:eastAsia="en-A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qFormat/>
    <w:rsid w:val="001474F6"/>
    <w:rPr>
      <w:rFonts w:ascii="Arial Narrow" w:hAnsi="Arial Narrow" w:cs="Times New Roman" w:hint="default"/>
      <w:color w:val="0000FF"/>
      <w:sz w:val="23"/>
      <w:u w:val="single"/>
    </w:rPr>
  </w:style>
  <w:style w:type="table" w:styleId="TableGrid">
    <w:name w:val="Table Grid"/>
    <w:basedOn w:val="TableNormal"/>
    <w:uiPriority w:val="59"/>
    <w:rsid w:val="0061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court.gov.au/pjdp/pjdp-toolkits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www.fedcourt.gov.au/pjdp/pjdp-toolkit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9DA7-638E-443A-9265-CA5A0C1A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1151</Words>
  <Characters>6564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Court Reporting Toolkit Annex 8</vt:lpstr>
    </vt:vector>
  </TitlesOfParts>
  <Company>Federal Court of Australia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Court Reporting Toolkit Annex 8</dc:title>
  <dc:creator>Sladjana Rstic</dc:creator>
  <cp:lastModifiedBy>Isere Meaney</cp:lastModifiedBy>
  <cp:revision>2</cp:revision>
  <dcterms:created xsi:type="dcterms:W3CDTF">2018-05-30T01:31:00Z</dcterms:created>
  <dcterms:modified xsi:type="dcterms:W3CDTF">2018-05-30T01:31:00Z</dcterms:modified>
</cp:coreProperties>
</file>