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6EF6F" w14:textId="77777777" w:rsidR="005A5779" w:rsidRPr="002C38C3" w:rsidRDefault="00517D9D" w:rsidP="005A5779">
      <w:pPr>
        <w:pStyle w:val="Plain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PROPOSED SETTLEMENT</w:t>
      </w:r>
      <w:r w:rsidR="005A5779" w:rsidRPr="002C38C3">
        <w:rPr>
          <w:b/>
          <w:sz w:val="28"/>
          <w:szCs w:val="28"/>
        </w:rPr>
        <w:t xml:space="preserve"> NOTICE</w:t>
      </w:r>
    </w:p>
    <w:p w14:paraId="217C766E" w14:textId="77777777" w:rsidR="005A5779" w:rsidRDefault="005A5779" w:rsidP="005A5779">
      <w:pPr>
        <w:pStyle w:val="PlainParagraph"/>
        <w:rPr>
          <w:b/>
        </w:rPr>
      </w:pPr>
      <w:r w:rsidRPr="00212514">
        <w:rPr>
          <w:b/>
        </w:rPr>
        <w:t xml:space="preserve">This </w:t>
      </w:r>
      <w:r>
        <w:rPr>
          <w:b/>
        </w:rPr>
        <w:t xml:space="preserve">is important information for you. It is about a legal case that you might be part of.  </w:t>
      </w:r>
    </w:p>
    <w:p w14:paraId="3ED80C2A" w14:textId="77777777" w:rsidR="00517D9D" w:rsidRDefault="00517D9D" w:rsidP="005A5779">
      <w:pPr>
        <w:pStyle w:val="PlainParagraph"/>
        <w:rPr>
          <w:b/>
        </w:rPr>
      </w:pPr>
      <w:r>
        <w:rPr>
          <w:b/>
        </w:rPr>
        <w:t xml:space="preserve">The parties in this legal case </w:t>
      </w:r>
      <w:r w:rsidR="00525381">
        <w:rPr>
          <w:b/>
        </w:rPr>
        <w:t>want</w:t>
      </w:r>
      <w:r>
        <w:rPr>
          <w:b/>
        </w:rPr>
        <w:t xml:space="preserve"> to settle the</w:t>
      </w:r>
      <w:r w:rsidR="00FC6364">
        <w:rPr>
          <w:b/>
        </w:rPr>
        <w:t xml:space="preserve"> </w:t>
      </w:r>
      <w:r>
        <w:rPr>
          <w:b/>
        </w:rPr>
        <w:t xml:space="preserve">case out of Court. </w:t>
      </w:r>
    </w:p>
    <w:p w14:paraId="01577590" w14:textId="77777777" w:rsidR="005A5779" w:rsidRDefault="005A5779" w:rsidP="005A5779">
      <w:pPr>
        <w:pStyle w:val="PlainParagraph"/>
        <w:rPr>
          <w:b/>
        </w:rPr>
      </w:pPr>
      <w:r>
        <w:rPr>
          <w:b/>
        </w:rPr>
        <w:t>The Court has asked us to send y</w:t>
      </w:r>
      <w:r w:rsidR="00FC6364">
        <w:rPr>
          <w:b/>
        </w:rPr>
        <w:t xml:space="preserve">ou this information because your </w:t>
      </w:r>
      <w:r w:rsidR="00517D9D">
        <w:rPr>
          <w:b/>
        </w:rPr>
        <w:t>legal rights may be affected by the settlement</w:t>
      </w:r>
      <w:r>
        <w:rPr>
          <w:b/>
        </w:rPr>
        <w:t xml:space="preserve">.  </w:t>
      </w:r>
    </w:p>
    <w:p w14:paraId="1345C1AC" w14:textId="77777777" w:rsidR="00074AC6" w:rsidRPr="00074AC6" w:rsidRDefault="00074AC6" w:rsidP="00074AC6">
      <w:pPr>
        <w:pStyle w:val="PlainParagraph"/>
        <w:rPr>
          <w:b/>
        </w:rPr>
      </w:pPr>
      <w:r w:rsidRPr="00074AC6">
        <w:rPr>
          <w:b/>
        </w:rPr>
        <w:t xml:space="preserve">You may have already received a letter about this case asking whether you wanted to </w:t>
      </w:r>
      <w:r w:rsidRPr="00074AC6">
        <w:rPr>
          <w:b/>
          <w:u w:val="single"/>
        </w:rPr>
        <w:t>stay</w:t>
      </w:r>
      <w:r w:rsidRPr="00074AC6">
        <w:rPr>
          <w:b/>
        </w:rPr>
        <w:t xml:space="preserve"> part of the case or </w:t>
      </w:r>
      <w:r w:rsidRPr="00074AC6">
        <w:rPr>
          <w:b/>
          <w:u w:val="single"/>
        </w:rPr>
        <w:t>opt out</w:t>
      </w:r>
      <w:r w:rsidRPr="00074AC6">
        <w:rPr>
          <w:b/>
        </w:rPr>
        <w:t xml:space="preserve"> of the case. This notice is </w:t>
      </w:r>
      <w:r w:rsidRPr="00074AC6">
        <w:rPr>
          <w:b/>
          <w:u w:val="single"/>
        </w:rPr>
        <w:t>different</w:t>
      </w:r>
      <w:r w:rsidRPr="00074AC6">
        <w:rPr>
          <w:b/>
        </w:rPr>
        <w:t xml:space="preserve"> to that letter. </w:t>
      </w:r>
    </w:p>
    <w:p w14:paraId="7623AB57" w14:textId="77777777" w:rsidR="005A5779" w:rsidRDefault="005A5779" w:rsidP="005A5779">
      <w:pPr>
        <w:pStyle w:val="PlainParagraph"/>
        <w:rPr>
          <w:b/>
        </w:rPr>
      </w:pPr>
      <w:r>
        <w:rPr>
          <w:b/>
        </w:rPr>
        <w:t>If you do not understand this notice, you should show it to:</w:t>
      </w:r>
    </w:p>
    <w:p w14:paraId="5171155D" w14:textId="77777777" w:rsidR="005A5779" w:rsidRDefault="005A5779" w:rsidP="005A5779">
      <w:pPr>
        <w:pStyle w:val="PlainParagraph"/>
        <w:numPr>
          <w:ilvl w:val="0"/>
          <w:numId w:val="3"/>
        </w:numPr>
        <w:rPr>
          <w:b/>
        </w:rPr>
      </w:pPr>
      <w:r>
        <w:rPr>
          <w:b/>
        </w:rPr>
        <w:t>A family member;</w:t>
      </w:r>
    </w:p>
    <w:p w14:paraId="7A4D7077" w14:textId="77777777" w:rsidR="005A5779" w:rsidRPr="00A25279" w:rsidRDefault="005A5779" w:rsidP="005A5779">
      <w:pPr>
        <w:pStyle w:val="PlainParagraph"/>
        <w:numPr>
          <w:ilvl w:val="0"/>
          <w:numId w:val="3"/>
        </w:numPr>
        <w:rPr>
          <w:b/>
        </w:rPr>
      </w:pPr>
      <w:r w:rsidRPr="00A25279">
        <w:rPr>
          <w:b/>
        </w:rPr>
        <w:t xml:space="preserve">A guardian; </w:t>
      </w:r>
    </w:p>
    <w:p w14:paraId="07E083B7" w14:textId="77777777" w:rsidR="005A5779" w:rsidRDefault="005A5779" w:rsidP="005A5779">
      <w:pPr>
        <w:pStyle w:val="PlainParagraph"/>
        <w:numPr>
          <w:ilvl w:val="0"/>
          <w:numId w:val="3"/>
        </w:numPr>
        <w:rPr>
          <w:b/>
        </w:rPr>
      </w:pPr>
      <w:r>
        <w:rPr>
          <w:b/>
        </w:rPr>
        <w:t>An advocate;  or</w:t>
      </w:r>
    </w:p>
    <w:p w14:paraId="4B29A7F8" w14:textId="77777777" w:rsidR="005A5779" w:rsidRDefault="005A5779" w:rsidP="005A5779">
      <w:pPr>
        <w:pStyle w:val="PlainParagraph"/>
        <w:numPr>
          <w:ilvl w:val="0"/>
          <w:numId w:val="3"/>
        </w:numPr>
        <w:rPr>
          <w:b/>
        </w:rPr>
      </w:pPr>
      <w:r>
        <w:rPr>
          <w:b/>
        </w:rPr>
        <w:t xml:space="preserve">Someone else you trust to help you make important decisions. </w:t>
      </w:r>
    </w:p>
    <w:p w14:paraId="181DC08B" w14:textId="77777777" w:rsidR="005A5779" w:rsidRPr="002C38C3" w:rsidRDefault="005A5779" w:rsidP="005A5779">
      <w:pPr>
        <w:pStyle w:val="PlainParagraph"/>
        <w:rPr>
          <w:b/>
        </w:rPr>
      </w:pPr>
      <w:r w:rsidRPr="00212514">
        <w:rPr>
          <w:b/>
        </w:rPr>
        <w:t xml:space="preserve">This </w:t>
      </w:r>
      <w:r>
        <w:rPr>
          <w:b/>
        </w:rPr>
        <w:t>notice</w:t>
      </w:r>
      <w:r w:rsidRPr="00212514">
        <w:rPr>
          <w:b/>
        </w:rPr>
        <w:t xml:space="preserve"> is not legal advice.</w:t>
      </w:r>
    </w:p>
    <w:p w14:paraId="48705A1B" w14:textId="77777777" w:rsidR="005A5779" w:rsidRPr="00667F6B" w:rsidRDefault="005A5779" w:rsidP="005A5779">
      <w:pPr>
        <w:pStyle w:val="PlainParagraph"/>
        <w:keepNext/>
        <w:rPr>
          <w:b/>
          <w:i/>
        </w:rPr>
      </w:pPr>
      <w:r w:rsidRPr="00667F6B">
        <w:rPr>
          <w:b/>
          <w:i/>
        </w:rPr>
        <w:t xml:space="preserve">What is this notice about?  </w:t>
      </w:r>
    </w:p>
    <w:p w14:paraId="6976FDEA" w14:textId="1F934CBE" w:rsidR="005A5779" w:rsidRDefault="005A5779" w:rsidP="00667F6B">
      <w:pPr>
        <w:pStyle w:val="PlainParagraph"/>
      </w:pPr>
      <w:r>
        <w:t xml:space="preserve">This notice is about a court case started by </w:t>
      </w:r>
      <w:r w:rsidR="009060E1">
        <w:t xml:space="preserve">Mr </w:t>
      </w:r>
      <w:r>
        <w:t>Tyson Duval-</w:t>
      </w:r>
      <w:proofErr w:type="spellStart"/>
      <w:r>
        <w:t>Comrie</w:t>
      </w:r>
      <w:proofErr w:type="spellEnd"/>
      <w:r>
        <w:t xml:space="preserve"> as a “class action”</w:t>
      </w:r>
      <w:r w:rsidR="00667F6B">
        <w:t xml:space="preserve"> </w:t>
      </w:r>
      <w:r>
        <w:t xml:space="preserve">in the Federal Court of Australia against the Commonwealth Government (the </w:t>
      </w:r>
      <w:r w:rsidRPr="001E763E">
        <w:rPr>
          <w:b/>
        </w:rPr>
        <w:t>Government</w:t>
      </w:r>
      <w:r>
        <w:t>).</w:t>
      </w:r>
    </w:p>
    <w:p w14:paraId="14F7FC89" w14:textId="77777777" w:rsidR="005A5779" w:rsidRDefault="005A5779" w:rsidP="005A5779">
      <w:pPr>
        <w:pStyle w:val="PlainParagraph"/>
      </w:pPr>
      <w:r>
        <w:t>Mr Duval-</w:t>
      </w:r>
      <w:proofErr w:type="spellStart"/>
      <w:r>
        <w:t>Comrie</w:t>
      </w:r>
      <w:proofErr w:type="spellEnd"/>
      <w:r>
        <w:t xml:space="preserve"> is a supported employee with intellectual disability. </w:t>
      </w:r>
    </w:p>
    <w:p w14:paraId="089FD749" w14:textId="77777777" w:rsidR="005A5779" w:rsidRDefault="005A5779" w:rsidP="005A5779">
      <w:pPr>
        <w:pStyle w:val="PlainParagraph"/>
      </w:pPr>
      <w:r>
        <w:t>He works in an Australian Disability Enterprise (</w:t>
      </w:r>
      <w:r w:rsidRPr="00D85317">
        <w:rPr>
          <w:b/>
        </w:rPr>
        <w:t>ADE</w:t>
      </w:r>
      <w:r>
        <w:t xml:space="preserve">) in Victoria. </w:t>
      </w:r>
    </w:p>
    <w:p w14:paraId="7712B1E1" w14:textId="77777777" w:rsidR="005A5779" w:rsidRDefault="005A5779" w:rsidP="005A5779">
      <w:pPr>
        <w:pStyle w:val="PlainParagraph"/>
      </w:pPr>
      <w:r>
        <w:t>Mr Duval-</w:t>
      </w:r>
      <w:proofErr w:type="spellStart"/>
      <w:r>
        <w:t>Comrie’s</w:t>
      </w:r>
      <w:proofErr w:type="spellEnd"/>
      <w:r>
        <w:t xml:space="preserve"> wages at his ADE have been worked out using the Business Services Wage Assessment Tool (</w:t>
      </w:r>
      <w:r w:rsidRPr="001E763E">
        <w:rPr>
          <w:b/>
        </w:rPr>
        <w:t>BSWAT</w:t>
      </w:r>
      <w:r>
        <w:t>).</w:t>
      </w:r>
    </w:p>
    <w:p w14:paraId="233F04F1" w14:textId="77777777" w:rsidR="005A5779" w:rsidRDefault="005A5779" w:rsidP="005A5779">
      <w:pPr>
        <w:pStyle w:val="PlainParagraph"/>
      </w:pPr>
      <w:r>
        <w:t xml:space="preserve">His case is about wages worked out using the BSWAT and paid to supported employees with intellectual disability in </w:t>
      </w:r>
      <w:proofErr w:type="spellStart"/>
      <w:r>
        <w:t>ADEs</w:t>
      </w:r>
      <w:proofErr w:type="spellEnd"/>
      <w:r>
        <w:t xml:space="preserve">. </w:t>
      </w:r>
    </w:p>
    <w:p w14:paraId="43AD634C" w14:textId="77777777" w:rsidR="00646CAF" w:rsidRDefault="00646CAF" w:rsidP="00646CAF">
      <w:pPr>
        <w:pStyle w:val="Dot1"/>
        <w:numPr>
          <w:ilvl w:val="0"/>
          <w:numId w:val="0"/>
        </w:numPr>
      </w:pPr>
      <w:r>
        <w:t>Mr Duval-</w:t>
      </w:r>
      <w:proofErr w:type="spellStart"/>
      <w:r>
        <w:t>Comrie</w:t>
      </w:r>
      <w:proofErr w:type="spellEnd"/>
      <w:r>
        <w:t xml:space="preserve"> started the case against the Government because it owns the BSWAT.  </w:t>
      </w:r>
    </w:p>
    <w:p w14:paraId="6DC73AF7" w14:textId="77777777" w:rsidR="00646CAF" w:rsidRDefault="00646CAF" w:rsidP="00646CAF">
      <w:pPr>
        <w:pStyle w:val="PlainParagraph"/>
      </w:pPr>
      <w:r>
        <w:t>Mr Duval-</w:t>
      </w:r>
      <w:proofErr w:type="spellStart"/>
      <w:r>
        <w:t>Comrie’s</w:t>
      </w:r>
      <w:proofErr w:type="spellEnd"/>
      <w:r>
        <w:t xml:space="preserve"> lawyers in this case are Maurice Blackburn Lawyers.</w:t>
      </w:r>
    </w:p>
    <w:p w14:paraId="73B09EBA" w14:textId="706367FE" w:rsidR="000431B7" w:rsidRDefault="005A5779" w:rsidP="000431B7">
      <w:pPr>
        <w:pStyle w:val="PlainParagraph"/>
      </w:pPr>
      <w:r>
        <w:t xml:space="preserve">We are sending you this notice because </w:t>
      </w:r>
      <w:r w:rsidR="007002DD">
        <w:t>Mr Duval-</w:t>
      </w:r>
      <w:proofErr w:type="spellStart"/>
      <w:r w:rsidR="007002DD">
        <w:t>Comrie</w:t>
      </w:r>
      <w:proofErr w:type="spellEnd"/>
      <w:r w:rsidR="007002DD">
        <w:t xml:space="preserve"> and the Government </w:t>
      </w:r>
      <w:r w:rsidR="000431B7">
        <w:t xml:space="preserve">have agreed </w:t>
      </w:r>
      <w:r w:rsidR="00667F6B">
        <w:t xml:space="preserve">to resolve </w:t>
      </w:r>
      <w:r w:rsidR="000431B7">
        <w:t>the class action</w:t>
      </w:r>
      <w:r w:rsidR="00667F6B">
        <w:t xml:space="preserve"> out of court</w:t>
      </w:r>
      <w:r w:rsidR="00AF1BB8">
        <w:t>. This means they won’t ask</w:t>
      </w:r>
      <w:r w:rsidR="000431B7">
        <w:t xml:space="preserve"> the </w:t>
      </w:r>
      <w:r w:rsidR="00F93E99">
        <w:t>Judge</w:t>
      </w:r>
      <w:r w:rsidR="000431B7">
        <w:t xml:space="preserve"> to decide </w:t>
      </w:r>
      <w:r w:rsidR="000431B7" w:rsidRPr="00A43EE2">
        <w:t>who should win</w:t>
      </w:r>
      <w:r w:rsidR="000431B7">
        <w:t xml:space="preserve"> the case. This is called a “</w:t>
      </w:r>
      <w:r w:rsidR="000431B7" w:rsidRPr="000431B7">
        <w:rPr>
          <w:b/>
        </w:rPr>
        <w:t>settlement</w:t>
      </w:r>
      <w:r w:rsidR="000431B7">
        <w:t xml:space="preserve">”. </w:t>
      </w:r>
    </w:p>
    <w:p w14:paraId="59C63B5B" w14:textId="309974F5" w:rsidR="00AD4B25" w:rsidRDefault="00AD4B25" w:rsidP="000431B7">
      <w:pPr>
        <w:pStyle w:val="PlainParagraph"/>
      </w:pPr>
      <w:r>
        <w:t xml:space="preserve">The </w:t>
      </w:r>
      <w:r w:rsidR="00F93E99">
        <w:t>Judge</w:t>
      </w:r>
      <w:r>
        <w:t xml:space="preserve"> </w:t>
      </w:r>
      <w:r w:rsidR="009D384A">
        <w:t xml:space="preserve">still needs to </w:t>
      </w:r>
      <w:r w:rsidR="00667F6B">
        <w:t xml:space="preserve">approve </w:t>
      </w:r>
      <w:r w:rsidR="009D384A">
        <w:t>the settlement</w:t>
      </w:r>
      <w:r>
        <w:t>.</w:t>
      </w:r>
      <w:r w:rsidR="009D384A">
        <w:t xml:space="preserve"> The </w:t>
      </w:r>
      <w:r w:rsidR="00F93E99">
        <w:t xml:space="preserve">Judge </w:t>
      </w:r>
      <w:r w:rsidR="009D384A">
        <w:t xml:space="preserve">will need to say it is fair </w:t>
      </w:r>
      <w:r w:rsidR="00A0131B">
        <w:t xml:space="preserve">and reasonable </w:t>
      </w:r>
      <w:r w:rsidR="009D384A">
        <w:t>for all group members</w:t>
      </w:r>
      <w:r>
        <w:t>.</w:t>
      </w:r>
    </w:p>
    <w:p w14:paraId="24E00094" w14:textId="77777777" w:rsidR="005A5779" w:rsidRDefault="00AD4B25" w:rsidP="005A5779">
      <w:pPr>
        <w:pStyle w:val="PlainParagraph"/>
      </w:pPr>
      <w:r>
        <w:t xml:space="preserve">Your legal rights may be affected by the settlement. </w:t>
      </w:r>
    </w:p>
    <w:p w14:paraId="43B0FF0E" w14:textId="2ECEF650" w:rsidR="00646CAF" w:rsidRDefault="00646CAF" w:rsidP="005A5779">
      <w:pPr>
        <w:pStyle w:val="PlainParagraph"/>
      </w:pPr>
    </w:p>
    <w:p w14:paraId="7835A150" w14:textId="77777777" w:rsidR="005A5779" w:rsidRPr="001A4347" w:rsidRDefault="005A5779" w:rsidP="005A5779">
      <w:pPr>
        <w:pStyle w:val="PlainParagraph"/>
        <w:keepNext/>
        <w:rPr>
          <w:i/>
        </w:rPr>
      </w:pPr>
      <w:r w:rsidRPr="001A4347">
        <w:rPr>
          <w:b/>
          <w:i/>
        </w:rPr>
        <w:lastRenderedPageBreak/>
        <w:t>What is a class action?</w:t>
      </w:r>
    </w:p>
    <w:p w14:paraId="3C7A631D" w14:textId="355EEAA4" w:rsidR="005A5779" w:rsidRPr="00A25279" w:rsidRDefault="001A4347" w:rsidP="005A5779">
      <w:pPr>
        <w:pStyle w:val="CommentText"/>
        <w:rPr>
          <w:sz w:val="22"/>
          <w:szCs w:val="22"/>
        </w:rPr>
      </w:pPr>
      <w:r>
        <w:rPr>
          <w:sz w:val="22"/>
          <w:szCs w:val="22"/>
        </w:rPr>
        <w:t xml:space="preserve">A class action </w:t>
      </w:r>
      <w:r w:rsidR="005A5779" w:rsidRPr="00A25279">
        <w:rPr>
          <w:sz w:val="22"/>
          <w:szCs w:val="22"/>
        </w:rPr>
        <w:t xml:space="preserve">is also called a “representative proceeding”. </w:t>
      </w:r>
    </w:p>
    <w:p w14:paraId="3006AFCB" w14:textId="0ECCBD65" w:rsidR="005A5779" w:rsidRDefault="001A4347" w:rsidP="001A4347">
      <w:pPr>
        <w:pStyle w:val="PlainParagraph"/>
      </w:pPr>
      <w:r>
        <w:t xml:space="preserve">It </w:t>
      </w:r>
      <w:r w:rsidR="005A5779">
        <w:t xml:space="preserve">is a case started in </w:t>
      </w:r>
      <w:r w:rsidR="00F93E99">
        <w:t>C</w:t>
      </w:r>
      <w:r w:rsidR="005A5779">
        <w:t>ourt by one person for a group of people</w:t>
      </w:r>
      <w:r>
        <w:t xml:space="preserve"> who </w:t>
      </w:r>
      <w:r w:rsidR="005A5779">
        <w:t xml:space="preserve">have the same problem with something that has happened to them. </w:t>
      </w:r>
    </w:p>
    <w:p w14:paraId="0B92C40F" w14:textId="77777777" w:rsidR="005A5779" w:rsidRDefault="005A5779" w:rsidP="005A5779">
      <w:pPr>
        <w:pStyle w:val="PlainParagraph"/>
      </w:pPr>
      <w:r>
        <w:t xml:space="preserve">This group of people are called “group members”. </w:t>
      </w:r>
    </w:p>
    <w:p w14:paraId="1878279A" w14:textId="5E6B8FBB" w:rsidR="005A5779" w:rsidRDefault="005A5779" w:rsidP="005A5779">
      <w:pPr>
        <w:pStyle w:val="CommentText"/>
        <w:rPr>
          <w:sz w:val="22"/>
          <w:szCs w:val="22"/>
        </w:rPr>
      </w:pPr>
      <w:r>
        <w:rPr>
          <w:sz w:val="22"/>
          <w:szCs w:val="22"/>
        </w:rPr>
        <w:t>Y</w:t>
      </w:r>
      <w:r w:rsidRPr="00F5637A">
        <w:rPr>
          <w:sz w:val="22"/>
          <w:szCs w:val="22"/>
        </w:rPr>
        <w:t>ou</w:t>
      </w:r>
      <w:r w:rsidRPr="00F5637A">
        <w:rPr>
          <w:rStyle w:val="CommentReference"/>
          <w:sz w:val="22"/>
          <w:szCs w:val="22"/>
        </w:rPr>
        <w:t xml:space="preserve"> </w:t>
      </w:r>
      <w:r w:rsidRPr="00F5637A">
        <w:rPr>
          <w:sz w:val="22"/>
          <w:szCs w:val="22"/>
        </w:rPr>
        <w:t xml:space="preserve">may be a group member if you have had </w:t>
      </w:r>
      <w:r w:rsidR="001A4347">
        <w:rPr>
          <w:sz w:val="22"/>
          <w:szCs w:val="22"/>
        </w:rPr>
        <w:t xml:space="preserve">your wages worked out using the </w:t>
      </w:r>
      <w:r w:rsidRPr="00F5637A">
        <w:rPr>
          <w:sz w:val="22"/>
          <w:szCs w:val="22"/>
        </w:rPr>
        <w:t xml:space="preserve">BSWAT.  </w:t>
      </w:r>
    </w:p>
    <w:p w14:paraId="5494029B" w14:textId="77777777" w:rsidR="005A5779" w:rsidRPr="001A4347" w:rsidRDefault="005A5779" w:rsidP="005A5779">
      <w:pPr>
        <w:pStyle w:val="PlainParagraph"/>
        <w:rPr>
          <w:i/>
        </w:rPr>
      </w:pPr>
      <w:r w:rsidRPr="001A4347">
        <w:rPr>
          <w:b/>
          <w:i/>
        </w:rPr>
        <w:t>What is this class action about?</w:t>
      </w:r>
    </w:p>
    <w:p w14:paraId="4D34CEF9" w14:textId="77777777" w:rsidR="005A5779" w:rsidRDefault="005A5779" w:rsidP="005A5779">
      <w:pPr>
        <w:pStyle w:val="PlainParagraph"/>
      </w:pPr>
      <w:r>
        <w:t>M</w:t>
      </w:r>
      <w:r w:rsidR="007350E0">
        <w:t>r Duval-</w:t>
      </w:r>
      <w:proofErr w:type="spellStart"/>
      <w:r w:rsidR="007350E0">
        <w:t>Comrie</w:t>
      </w:r>
      <w:proofErr w:type="spellEnd"/>
      <w:r w:rsidR="007350E0">
        <w:t xml:space="preserve"> has said to the C</w:t>
      </w:r>
      <w:r>
        <w:t>ourt that:</w:t>
      </w:r>
    </w:p>
    <w:p w14:paraId="7DF4F80D" w14:textId="77777777" w:rsidR="005A5779" w:rsidRDefault="005A5779" w:rsidP="005A5779">
      <w:pPr>
        <w:pStyle w:val="PlainParagraph"/>
        <w:numPr>
          <w:ilvl w:val="0"/>
          <w:numId w:val="2"/>
        </w:numPr>
      </w:pPr>
      <w:r>
        <w:t xml:space="preserve">Under BSWAT, people with an intellectual disability are paid less for the same work than people who do not have an intellectual disability. </w:t>
      </w:r>
    </w:p>
    <w:p w14:paraId="39DD0382" w14:textId="77777777" w:rsidR="005A5779" w:rsidRDefault="005A5779" w:rsidP="005A5779">
      <w:pPr>
        <w:pStyle w:val="PlainParagraph"/>
        <w:numPr>
          <w:ilvl w:val="0"/>
          <w:numId w:val="2"/>
        </w:numPr>
      </w:pPr>
      <w:r>
        <w:t xml:space="preserve">This is not fair. In the law, this is called discrimination and it is not allowed to happen. </w:t>
      </w:r>
    </w:p>
    <w:p w14:paraId="6EDC6492" w14:textId="77777777" w:rsidR="005A5779" w:rsidRDefault="005A5779" w:rsidP="005A5779">
      <w:pPr>
        <w:pStyle w:val="PlainParagraph"/>
        <w:numPr>
          <w:ilvl w:val="0"/>
          <w:numId w:val="2"/>
        </w:numPr>
      </w:pPr>
      <w:r>
        <w:t xml:space="preserve">Other people like him should get more money because the BSWAT was used to work out their wages. </w:t>
      </w:r>
    </w:p>
    <w:p w14:paraId="180B26C8" w14:textId="77777777" w:rsidR="005A5779" w:rsidRPr="00A43EE2" w:rsidRDefault="005A5779" w:rsidP="005A5779">
      <w:pPr>
        <w:pStyle w:val="Dot1"/>
        <w:numPr>
          <w:ilvl w:val="0"/>
          <w:numId w:val="0"/>
        </w:numPr>
      </w:pPr>
      <w:r w:rsidRPr="0087626A">
        <w:t>The Government does not agree with what Mr Duval-</w:t>
      </w:r>
      <w:proofErr w:type="spellStart"/>
      <w:r w:rsidRPr="0087626A">
        <w:t>Comrie</w:t>
      </w:r>
      <w:proofErr w:type="spellEnd"/>
      <w:r w:rsidRPr="0087626A">
        <w:t xml:space="preserve"> says. </w:t>
      </w:r>
      <w:r w:rsidR="007350E0">
        <w:t>The Government has said to the C</w:t>
      </w:r>
      <w:r w:rsidRPr="0087626A">
        <w:t>ourt that</w:t>
      </w:r>
      <w:r>
        <w:t xml:space="preserve"> using the BSWAT to work out the wages of people with intellectual disability was not discrimination because</w:t>
      </w:r>
      <w:r w:rsidRPr="0087626A">
        <w:t xml:space="preserve">:  </w:t>
      </w:r>
    </w:p>
    <w:p w14:paraId="7EDB964D" w14:textId="77777777" w:rsidR="005A5779" w:rsidRPr="00B8417E" w:rsidRDefault="005A5779" w:rsidP="005A5779">
      <w:pPr>
        <w:pStyle w:val="PlainParagraph"/>
        <w:numPr>
          <w:ilvl w:val="0"/>
          <w:numId w:val="2"/>
        </w:numPr>
      </w:pPr>
      <w:r w:rsidRPr="00B8417E">
        <w:t xml:space="preserve">Using the BSWAT to work out wages for people with intellectual disability was a fair way to work out their wages. </w:t>
      </w:r>
    </w:p>
    <w:p w14:paraId="49220B66" w14:textId="77777777" w:rsidR="005A5779" w:rsidRPr="00B8417E" w:rsidRDefault="005A5779" w:rsidP="005A5779">
      <w:pPr>
        <w:pStyle w:val="PlainParagraph"/>
        <w:numPr>
          <w:ilvl w:val="0"/>
          <w:numId w:val="2"/>
        </w:numPr>
      </w:pPr>
      <w:proofErr w:type="spellStart"/>
      <w:r>
        <w:t>ADEs</w:t>
      </w:r>
      <w:proofErr w:type="spellEnd"/>
      <w:r>
        <w:t xml:space="preserve"> have done nothing wrong by u</w:t>
      </w:r>
      <w:r w:rsidRPr="00B8417E">
        <w:t xml:space="preserve">sing BSWAT to work out wages for people with intellectual disability. </w:t>
      </w:r>
    </w:p>
    <w:p w14:paraId="3A1C129C" w14:textId="77777777" w:rsidR="001E7563" w:rsidRPr="002B6665" w:rsidRDefault="001E7563" w:rsidP="001E7563">
      <w:pPr>
        <w:pStyle w:val="PlainParagraph"/>
        <w:keepNext/>
        <w:rPr>
          <w:b/>
          <w:i/>
        </w:rPr>
      </w:pPr>
      <w:r w:rsidRPr="002B6665">
        <w:rPr>
          <w:b/>
          <w:i/>
        </w:rPr>
        <w:t>Are you a group member in the class action?</w:t>
      </w:r>
    </w:p>
    <w:p w14:paraId="6202BA3E" w14:textId="77777777" w:rsidR="001E7563" w:rsidRDefault="001E7563" w:rsidP="001E7563">
      <w:pPr>
        <w:pStyle w:val="PlainParagraph"/>
      </w:pPr>
      <w:r>
        <w:t>You are a group member in the class action if:</w:t>
      </w:r>
    </w:p>
    <w:p w14:paraId="1DAFD8FB" w14:textId="08D08990" w:rsidR="001E7563" w:rsidRDefault="001E7563" w:rsidP="001E7563">
      <w:pPr>
        <w:pStyle w:val="Dot1"/>
      </w:pPr>
      <w:r>
        <w:t>You worked in an ADE before or on 22 October 2013</w:t>
      </w:r>
      <w:r w:rsidR="00E76B74">
        <w:t>;</w:t>
      </w:r>
      <w:r>
        <w:t xml:space="preserve"> </w:t>
      </w:r>
    </w:p>
    <w:p w14:paraId="7E23E3B4" w14:textId="77777777" w:rsidR="001E7563" w:rsidRDefault="001E7563" w:rsidP="001E7563">
      <w:pPr>
        <w:pStyle w:val="Dot1"/>
      </w:pPr>
      <w:r>
        <w:t xml:space="preserve">You have an intellectual disability; </w:t>
      </w:r>
    </w:p>
    <w:p w14:paraId="41E37E61" w14:textId="77777777" w:rsidR="001E7563" w:rsidRDefault="001E7563" w:rsidP="001E7563">
      <w:pPr>
        <w:pStyle w:val="Dot1"/>
      </w:pPr>
      <w:r>
        <w:t xml:space="preserve">Your wage was worked out using the BSWAT; or (on </w:t>
      </w:r>
      <w:r w:rsidRPr="00657EAF">
        <w:t>22 October 2013</w:t>
      </w:r>
      <w:r>
        <w:t xml:space="preserve">) your wage was going to be worked out using the BSWAT. </w:t>
      </w:r>
    </w:p>
    <w:p w14:paraId="4F74312B" w14:textId="77777777" w:rsidR="001E7563" w:rsidRDefault="001E7563" w:rsidP="001E7563">
      <w:pPr>
        <w:pStyle w:val="PlainParagraph"/>
      </w:pPr>
      <w:r>
        <w:t xml:space="preserve">If you don’t know whether your wage has been worked out using the BSWAT, ask your supervisor or manager at work. </w:t>
      </w:r>
    </w:p>
    <w:p w14:paraId="09FD3DC6" w14:textId="13CC8656" w:rsidR="001E7563" w:rsidRDefault="00082A7C" w:rsidP="001E7563">
      <w:pPr>
        <w:pStyle w:val="PlainParagraph"/>
      </w:pPr>
      <w:r>
        <w:t>If you have opted out of the class action already, y</w:t>
      </w:r>
      <w:r w:rsidR="001E7563">
        <w:t xml:space="preserve">ou </w:t>
      </w:r>
      <w:r>
        <w:t xml:space="preserve">are </w:t>
      </w:r>
      <w:r w:rsidR="001E7563">
        <w:t>not a group member. To opt out of the class action, you had to send a</w:t>
      </w:r>
      <w:r w:rsidR="007C0B99">
        <w:t xml:space="preserve">n </w:t>
      </w:r>
      <w:r w:rsidR="008F3572">
        <w:t>“</w:t>
      </w:r>
      <w:r w:rsidR="007C0B99">
        <w:t>opt out</w:t>
      </w:r>
      <w:r w:rsidR="008F3572">
        <w:t>”</w:t>
      </w:r>
      <w:r w:rsidR="001E7563">
        <w:t xml:space="preserve"> form to the Court by a date specified by the Court. </w:t>
      </w:r>
      <w:r w:rsidR="008F3572">
        <w:t>The time when you could opt out has now gone.</w:t>
      </w:r>
    </w:p>
    <w:p w14:paraId="53377EE4" w14:textId="77777777" w:rsidR="001E7563" w:rsidRDefault="001E7563" w:rsidP="001E7563">
      <w:pPr>
        <w:pStyle w:val="PlainParagraph"/>
      </w:pPr>
      <w:r>
        <w:t>Our records indicate that you have not opted out of the class action</w:t>
      </w:r>
      <w:r w:rsidRPr="003F2990">
        <w:t>.</w:t>
      </w:r>
    </w:p>
    <w:p w14:paraId="130BBFE1" w14:textId="77777777" w:rsidR="00927F44" w:rsidRPr="00082A7C" w:rsidRDefault="00927F44" w:rsidP="005A5779">
      <w:pPr>
        <w:pStyle w:val="PlainParagraph"/>
        <w:keepNext/>
        <w:rPr>
          <w:b/>
          <w:i/>
        </w:rPr>
      </w:pPr>
      <w:r w:rsidRPr="00082A7C">
        <w:rPr>
          <w:b/>
          <w:i/>
        </w:rPr>
        <w:lastRenderedPageBreak/>
        <w:t>BSWAT payment scheme</w:t>
      </w:r>
    </w:p>
    <w:p w14:paraId="44CCE66A" w14:textId="284A5042" w:rsidR="00855A18" w:rsidRPr="009962B8" w:rsidRDefault="00855A18" w:rsidP="005A5779">
      <w:pPr>
        <w:pStyle w:val="PlainParagraph"/>
        <w:keepNext/>
      </w:pPr>
      <w:r w:rsidRPr="00295A5B">
        <w:t>You may have heard</w:t>
      </w:r>
      <w:r>
        <w:t xml:space="preserve"> about the BSWAT payment scheme that has been set up by the Government. </w:t>
      </w:r>
      <w:r w:rsidR="009962B8">
        <w:t>We usually call this “</w:t>
      </w:r>
      <w:r w:rsidR="009962B8">
        <w:rPr>
          <w:b/>
        </w:rPr>
        <w:t xml:space="preserve">the </w:t>
      </w:r>
      <w:r w:rsidR="00082A7C">
        <w:rPr>
          <w:b/>
        </w:rPr>
        <w:t>S</w:t>
      </w:r>
      <w:r w:rsidR="009962B8">
        <w:rPr>
          <w:b/>
        </w:rPr>
        <w:t>cheme</w:t>
      </w:r>
      <w:r w:rsidR="009962B8">
        <w:t>”.</w:t>
      </w:r>
    </w:p>
    <w:p w14:paraId="03B05BE2" w14:textId="45F5C499" w:rsidR="00EC4F92" w:rsidRDefault="00D365F2" w:rsidP="00972FEB">
      <w:pPr>
        <w:pStyle w:val="PlainParagraph"/>
      </w:pPr>
      <w:r>
        <w:t>You may be able to get money from</w:t>
      </w:r>
      <w:r w:rsidR="00EC4F92">
        <w:t xml:space="preserve"> the </w:t>
      </w:r>
      <w:r w:rsidR="00082A7C">
        <w:t>S</w:t>
      </w:r>
      <w:r w:rsidR="00EC4F92">
        <w:t>cheme if:</w:t>
      </w:r>
    </w:p>
    <w:p w14:paraId="1FC1ABBE" w14:textId="77777777" w:rsidR="00EC4F92" w:rsidRDefault="00EC4F92" w:rsidP="00295A5B">
      <w:pPr>
        <w:pStyle w:val="PlainParagraph"/>
        <w:numPr>
          <w:ilvl w:val="0"/>
          <w:numId w:val="5"/>
        </w:numPr>
      </w:pPr>
      <w:r>
        <w:t>you have an intellectual impairment (which includes an intellectual disability); and</w:t>
      </w:r>
    </w:p>
    <w:p w14:paraId="63E66C2B" w14:textId="77777777" w:rsidR="00EC4F92" w:rsidRDefault="00B70959" w:rsidP="00295A5B">
      <w:pPr>
        <w:pStyle w:val="PlainParagraph"/>
        <w:numPr>
          <w:ilvl w:val="0"/>
          <w:numId w:val="5"/>
        </w:numPr>
      </w:pPr>
      <w:r w:rsidRPr="00A43EE2">
        <w:t>you</w:t>
      </w:r>
      <w:r>
        <w:t xml:space="preserve"> </w:t>
      </w:r>
      <w:r w:rsidR="00EC4F92">
        <w:t>had your</w:t>
      </w:r>
      <w:r w:rsidR="00972FEB">
        <w:t xml:space="preserve"> wage</w:t>
      </w:r>
      <w:r w:rsidR="00EC4F92">
        <w:t>s</w:t>
      </w:r>
      <w:r w:rsidR="00972FEB">
        <w:t xml:space="preserve"> worked out using the BSWAT</w:t>
      </w:r>
      <w:r w:rsidR="00EC4F92">
        <w:t>.</w:t>
      </w:r>
    </w:p>
    <w:p w14:paraId="19D086CA" w14:textId="77777777" w:rsidR="00C418CB" w:rsidRPr="008B0CE0" w:rsidRDefault="00606CB3" w:rsidP="00295A5B">
      <w:pPr>
        <w:pStyle w:val="PlainParagraph"/>
        <w:keepNext/>
        <w:rPr>
          <w:b/>
          <w:i/>
        </w:rPr>
      </w:pPr>
      <w:r w:rsidRPr="008B0CE0">
        <w:rPr>
          <w:b/>
          <w:i/>
        </w:rPr>
        <w:t>T</w:t>
      </w:r>
      <w:r w:rsidR="00C418CB" w:rsidRPr="008B0CE0">
        <w:rPr>
          <w:b/>
          <w:i/>
        </w:rPr>
        <w:t>he settlement</w:t>
      </w:r>
    </w:p>
    <w:p w14:paraId="6FCFACB3" w14:textId="77777777" w:rsidR="001E7563" w:rsidRDefault="001E7563" w:rsidP="0050188E">
      <w:pPr>
        <w:pStyle w:val="PlainParagraph"/>
      </w:pPr>
      <w:r>
        <w:t>As explained above, Mr Duval-</w:t>
      </w:r>
      <w:proofErr w:type="spellStart"/>
      <w:r>
        <w:t>Comrie</w:t>
      </w:r>
      <w:proofErr w:type="spellEnd"/>
      <w:r w:rsidR="00AF1BB8">
        <w:t xml:space="preserve"> and the Government have agreed to settle Mr</w:t>
      </w:r>
      <w:r w:rsidR="008F3572">
        <w:t> </w:t>
      </w:r>
      <w:r w:rsidR="00AF1BB8">
        <w:t>Duval-</w:t>
      </w:r>
      <w:proofErr w:type="spellStart"/>
      <w:r w:rsidR="00AF1BB8">
        <w:t>Comrie’s</w:t>
      </w:r>
      <w:proofErr w:type="spellEnd"/>
      <w:r w:rsidR="00AF1BB8">
        <w:t xml:space="preserve"> case out of Court.</w:t>
      </w:r>
      <w:r>
        <w:t xml:space="preserve"> </w:t>
      </w:r>
    </w:p>
    <w:p w14:paraId="0D214D82" w14:textId="77777777" w:rsidR="0050188E" w:rsidRDefault="0033049B" w:rsidP="0050188E">
      <w:pPr>
        <w:pStyle w:val="PlainParagraph"/>
      </w:pPr>
      <w:r>
        <w:t>Mr Duval-</w:t>
      </w:r>
      <w:proofErr w:type="spellStart"/>
      <w:r>
        <w:t>Comrie</w:t>
      </w:r>
      <w:proofErr w:type="spellEnd"/>
      <w:r>
        <w:t xml:space="preserve"> and the Government have agreed to the following things</w:t>
      </w:r>
      <w:r w:rsidR="00606CB3">
        <w:t xml:space="preserve"> in the settlement</w:t>
      </w:r>
      <w:r>
        <w:t>.</w:t>
      </w:r>
    </w:p>
    <w:p w14:paraId="51A73F14" w14:textId="00840C82" w:rsidR="00E6652A" w:rsidRDefault="003468D8" w:rsidP="00E6652A">
      <w:pPr>
        <w:pStyle w:val="PlainParagraph"/>
        <w:numPr>
          <w:ilvl w:val="0"/>
          <w:numId w:val="10"/>
        </w:numPr>
      </w:pPr>
      <w:r>
        <w:t>The</w:t>
      </w:r>
      <w:r w:rsidR="00AD643E">
        <w:t>y agreed that the</w:t>
      </w:r>
      <w:r>
        <w:t xml:space="preserve"> Government </w:t>
      </w:r>
      <w:r w:rsidR="00AD643E">
        <w:t>would</w:t>
      </w:r>
      <w:r>
        <w:t xml:space="preserve"> try to change the law</w:t>
      </w:r>
      <w:r w:rsidR="0033049B">
        <w:t xml:space="preserve"> so that people get more money from the </w:t>
      </w:r>
      <w:r w:rsidR="00082A7C">
        <w:t>S</w:t>
      </w:r>
      <w:r w:rsidR="0033049B">
        <w:t>cheme</w:t>
      </w:r>
      <w:r w:rsidR="004901F1">
        <w:t>.</w:t>
      </w:r>
      <w:r w:rsidR="00606CB3">
        <w:t xml:space="preserve"> </w:t>
      </w:r>
    </w:p>
    <w:p w14:paraId="182BCDB7" w14:textId="62619E48" w:rsidR="00B35AB4" w:rsidRDefault="00B35AB4" w:rsidP="00B35AB4">
      <w:pPr>
        <w:pStyle w:val="PlainParagraph"/>
        <w:ind w:left="720"/>
      </w:pPr>
      <w:r w:rsidRPr="00B35AB4">
        <w:t xml:space="preserve">The Government did this and the law has now been changed. The </w:t>
      </w:r>
      <w:r w:rsidR="00082A7C">
        <w:t>S</w:t>
      </w:r>
      <w:r w:rsidRPr="00B35AB4">
        <w:t>cheme will now pay people about 70% of the money claimed for group members in the class action</w:t>
      </w:r>
      <w:r w:rsidR="007948F8">
        <w:t xml:space="preserve">, </w:t>
      </w:r>
      <w:r w:rsidR="006F119B">
        <w:t>compared to about 50% of the money claimed before the law was changed</w:t>
      </w:r>
      <w:r w:rsidRPr="00B35AB4">
        <w:t xml:space="preserve">. </w:t>
      </w:r>
    </w:p>
    <w:p w14:paraId="637FAB16" w14:textId="0E74FB0D" w:rsidR="00B06EFC" w:rsidRDefault="00B06EFC" w:rsidP="00934C52">
      <w:pPr>
        <w:pStyle w:val="PlainParagraph"/>
        <w:ind w:left="720"/>
      </w:pPr>
      <w:r>
        <w:t>The law has also been changed so people</w:t>
      </w:r>
      <w:r w:rsidR="00934C52">
        <w:t xml:space="preserve"> </w:t>
      </w:r>
      <w:r>
        <w:t>have more time to register and ap</w:t>
      </w:r>
      <w:r w:rsidR="00934C52">
        <w:t xml:space="preserve">ply to the </w:t>
      </w:r>
      <w:r w:rsidR="00082A7C">
        <w:t>S</w:t>
      </w:r>
      <w:r w:rsidR="00934C52">
        <w:t>cheme for a payment</w:t>
      </w:r>
      <w:r w:rsidR="00586ED2">
        <w:t>.</w:t>
      </w:r>
    </w:p>
    <w:p w14:paraId="33D36161" w14:textId="77777777" w:rsidR="0005605E" w:rsidRDefault="00B75DC2" w:rsidP="00B75DC2">
      <w:pPr>
        <w:pStyle w:val="PlainParagraph"/>
        <w:numPr>
          <w:ilvl w:val="0"/>
          <w:numId w:val="10"/>
        </w:numPr>
      </w:pPr>
      <w:r>
        <w:t xml:space="preserve">Now that the law has been changed, </w:t>
      </w:r>
      <w:r w:rsidR="0005605E">
        <w:t>Mr Duval-</w:t>
      </w:r>
      <w:proofErr w:type="spellStart"/>
      <w:r w:rsidR="0005605E">
        <w:t>Comrie</w:t>
      </w:r>
      <w:proofErr w:type="spellEnd"/>
      <w:r w:rsidR="0005605E">
        <w:t xml:space="preserve"> and the Government </w:t>
      </w:r>
      <w:r w:rsidR="00934C52">
        <w:t xml:space="preserve">agree that </w:t>
      </w:r>
      <w:r w:rsidR="0005605E">
        <w:t>the class action</w:t>
      </w:r>
      <w:r w:rsidR="00934C52">
        <w:t xml:space="preserve"> should end</w:t>
      </w:r>
      <w:r w:rsidR="0005605E">
        <w:t>.</w:t>
      </w:r>
    </w:p>
    <w:p w14:paraId="4F4B9FC7" w14:textId="77777777" w:rsidR="0094596B" w:rsidRDefault="00934C52" w:rsidP="001227D6">
      <w:pPr>
        <w:pStyle w:val="PlainParagraph"/>
        <w:numPr>
          <w:ilvl w:val="0"/>
          <w:numId w:val="10"/>
        </w:numPr>
      </w:pPr>
      <w:r>
        <w:t>If the Court approves the settlement, g</w:t>
      </w:r>
      <w:r w:rsidR="001227D6">
        <w:t xml:space="preserve">roup members </w:t>
      </w:r>
      <w:r w:rsidR="0094596B">
        <w:t xml:space="preserve">in the class action </w:t>
      </w:r>
      <w:r w:rsidR="001227D6">
        <w:t>won’t be able to take part in any other court case about the BSWAT</w:t>
      </w:r>
      <w:r w:rsidR="0094596B">
        <w:t>.</w:t>
      </w:r>
    </w:p>
    <w:p w14:paraId="233D7175" w14:textId="287F9F37" w:rsidR="001227D6" w:rsidRDefault="00B06EFC" w:rsidP="00934C52">
      <w:pPr>
        <w:pStyle w:val="PlainParagraph"/>
        <w:numPr>
          <w:ilvl w:val="0"/>
          <w:numId w:val="10"/>
        </w:numPr>
      </w:pPr>
      <w:r>
        <w:t xml:space="preserve">Group members can register and apply to the </w:t>
      </w:r>
      <w:r w:rsidR="00082A7C">
        <w:t>S</w:t>
      </w:r>
      <w:r>
        <w:t xml:space="preserve">cheme for a payment. </w:t>
      </w:r>
      <w:r w:rsidR="00934C52">
        <w:t>If the Court approves the settlement, t</w:t>
      </w:r>
      <w:r>
        <w:t>his is the o</w:t>
      </w:r>
      <w:r w:rsidR="0094596B">
        <w:t xml:space="preserve">nly way group members </w:t>
      </w:r>
      <w:r>
        <w:t>will be able to</w:t>
      </w:r>
      <w:r w:rsidR="0094596B">
        <w:t xml:space="preserve"> receive a payment.</w:t>
      </w:r>
      <w:r w:rsidR="001227D6">
        <w:t xml:space="preserve"> </w:t>
      </w:r>
    </w:p>
    <w:p w14:paraId="07365905" w14:textId="77777777" w:rsidR="00EB4BE8" w:rsidRPr="00C93ED7" w:rsidRDefault="00EB4BE8" w:rsidP="00EB4BE8">
      <w:pPr>
        <w:pStyle w:val="PlainParagraph"/>
      </w:pPr>
      <w:r>
        <w:t>These things agreed</w:t>
      </w:r>
      <w:r w:rsidR="007C0B99">
        <w:t xml:space="preserve"> to</w:t>
      </w:r>
      <w:r>
        <w:t xml:space="preserve"> in the settlement are contained in a document called the “</w:t>
      </w:r>
      <w:r>
        <w:rPr>
          <w:b/>
        </w:rPr>
        <w:t>Deed of Settlement</w:t>
      </w:r>
      <w:r>
        <w:t xml:space="preserve">". We explain below how you can get a copy of the Deed of Settlement. </w:t>
      </w:r>
    </w:p>
    <w:p w14:paraId="4B01BB2E" w14:textId="77777777" w:rsidR="00977BF4" w:rsidRPr="00082A7C" w:rsidRDefault="00977BF4" w:rsidP="003468D8">
      <w:pPr>
        <w:pStyle w:val="PlainParagraph"/>
        <w:rPr>
          <w:b/>
          <w:i/>
        </w:rPr>
      </w:pPr>
      <w:r w:rsidRPr="00082A7C">
        <w:rPr>
          <w:b/>
          <w:i/>
        </w:rPr>
        <w:t xml:space="preserve">Who can </w:t>
      </w:r>
      <w:r w:rsidR="00763769" w:rsidRPr="00082A7C">
        <w:rPr>
          <w:b/>
          <w:i/>
        </w:rPr>
        <w:t>apply to the scheme for a payment?</w:t>
      </w:r>
    </w:p>
    <w:p w14:paraId="1C76AD8D" w14:textId="77777777" w:rsidR="001E13E1" w:rsidRDefault="00763769" w:rsidP="003468D8">
      <w:pPr>
        <w:pStyle w:val="PlainParagraph"/>
      </w:pPr>
      <w:r>
        <w:t>All group members can register and apply to t</w:t>
      </w:r>
      <w:r w:rsidR="0077719E">
        <w:t xml:space="preserve">he scheme for a payment, unless they have already received a payment </w:t>
      </w:r>
      <w:r w:rsidR="00F07E52">
        <w:t>from another court case about the BSWAT.</w:t>
      </w:r>
    </w:p>
    <w:p w14:paraId="0FECCBE6" w14:textId="77777777" w:rsidR="00F07E52" w:rsidRDefault="00F07E52" w:rsidP="003468D8">
      <w:pPr>
        <w:pStyle w:val="PlainParagraph"/>
      </w:pPr>
      <w:r>
        <w:t xml:space="preserve">The Government has agreed to make a separate payment to those group members who have already received a payment from another court case. </w:t>
      </w:r>
      <w:r w:rsidR="00B35AB4">
        <w:t>Those group members will not get any more money than others.</w:t>
      </w:r>
    </w:p>
    <w:p w14:paraId="0A56E996" w14:textId="77777777" w:rsidR="001E13E1" w:rsidRDefault="001E13E1" w:rsidP="003468D8">
      <w:pPr>
        <w:pStyle w:val="PlainParagraph"/>
      </w:pPr>
      <w:r>
        <w:lastRenderedPageBreak/>
        <w:t>Information about how group members can register and apply to the scheme for a payment can be found at:</w:t>
      </w:r>
    </w:p>
    <w:p w14:paraId="70929158" w14:textId="6F366152" w:rsidR="00332F70" w:rsidRDefault="006D4325" w:rsidP="00332F70">
      <w:pPr>
        <w:pStyle w:val="PlainParagraph"/>
        <w:ind w:left="720"/>
      </w:pPr>
      <w:hyperlink r:id="rId8" w:history="1">
        <w:r w:rsidR="00E76B74">
          <w:rPr>
            <w:rStyle w:val="Hyperlink"/>
          </w:rPr>
          <w:t>https://www.dss.gov.au/bswat-payment-scheme</w:t>
        </w:r>
      </w:hyperlink>
    </w:p>
    <w:p w14:paraId="4D2BB9D0" w14:textId="34B1CBAF" w:rsidR="00BB4388" w:rsidRPr="00082A7C" w:rsidRDefault="00082A7C" w:rsidP="00BB4388">
      <w:pPr>
        <w:pStyle w:val="PlainParagraph"/>
        <w:keepNext/>
        <w:rPr>
          <w:b/>
          <w:i/>
        </w:rPr>
      </w:pPr>
      <w:r>
        <w:rPr>
          <w:b/>
          <w:i/>
        </w:rPr>
        <w:t xml:space="preserve">What group members need to </w:t>
      </w:r>
      <w:proofErr w:type="gramStart"/>
      <w:r>
        <w:rPr>
          <w:b/>
          <w:i/>
        </w:rPr>
        <w:t>do</w:t>
      </w:r>
      <w:proofErr w:type="gramEnd"/>
    </w:p>
    <w:p w14:paraId="21842C8B" w14:textId="713AA876" w:rsidR="00BB4388" w:rsidRDefault="00BB4388" w:rsidP="00BB4388">
      <w:pPr>
        <w:pStyle w:val="PlainParagraph"/>
      </w:pPr>
      <w:r>
        <w:t xml:space="preserve">As explained above, the Judge still needs to </w:t>
      </w:r>
      <w:r w:rsidR="002F278F">
        <w:t>approve</w:t>
      </w:r>
      <w:r>
        <w:t xml:space="preserve"> the settlement. The Judge will need to say it is fair for all group members.</w:t>
      </w:r>
    </w:p>
    <w:p w14:paraId="66AD8B03" w14:textId="7DE1A9BD" w:rsidR="00BB4388" w:rsidRDefault="00082A7C" w:rsidP="00BB4388">
      <w:pPr>
        <w:pStyle w:val="PlainParagraph"/>
        <w:keepNext/>
      </w:pPr>
      <w:r>
        <w:t xml:space="preserve">If you are a group member and you do not </w:t>
      </w:r>
      <w:r w:rsidR="00153704">
        <w:t xml:space="preserve">wish to object to the settlement, you do not need to do anything. </w:t>
      </w:r>
      <w:r w:rsidR="008B0CE0">
        <w:t xml:space="preserve">Please do </w:t>
      </w:r>
      <w:r w:rsidR="008B0CE0" w:rsidRPr="008B0CE0">
        <w:rPr>
          <w:b/>
        </w:rPr>
        <w:t>NOT</w:t>
      </w:r>
      <w:r w:rsidR="00F63778">
        <w:t xml:space="preserve"> fill out the form on page 6</w:t>
      </w:r>
      <w:r w:rsidR="008B0CE0">
        <w:t>.</w:t>
      </w:r>
      <w:r w:rsidR="00153704">
        <w:t xml:space="preserve"> If the settlement is approved, you will receive a further notice informing you of that and of what you need to do next. </w:t>
      </w:r>
    </w:p>
    <w:p w14:paraId="6021E219" w14:textId="0AEC2B93" w:rsidR="00BB4388" w:rsidRPr="00391713" w:rsidRDefault="00153704" w:rsidP="00BB4388">
      <w:pPr>
        <w:pStyle w:val="PlainParagraph"/>
        <w:keepNext/>
      </w:pPr>
      <w:r>
        <w:t>If you are a group member and you oppose the settlement, y</w:t>
      </w:r>
      <w:r w:rsidR="00BB4388">
        <w:t xml:space="preserve">ou can tell the Judge by filling out the form on page </w:t>
      </w:r>
      <w:r w:rsidR="00F63778">
        <w:t>6</w:t>
      </w:r>
      <w:r w:rsidR="00BB4388">
        <w:t xml:space="preserve"> and sending it to the Court by </w:t>
      </w:r>
      <w:r w:rsidR="00BB4388" w:rsidRPr="00774F84">
        <w:rPr>
          <w:b/>
        </w:rPr>
        <w:t xml:space="preserve">5.00pm </w:t>
      </w:r>
      <w:r w:rsidR="00BB4388" w:rsidRPr="00774F84">
        <w:t>on</w:t>
      </w:r>
      <w:r w:rsidR="00BB4388" w:rsidRPr="00774F84">
        <w:rPr>
          <w:b/>
        </w:rPr>
        <w:t xml:space="preserve"> </w:t>
      </w:r>
      <w:r w:rsidR="00E76B74">
        <w:rPr>
          <w:b/>
        </w:rPr>
        <w:t>29</w:t>
      </w:r>
      <w:r w:rsidR="00BB4388" w:rsidRPr="00774F84">
        <w:rPr>
          <w:b/>
        </w:rPr>
        <w:t xml:space="preserve"> July 2016</w:t>
      </w:r>
      <w:r w:rsidR="00BB4388">
        <w:t xml:space="preserve">. </w:t>
      </w:r>
      <w:r w:rsidR="00391713">
        <w:t>We call this form an “</w:t>
      </w:r>
      <w:r w:rsidR="00391713">
        <w:rPr>
          <w:b/>
        </w:rPr>
        <w:t>objection notice</w:t>
      </w:r>
      <w:r w:rsidR="00391713">
        <w:t>”.</w:t>
      </w:r>
    </w:p>
    <w:p w14:paraId="0EEBCA87" w14:textId="2C9290D5" w:rsidR="00BB4388" w:rsidRDefault="00BB4388" w:rsidP="00BB4388">
      <w:pPr>
        <w:pStyle w:val="PlainParagraph"/>
        <w:keepNext/>
      </w:pPr>
      <w:r>
        <w:t xml:space="preserve">If you want to send any other documents to the Court about </w:t>
      </w:r>
      <w:r w:rsidR="008B0CE0">
        <w:t xml:space="preserve">why </w:t>
      </w:r>
      <w:r w:rsidR="00153704">
        <w:t>you oppose the settlement</w:t>
      </w:r>
      <w:r>
        <w:t xml:space="preserve">, you should attach them to </w:t>
      </w:r>
      <w:r w:rsidR="00153704">
        <w:t>your objection notice</w:t>
      </w:r>
      <w:r>
        <w:t>.</w:t>
      </w:r>
    </w:p>
    <w:p w14:paraId="06C550AC" w14:textId="77777777" w:rsidR="00D94CA1" w:rsidRPr="002C6D30" w:rsidRDefault="00D94CA1" w:rsidP="005A5779">
      <w:pPr>
        <w:pStyle w:val="PlainParagraph"/>
        <w:keepNext/>
        <w:rPr>
          <w:b/>
          <w:i/>
        </w:rPr>
      </w:pPr>
      <w:r w:rsidRPr="002C6D30">
        <w:rPr>
          <w:b/>
          <w:i/>
        </w:rPr>
        <w:t xml:space="preserve">The </w:t>
      </w:r>
      <w:r w:rsidR="00525381" w:rsidRPr="002C6D30">
        <w:rPr>
          <w:b/>
          <w:i/>
        </w:rPr>
        <w:t>hearing to decide whether the settlement is fair</w:t>
      </w:r>
    </w:p>
    <w:p w14:paraId="5AB48FBA" w14:textId="77777777" w:rsidR="00332C08" w:rsidRDefault="00D94CA1" w:rsidP="00D94CA1">
      <w:pPr>
        <w:pStyle w:val="PlainParagraph"/>
      </w:pPr>
      <w:r>
        <w:t xml:space="preserve">The </w:t>
      </w:r>
      <w:r w:rsidR="00332C08">
        <w:t>Judge</w:t>
      </w:r>
      <w:r>
        <w:t xml:space="preserve"> will hold what is called a “</w:t>
      </w:r>
      <w:r w:rsidRPr="00D94CA1">
        <w:rPr>
          <w:b/>
        </w:rPr>
        <w:t>hearing</w:t>
      </w:r>
      <w:r>
        <w:t>”</w:t>
      </w:r>
      <w:r w:rsidR="00F93E99">
        <w:t xml:space="preserve"> to dec</w:t>
      </w:r>
      <w:r w:rsidR="00332C08">
        <w:t>ide whether the settlement is fair or not</w:t>
      </w:r>
      <w:r w:rsidR="007D7F0D">
        <w:t xml:space="preserve"> fair</w:t>
      </w:r>
      <w:r w:rsidR="00332C08">
        <w:t xml:space="preserve">. </w:t>
      </w:r>
      <w:r>
        <w:t xml:space="preserve"> </w:t>
      </w:r>
    </w:p>
    <w:p w14:paraId="5BFACA14" w14:textId="64129FB5" w:rsidR="00332C08" w:rsidRDefault="00332C08" w:rsidP="00D94CA1">
      <w:pPr>
        <w:pStyle w:val="PlainParagraph"/>
      </w:pPr>
      <w:r>
        <w:t>The hearing will be on</w:t>
      </w:r>
      <w:r w:rsidR="003B3D26">
        <w:t xml:space="preserve"> </w:t>
      </w:r>
      <w:r w:rsidR="003B3D26">
        <w:rPr>
          <w:b/>
        </w:rPr>
        <w:t>30 A</w:t>
      </w:r>
      <w:r w:rsidR="004D5EEF">
        <w:rPr>
          <w:b/>
        </w:rPr>
        <w:t>ugust</w:t>
      </w:r>
      <w:r w:rsidR="003B3D26">
        <w:rPr>
          <w:b/>
        </w:rPr>
        <w:t xml:space="preserve"> 2016 </w:t>
      </w:r>
      <w:r w:rsidR="003B3D26">
        <w:t xml:space="preserve">at </w:t>
      </w:r>
      <w:r w:rsidR="004D5EEF">
        <w:rPr>
          <w:b/>
        </w:rPr>
        <w:t>10.15am</w:t>
      </w:r>
      <w:r>
        <w:t>.</w:t>
      </w:r>
    </w:p>
    <w:p w14:paraId="3F27569B" w14:textId="77777777" w:rsidR="00332C08" w:rsidRDefault="00332C08" w:rsidP="00D94CA1">
      <w:pPr>
        <w:pStyle w:val="PlainParagraph"/>
      </w:pPr>
      <w:r>
        <w:t xml:space="preserve">The hearing will be at the Court. The address of the Court is: </w:t>
      </w:r>
    </w:p>
    <w:p w14:paraId="63323D04" w14:textId="77777777" w:rsidR="00525381" w:rsidRPr="00332C08" w:rsidRDefault="00525381" w:rsidP="00525381">
      <w:pPr>
        <w:pStyle w:val="PlainParagraph"/>
        <w:ind w:left="720"/>
      </w:pPr>
      <w:r>
        <w:rPr>
          <w:lang w:val="en-US"/>
        </w:rPr>
        <w:t>Owen Dixon Commonwealth Law Courts Building on the corner of William and La Trobe Streets, at 305 William Street Melbourne, Victoria.</w:t>
      </w:r>
    </w:p>
    <w:p w14:paraId="195BB1F3" w14:textId="77777777" w:rsidR="00391713" w:rsidRDefault="00391713" w:rsidP="00391713">
      <w:pPr>
        <w:pStyle w:val="PlainParagraph"/>
      </w:pPr>
      <w:r>
        <w:t>Mr Duval-</w:t>
      </w:r>
      <w:proofErr w:type="spellStart"/>
      <w:r>
        <w:t>Comrie’s</w:t>
      </w:r>
      <w:proofErr w:type="spellEnd"/>
      <w:r>
        <w:t xml:space="preserve"> lawyers and the Government will be at the hearing. </w:t>
      </w:r>
    </w:p>
    <w:p w14:paraId="6DC6758A" w14:textId="77777777" w:rsidR="007D7F0D" w:rsidRDefault="007D7F0D" w:rsidP="00525381">
      <w:pPr>
        <w:pStyle w:val="PlainParagraph"/>
      </w:pPr>
      <w:r>
        <w:t>You can come to the hearing</w:t>
      </w:r>
      <w:r w:rsidR="00BF6FF5">
        <w:t xml:space="preserve"> if you want to come. But you do not have to come to the hearing</w:t>
      </w:r>
      <w:r>
        <w:t>.</w:t>
      </w:r>
    </w:p>
    <w:p w14:paraId="71982D29" w14:textId="203C1971" w:rsidR="00774F84" w:rsidRDefault="00AA1A36" w:rsidP="005A5779">
      <w:pPr>
        <w:pStyle w:val="PlainParagraph"/>
        <w:keepNext/>
      </w:pPr>
      <w:r>
        <w:t>If you</w:t>
      </w:r>
      <w:r w:rsidR="00391713">
        <w:t xml:space="preserve"> sent an objection notice to the Court by 5.00pm on </w:t>
      </w:r>
      <w:r w:rsidR="00E76B74">
        <w:t>29</w:t>
      </w:r>
      <w:r w:rsidR="00391713">
        <w:t xml:space="preserve"> July 2016, you will be allowed to talk to the Judge at the hearing about why you think the settlement </w:t>
      </w:r>
      <w:r w:rsidR="00153704">
        <w:t>should not be approved</w:t>
      </w:r>
      <w:r w:rsidR="00391713">
        <w:t>.</w:t>
      </w:r>
      <w:r w:rsidR="00153704">
        <w:t xml:space="preserve">    </w:t>
      </w:r>
    </w:p>
    <w:p w14:paraId="76096BD0" w14:textId="321C4A9E" w:rsidR="00391713" w:rsidRDefault="00391713" w:rsidP="005A5779">
      <w:pPr>
        <w:pStyle w:val="PlainParagraph"/>
        <w:keepNext/>
      </w:pPr>
      <w:r>
        <w:t xml:space="preserve">If you did not send an objection notice </w:t>
      </w:r>
      <w:r w:rsidR="00345BD7">
        <w:t xml:space="preserve">to the Court </w:t>
      </w:r>
      <w:r>
        <w:t xml:space="preserve">by </w:t>
      </w:r>
      <w:r w:rsidR="008F3572">
        <w:t xml:space="preserve">5.00pm on </w:t>
      </w:r>
      <w:r w:rsidR="00E76B74">
        <w:t>29</w:t>
      </w:r>
      <w:r w:rsidR="008F3572">
        <w:t xml:space="preserve"> July 2016</w:t>
      </w:r>
      <w:r>
        <w:t>, you can still ask the Judge</w:t>
      </w:r>
      <w:r w:rsidR="00345BD7">
        <w:t xml:space="preserve"> at the hearing</w:t>
      </w:r>
      <w:r>
        <w:t xml:space="preserve"> for permission to speak to </w:t>
      </w:r>
      <w:r w:rsidR="008F3572">
        <w:t>the Judge</w:t>
      </w:r>
      <w:r>
        <w:t xml:space="preserve"> about </w:t>
      </w:r>
      <w:r w:rsidR="00153704">
        <w:t>the settlement</w:t>
      </w:r>
      <w:r>
        <w:t xml:space="preserve">. </w:t>
      </w:r>
      <w:r w:rsidR="00BF6FF5">
        <w:t xml:space="preserve">It will then be up to the </w:t>
      </w:r>
      <w:r>
        <w:t xml:space="preserve">Judge </w:t>
      </w:r>
      <w:r w:rsidR="00345BD7">
        <w:t xml:space="preserve">to decide </w:t>
      </w:r>
      <w:r w:rsidR="00BF6FF5">
        <w:t>whether</w:t>
      </w:r>
      <w:r w:rsidR="001A346E">
        <w:t xml:space="preserve"> you </w:t>
      </w:r>
      <w:r w:rsidR="00BF6FF5">
        <w:t xml:space="preserve">can </w:t>
      </w:r>
      <w:r>
        <w:t>speak</w:t>
      </w:r>
      <w:r w:rsidR="001A346E">
        <w:t xml:space="preserve"> about this. </w:t>
      </w:r>
    </w:p>
    <w:p w14:paraId="6279F662" w14:textId="77777777" w:rsidR="00FE795C" w:rsidRPr="002C6D30" w:rsidRDefault="00FE795C" w:rsidP="005A5779">
      <w:pPr>
        <w:pStyle w:val="PlainParagraph"/>
        <w:rPr>
          <w:b/>
          <w:i/>
        </w:rPr>
      </w:pPr>
      <w:r w:rsidRPr="002C6D30">
        <w:rPr>
          <w:b/>
          <w:i/>
        </w:rPr>
        <w:t>What if I cannot understand or need help?</w:t>
      </w:r>
    </w:p>
    <w:p w14:paraId="7BEDF620" w14:textId="5F8ECC1D" w:rsidR="00EA53C6" w:rsidRDefault="00FE795C" w:rsidP="005A5779">
      <w:pPr>
        <w:pStyle w:val="PlainParagraph"/>
      </w:pPr>
      <w:r>
        <w:t xml:space="preserve">If you cannot understand any </w:t>
      </w:r>
      <w:r w:rsidR="005D380E" w:rsidRPr="00BB3BF0">
        <w:t>part</w:t>
      </w:r>
      <w:r w:rsidR="005D380E">
        <w:t xml:space="preserve"> </w:t>
      </w:r>
      <w:r>
        <w:t>of this</w:t>
      </w:r>
      <w:r w:rsidR="005A5779" w:rsidRPr="00796C72">
        <w:t xml:space="preserve"> notice or </w:t>
      </w:r>
      <w:r w:rsidR="00C83612">
        <w:t xml:space="preserve">need help to </w:t>
      </w:r>
      <w:r w:rsidR="005A5779" w:rsidRPr="00796C72">
        <w:t>fill in the form</w:t>
      </w:r>
      <w:r w:rsidR="00EA53C6">
        <w:t xml:space="preserve"> on page </w:t>
      </w:r>
      <w:r w:rsidR="004D5EEF">
        <w:t>6</w:t>
      </w:r>
      <w:r w:rsidR="001A346E">
        <w:t xml:space="preserve"> </w:t>
      </w:r>
      <w:r w:rsidR="00EA53C6">
        <w:t>you should show it to:</w:t>
      </w:r>
    </w:p>
    <w:p w14:paraId="7308125F" w14:textId="77777777" w:rsidR="00EA53C6" w:rsidRDefault="00EA53C6" w:rsidP="00EA53C6">
      <w:pPr>
        <w:pStyle w:val="PlainParagraph"/>
        <w:numPr>
          <w:ilvl w:val="0"/>
          <w:numId w:val="12"/>
        </w:numPr>
      </w:pPr>
      <w:r>
        <w:t>a family member or guardian</w:t>
      </w:r>
    </w:p>
    <w:p w14:paraId="17B5C452" w14:textId="77777777" w:rsidR="00EA53C6" w:rsidRDefault="00EA53C6" w:rsidP="00EA53C6">
      <w:pPr>
        <w:pStyle w:val="PlainParagraph"/>
        <w:numPr>
          <w:ilvl w:val="0"/>
          <w:numId w:val="12"/>
        </w:numPr>
      </w:pPr>
      <w:r>
        <w:t>an advocate</w:t>
      </w:r>
    </w:p>
    <w:p w14:paraId="3339305E" w14:textId="77777777" w:rsidR="00EA53C6" w:rsidRDefault="00EA53C6" w:rsidP="00EA53C6">
      <w:pPr>
        <w:pStyle w:val="PlainParagraph"/>
        <w:numPr>
          <w:ilvl w:val="0"/>
          <w:numId w:val="12"/>
        </w:numPr>
      </w:pPr>
      <w:r>
        <w:lastRenderedPageBreak/>
        <w:t>someone else you can trust.</w:t>
      </w:r>
    </w:p>
    <w:p w14:paraId="340150EE" w14:textId="77777777" w:rsidR="0016502F" w:rsidRDefault="0072301C" w:rsidP="005A5779">
      <w:pPr>
        <w:pStyle w:val="PlainParagraph"/>
      </w:pPr>
      <w:r>
        <w:t xml:space="preserve">If you need help, you might need a </w:t>
      </w:r>
      <w:r>
        <w:rPr>
          <w:b/>
        </w:rPr>
        <w:t>next friend</w:t>
      </w:r>
      <w:r>
        <w:t xml:space="preserve"> o</w:t>
      </w:r>
      <w:r w:rsidR="00EA53C6">
        <w:t xml:space="preserve">r </w:t>
      </w:r>
      <w:r w:rsidR="00EA53C6">
        <w:rPr>
          <w:b/>
        </w:rPr>
        <w:t xml:space="preserve">committee </w:t>
      </w:r>
      <w:r w:rsidR="00EA53C6">
        <w:t>to</w:t>
      </w:r>
    </w:p>
    <w:p w14:paraId="318A7894" w14:textId="77777777" w:rsidR="0016502F" w:rsidRDefault="0072301C" w:rsidP="0016502F">
      <w:pPr>
        <w:pStyle w:val="PlainParagraph"/>
        <w:numPr>
          <w:ilvl w:val="0"/>
          <w:numId w:val="13"/>
        </w:numPr>
      </w:pPr>
      <w:r>
        <w:t>sign the form for you</w:t>
      </w:r>
      <w:r w:rsidR="0016502F">
        <w:t>; or</w:t>
      </w:r>
    </w:p>
    <w:p w14:paraId="28408F7F" w14:textId="77777777" w:rsidR="0072301C" w:rsidRDefault="0016502F" w:rsidP="005A5779">
      <w:pPr>
        <w:pStyle w:val="PlainParagraph"/>
        <w:numPr>
          <w:ilvl w:val="0"/>
          <w:numId w:val="13"/>
        </w:numPr>
      </w:pPr>
      <w:r>
        <w:t>help you at the hearing if you w</w:t>
      </w:r>
      <w:bookmarkStart w:id="0" w:name="_GoBack"/>
      <w:bookmarkEnd w:id="0"/>
      <w:r>
        <w:t>ant to tell the Judge whether your think the settlement is fair or not fair</w:t>
      </w:r>
      <w:r w:rsidR="0072301C">
        <w:t>.</w:t>
      </w:r>
    </w:p>
    <w:p w14:paraId="4FCDCAC9" w14:textId="77777777" w:rsidR="0072301C" w:rsidRDefault="0072301C" w:rsidP="005A5779">
      <w:pPr>
        <w:pStyle w:val="PlainParagraph"/>
      </w:pPr>
      <w:r>
        <w:t>A next friend is someone who helps you in a legal case if you have trouble understanding things about the legal case.</w:t>
      </w:r>
    </w:p>
    <w:p w14:paraId="24E95E15" w14:textId="77777777" w:rsidR="0072301C" w:rsidRDefault="0072301C" w:rsidP="005A5779">
      <w:pPr>
        <w:pStyle w:val="PlainParagraph"/>
      </w:pPr>
      <w:r>
        <w:t xml:space="preserve">A next friend could be someone in your family, a guardian or someone else you trust. </w:t>
      </w:r>
    </w:p>
    <w:p w14:paraId="27CB1609" w14:textId="77777777" w:rsidR="0016502F" w:rsidRDefault="0016502F" w:rsidP="005A5779">
      <w:pPr>
        <w:pStyle w:val="PlainParagraph"/>
      </w:pPr>
      <w:r>
        <w:t>A committee is similar to a next friend but there could be more than 1 person helping you.</w:t>
      </w:r>
    </w:p>
    <w:p w14:paraId="351918E8" w14:textId="77777777" w:rsidR="005A5779" w:rsidRPr="002C6D30" w:rsidRDefault="005A5779" w:rsidP="005A5779">
      <w:pPr>
        <w:pStyle w:val="PlainParagraph"/>
        <w:keepNext/>
        <w:rPr>
          <w:b/>
          <w:i/>
        </w:rPr>
      </w:pPr>
      <w:r w:rsidRPr="002C6D30">
        <w:rPr>
          <w:b/>
          <w:i/>
        </w:rPr>
        <w:t>What do I do if I have any questions?</w:t>
      </w:r>
    </w:p>
    <w:p w14:paraId="1EDD5A9E" w14:textId="77777777" w:rsidR="005A5779" w:rsidRDefault="005A5779" w:rsidP="005A5779">
      <w:pPr>
        <w:pStyle w:val="PlainParagraph"/>
      </w:pPr>
      <w:r>
        <w:t xml:space="preserve">If you have any questions about the </w:t>
      </w:r>
      <w:r w:rsidR="00EB4BE8">
        <w:t xml:space="preserve">settlement or the </w:t>
      </w:r>
      <w:r>
        <w:t xml:space="preserve">class action, you or someone you trust can see </w:t>
      </w:r>
      <w:r w:rsidR="00916817">
        <w:t xml:space="preserve">the Deed of Settlement and </w:t>
      </w:r>
      <w:r>
        <w:t xml:space="preserve">the court documents </w:t>
      </w:r>
      <w:r w:rsidR="00EB4BE8">
        <w:t xml:space="preserve">for this case </w:t>
      </w:r>
      <w:r w:rsidR="001016B9">
        <w:t>at</w:t>
      </w:r>
      <w:r w:rsidR="00B05839">
        <w:t>:</w:t>
      </w:r>
    </w:p>
    <w:p w14:paraId="2CEA2D2D" w14:textId="6A64DDFB" w:rsidR="00B05839" w:rsidRPr="009E40F9" w:rsidRDefault="006D4325" w:rsidP="008F3572">
      <w:pPr>
        <w:pStyle w:val="PlainParagraph"/>
        <w:ind w:left="720"/>
        <w:rPr>
          <w:color w:val="1F497D"/>
        </w:rPr>
      </w:pPr>
      <w:hyperlink r:id="rId9" w:history="1">
        <w:r w:rsidR="009E40F9" w:rsidRPr="009E40F9">
          <w:rPr>
            <w:rStyle w:val="Hyperlink"/>
          </w:rPr>
          <w:t>www.fedcourt.gov.au/classactions</w:t>
        </w:r>
      </w:hyperlink>
      <w:r w:rsidR="00B05839" w:rsidRPr="009E40F9">
        <w:rPr>
          <w:color w:val="1F497D"/>
        </w:rPr>
        <w:t xml:space="preserve"> </w:t>
      </w:r>
    </w:p>
    <w:p w14:paraId="7A83716A" w14:textId="7966F4FD" w:rsidR="00B57DE5" w:rsidRDefault="006D4325" w:rsidP="00B57DE5">
      <w:pPr>
        <w:pStyle w:val="PlainParagraph"/>
        <w:ind w:left="720"/>
        <w:rPr>
          <w:rStyle w:val="Hyperlink"/>
        </w:rPr>
      </w:pPr>
      <w:hyperlink r:id="rId10" w:history="1">
        <w:r w:rsidR="00E76B74" w:rsidRPr="00E76B74">
          <w:rPr>
            <w:rStyle w:val="Hyperlink"/>
          </w:rPr>
          <w:t>www.mauriceblackburn.com.au/BSWAT</w:t>
        </w:r>
      </w:hyperlink>
      <w:hyperlink r:id="rId11" w:history="1"/>
    </w:p>
    <w:p w14:paraId="1137EE60" w14:textId="1FA2F09D" w:rsidR="005A5779" w:rsidRDefault="005A5779" w:rsidP="00B57DE5">
      <w:pPr>
        <w:pStyle w:val="PlainParagraph"/>
      </w:pPr>
      <w:r>
        <w:t>Or you or someone you trust can call Maurice Bla</w:t>
      </w:r>
      <w:r w:rsidR="00B05839">
        <w:t xml:space="preserve">ckburn Lawyers </w:t>
      </w:r>
      <w:r w:rsidR="00EB4BE8">
        <w:t>on</w:t>
      </w:r>
      <w:r w:rsidR="00B05839">
        <w:t xml:space="preserve"> 1800 645 990</w:t>
      </w:r>
      <w:r>
        <w:t>.</w:t>
      </w:r>
    </w:p>
    <w:p w14:paraId="29C09126" w14:textId="77777777" w:rsidR="00466DA5" w:rsidRPr="002C6D30" w:rsidRDefault="00466DA5" w:rsidP="00466DA5">
      <w:pPr>
        <w:pStyle w:val="PlainParagraph"/>
        <w:rPr>
          <w:b/>
          <w:i/>
        </w:rPr>
      </w:pPr>
      <w:r w:rsidRPr="002C6D30">
        <w:rPr>
          <w:b/>
          <w:i/>
        </w:rPr>
        <w:t>Where can I get legal advice and assistance?</w:t>
      </w:r>
    </w:p>
    <w:p w14:paraId="5B8D2217" w14:textId="77777777" w:rsidR="00451D00" w:rsidRDefault="00466DA5" w:rsidP="00466DA5">
      <w:pPr>
        <w:pStyle w:val="PlainParagraph"/>
      </w:pPr>
      <w:r>
        <w:t>You might want to get legal advice about this notice</w:t>
      </w:r>
      <w:r w:rsidR="00451D00">
        <w:t xml:space="preserve">. </w:t>
      </w:r>
    </w:p>
    <w:p w14:paraId="5061AA8A" w14:textId="77777777" w:rsidR="00466DA5" w:rsidRDefault="00451D00" w:rsidP="00466DA5">
      <w:pPr>
        <w:pStyle w:val="PlainParagraph"/>
      </w:pPr>
      <w:r>
        <w:t>Y</w:t>
      </w:r>
      <w:r w:rsidR="00466DA5">
        <w:t>ou might</w:t>
      </w:r>
      <w:r>
        <w:t xml:space="preserve"> also</w:t>
      </w:r>
      <w:r w:rsidR="00466DA5">
        <w:t xml:space="preserve"> like a lawyer to represent you at the hearing. </w:t>
      </w:r>
    </w:p>
    <w:p w14:paraId="4DD85656" w14:textId="77777777" w:rsidR="00451D00" w:rsidRDefault="00466DA5" w:rsidP="00466DA5">
      <w:pPr>
        <w:pStyle w:val="PlainParagraph"/>
      </w:pPr>
      <w:r>
        <w:t xml:space="preserve">Generally, you will have to pay for a lawyer. </w:t>
      </w:r>
    </w:p>
    <w:p w14:paraId="7F74F1C9" w14:textId="77777777" w:rsidR="00451D00" w:rsidRDefault="00451D00" w:rsidP="00466DA5">
      <w:pPr>
        <w:pStyle w:val="PlainParagraph"/>
      </w:pPr>
      <w:r>
        <w:t>S</w:t>
      </w:r>
      <w:r w:rsidR="00466DA5">
        <w:t xml:space="preserve">ome lawyers </w:t>
      </w:r>
      <w:r>
        <w:t>and advocates are free (or won’t ask you to pay as much).</w:t>
      </w:r>
    </w:p>
    <w:p w14:paraId="446CB656" w14:textId="77777777" w:rsidR="00451D00" w:rsidRDefault="00451D00" w:rsidP="00466DA5">
      <w:pPr>
        <w:pStyle w:val="PlainParagraph"/>
      </w:pPr>
      <w:r>
        <w:t>You can find out information about those lawyers and advocates at:</w:t>
      </w:r>
    </w:p>
    <w:p w14:paraId="199BE713" w14:textId="768E8A49" w:rsidR="00451D00" w:rsidRPr="009E40F9" w:rsidRDefault="006D4325" w:rsidP="008F3572">
      <w:pPr>
        <w:pStyle w:val="PlainParagraph"/>
        <w:ind w:left="720"/>
      </w:pPr>
      <w:hyperlink r:id="rId12" w:history="1">
        <w:r w:rsidR="009E40F9" w:rsidRPr="009E40F9">
          <w:rPr>
            <w:rStyle w:val="Hyperlink"/>
          </w:rPr>
          <w:t>www.fedcourt.gov.au/legalhelp</w:t>
        </w:r>
      </w:hyperlink>
    </w:p>
    <w:p w14:paraId="0CFC719D" w14:textId="77777777" w:rsidR="00451D00" w:rsidRDefault="006D4325" w:rsidP="008F3572">
      <w:pPr>
        <w:pStyle w:val="PlainParagraph"/>
        <w:ind w:left="720"/>
      </w:pPr>
      <w:hyperlink r:id="rId13" w:history="1">
        <w:r w:rsidR="00451D00" w:rsidRPr="008D010A">
          <w:rPr>
            <w:rStyle w:val="Hyperlink"/>
          </w:rPr>
          <w:t>http://finder.dss.gov.au/disability/ndap/</w:t>
        </w:r>
      </w:hyperlink>
      <w:r w:rsidR="00451D00">
        <w:t xml:space="preserve"> </w:t>
      </w:r>
    </w:p>
    <w:p w14:paraId="6A6BE88C" w14:textId="77777777" w:rsidR="008B0CE0" w:rsidRDefault="008B0CE0">
      <w:pPr>
        <w:spacing w:after="160" w:line="259" w:lineRule="auto"/>
        <w:rPr>
          <w:i/>
        </w:rPr>
      </w:pPr>
      <w:r>
        <w:rPr>
          <w:b/>
          <w:i/>
        </w:rPr>
        <w:t>Remember!</w:t>
      </w:r>
    </w:p>
    <w:p w14:paraId="1D88A2F9" w14:textId="39C9B4D8" w:rsidR="00601168" w:rsidRDefault="00601168">
      <w:pPr>
        <w:spacing w:after="160" w:line="259" w:lineRule="auto"/>
      </w:pPr>
      <w:r>
        <w:t xml:space="preserve">If you do </w:t>
      </w:r>
      <w:r>
        <w:rPr>
          <w:b/>
        </w:rPr>
        <w:t>NOT</w:t>
      </w:r>
      <w:r>
        <w:t xml:space="preserve"> wish to object to the settlement – </w:t>
      </w:r>
      <w:r>
        <w:rPr>
          <w:b/>
        </w:rPr>
        <w:t>do nothing</w:t>
      </w:r>
      <w:r>
        <w:t>.</w:t>
      </w:r>
    </w:p>
    <w:p w14:paraId="4B9F3FDE" w14:textId="1F68E562" w:rsidR="00D32EB1" w:rsidRDefault="00601168">
      <w:pPr>
        <w:spacing w:after="160" w:line="259" w:lineRule="auto"/>
      </w:pPr>
      <w:r>
        <w:t xml:space="preserve">If you wish to object to the settlement – </w:t>
      </w:r>
      <w:r>
        <w:rPr>
          <w:b/>
        </w:rPr>
        <w:t xml:space="preserve">complete </w:t>
      </w:r>
      <w:r w:rsidR="00F63778">
        <w:rPr>
          <w:b/>
        </w:rPr>
        <w:t>and return the form on page 6</w:t>
      </w:r>
      <w:r>
        <w:t xml:space="preserve"> </w:t>
      </w:r>
      <w:r w:rsidR="00D32EB1">
        <w:br w:type="page"/>
      </w:r>
    </w:p>
    <w:p w14:paraId="33344D43" w14:textId="2CF0E1C5" w:rsidR="008B5DE0" w:rsidRDefault="008B5DE0" w:rsidP="008B5DE0">
      <w:pPr>
        <w:pStyle w:val="FED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ANNEXURE </w:t>
      </w:r>
      <w:r w:rsidR="00601168">
        <w:rPr>
          <w:rFonts w:cs="Arial"/>
          <w:sz w:val="22"/>
          <w:szCs w:val="22"/>
        </w:rPr>
        <w:t>A</w:t>
      </w:r>
    </w:p>
    <w:p w14:paraId="7884DA8E" w14:textId="2FA5F0D4" w:rsidR="008B5DE0" w:rsidRPr="007D7F0D" w:rsidRDefault="008B5DE0" w:rsidP="008B5DE0">
      <w:pPr>
        <w:pStyle w:val="FED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NOTICE OBJECTING TO SETTLEMENT</w:t>
      </w:r>
    </w:p>
    <w:p w14:paraId="1BC163E9" w14:textId="77777777" w:rsidR="008B5DE0" w:rsidRPr="00555CE3" w:rsidRDefault="008B5DE0" w:rsidP="008B5DE0">
      <w:pPr>
        <w:spacing w:before="240"/>
        <w:jc w:val="right"/>
        <w:rPr>
          <w:color w:val="000000"/>
        </w:rPr>
      </w:pPr>
      <w:r w:rsidRPr="00555CE3">
        <w:t>No.</w:t>
      </w:r>
      <w:r w:rsidRPr="00555CE3">
        <w:tab/>
        <w:t>VID</w:t>
      </w:r>
      <w:r>
        <w:t xml:space="preserve"> 136</w:t>
      </w:r>
      <w:r w:rsidRPr="00555CE3">
        <w:t>7</w:t>
      </w:r>
      <w:r w:rsidRPr="00555CE3">
        <w:rPr>
          <w:color w:val="000000"/>
        </w:rPr>
        <w:t xml:space="preserve"> of 20</w:t>
      </w:r>
      <w:r w:rsidRPr="00555CE3">
        <w:t>13</w:t>
      </w:r>
    </w:p>
    <w:p w14:paraId="6522B1E4" w14:textId="77777777" w:rsidR="008B5DE0" w:rsidRPr="00555CE3" w:rsidRDefault="008B5DE0" w:rsidP="008B5DE0">
      <w:pPr>
        <w:spacing w:line="360" w:lineRule="auto"/>
      </w:pPr>
      <w:r w:rsidRPr="00555CE3">
        <w:t>Federal Court of Australia</w:t>
      </w:r>
    </w:p>
    <w:p w14:paraId="7F0F6645" w14:textId="77777777" w:rsidR="008B5DE0" w:rsidRPr="00555CE3" w:rsidRDefault="008B5DE0" w:rsidP="008B5DE0">
      <w:pPr>
        <w:spacing w:line="360" w:lineRule="auto"/>
      </w:pPr>
      <w:r w:rsidRPr="00555CE3">
        <w:t>District Registry: Victoria</w:t>
      </w:r>
      <w:r w:rsidRPr="00555CE3">
        <w:tab/>
      </w:r>
      <w:r w:rsidRPr="00555CE3">
        <w:tab/>
      </w:r>
    </w:p>
    <w:p w14:paraId="0CD35B3B" w14:textId="77777777" w:rsidR="008B5DE0" w:rsidRPr="00555CE3" w:rsidRDefault="008B5DE0" w:rsidP="008B5DE0">
      <w:pPr>
        <w:spacing w:after="480" w:line="360" w:lineRule="auto"/>
      </w:pPr>
      <w:r w:rsidRPr="00555CE3">
        <w:t>Division: General Division</w:t>
      </w:r>
    </w:p>
    <w:p w14:paraId="235FAB25" w14:textId="77777777" w:rsidR="008B5DE0" w:rsidRPr="00555CE3" w:rsidRDefault="008B5DE0" w:rsidP="008B5DE0">
      <w:pPr>
        <w:spacing w:before="120"/>
      </w:pPr>
      <w:r w:rsidRPr="00555CE3">
        <w:rPr>
          <w:b/>
        </w:rPr>
        <w:t>TYSON DUVAL-</w:t>
      </w:r>
      <w:proofErr w:type="spellStart"/>
      <w:r w:rsidRPr="00555CE3">
        <w:rPr>
          <w:b/>
        </w:rPr>
        <w:t>COMRIE</w:t>
      </w:r>
      <w:proofErr w:type="spellEnd"/>
      <w:r w:rsidRPr="00555CE3">
        <w:rPr>
          <w:b/>
        </w:rPr>
        <w:t xml:space="preserve"> (by his litigation representative CLAUDINE DUVAL)</w:t>
      </w:r>
    </w:p>
    <w:p w14:paraId="28357393" w14:textId="77777777" w:rsidR="008B5DE0" w:rsidRPr="00555CE3" w:rsidRDefault="008B5DE0" w:rsidP="008B5DE0">
      <w:pPr>
        <w:spacing w:before="120"/>
      </w:pPr>
      <w:r w:rsidRPr="00555CE3">
        <w:t>Applicant</w:t>
      </w:r>
    </w:p>
    <w:p w14:paraId="259F8CAB" w14:textId="77777777" w:rsidR="008B5DE0" w:rsidRPr="00555CE3" w:rsidRDefault="008B5DE0" w:rsidP="008B5DE0">
      <w:pPr>
        <w:spacing w:before="240"/>
      </w:pPr>
      <w:r w:rsidRPr="00555CE3">
        <w:rPr>
          <w:b/>
        </w:rPr>
        <w:t>COMMONWEALTH OF AUSTRALIA</w:t>
      </w:r>
      <w:r w:rsidRPr="00555CE3">
        <w:t xml:space="preserve"> </w:t>
      </w:r>
    </w:p>
    <w:p w14:paraId="74E453C9" w14:textId="77777777" w:rsidR="008B5DE0" w:rsidRPr="00555CE3" w:rsidRDefault="008B5DE0" w:rsidP="008B5DE0">
      <w:pPr>
        <w:spacing w:before="120"/>
      </w:pPr>
      <w:r w:rsidRPr="00555CE3">
        <w:t>Respondent</w:t>
      </w:r>
    </w:p>
    <w:p w14:paraId="766F33C9" w14:textId="77777777" w:rsidR="008B5DE0" w:rsidRPr="00555CE3" w:rsidRDefault="008B5DE0" w:rsidP="008B5DE0">
      <w:pPr>
        <w:spacing w:before="480" w:line="360" w:lineRule="auto"/>
      </w:pPr>
      <w:r w:rsidRPr="00555CE3">
        <w:t>To:</w:t>
      </w:r>
      <w:r w:rsidRPr="00555CE3">
        <w:tab/>
        <w:t>The Registrar</w:t>
      </w:r>
    </w:p>
    <w:p w14:paraId="2322AA45" w14:textId="77777777" w:rsidR="008B5DE0" w:rsidRPr="00555CE3" w:rsidRDefault="008B5DE0" w:rsidP="008B5DE0">
      <w:pPr>
        <w:spacing w:line="360" w:lineRule="auto"/>
        <w:ind w:firstLine="720"/>
      </w:pPr>
      <w:r w:rsidRPr="00555CE3">
        <w:t>Federal Court of Australia</w:t>
      </w:r>
    </w:p>
    <w:p w14:paraId="03EAE379" w14:textId="77777777" w:rsidR="008B5DE0" w:rsidRPr="00555CE3" w:rsidRDefault="008B5DE0" w:rsidP="008B5DE0">
      <w:pPr>
        <w:spacing w:line="360" w:lineRule="auto"/>
        <w:ind w:firstLine="720"/>
      </w:pPr>
      <w:r w:rsidRPr="00555CE3">
        <w:t>Victoria District Registry</w:t>
      </w:r>
    </w:p>
    <w:p w14:paraId="65255A98" w14:textId="77777777" w:rsidR="008B5DE0" w:rsidRPr="00555CE3" w:rsidRDefault="008B5DE0" w:rsidP="008B5DE0">
      <w:pPr>
        <w:spacing w:line="360" w:lineRule="auto"/>
        <w:ind w:firstLine="720"/>
      </w:pPr>
      <w:r w:rsidRPr="00555CE3">
        <w:t>Owen Dixon Commonwealth Law Courts Building</w:t>
      </w:r>
    </w:p>
    <w:p w14:paraId="6511578D" w14:textId="77777777" w:rsidR="008B5DE0" w:rsidRPr="00555CE3" w:rsidRDefault="008B5DE0" w:rsidP="008B5DE0">
      <w:pPr>
        <w:spacing w:line="360" w:lineRule="auto"/>
        <w:ind w:firstLine="720"/>
      </w:pPr>
      <w:r w:rsidRPr="00555CE3">
        <w:t>305 William Street</w:t>
      </w:r>
    </w:p>
    <w:p w14:paraId="6558B05C" w14:textId="77777777" w:rsidR="008B5DE0" w:rsidRPr="00555CE3" w:rsidRDefault="008B5DE0" w:rsidP="008B5DE0">
      <w:pPr>
        <w:spacing w:line="360" w:lineRule="auto"/>
        <w:ind w:firstLine="720"/>
      </w:pPr>
      <w:r w:rsidRPr="00555CE3">
        <w:t>Melbourne VIC 3000</w:t>
      </w:r>
    </w:p>
    <w:p w14:paraId="0C14B4DC" w14:textId="0FAD9BCB" w:rsidR="00601168" w:rsidRPr="00F63778" w:rsidRDefault="00601168" w:rsidP="008B5DE0">
      <w:pPr>
        <w:spacing w:before="480" w:line="360" w:lineRule="auto"/>
      </w:pPr>
      <w:r>
        <w:rPr>
          <w:b/>
        </w:rPr>
        <w:t xml:space="preserve">REMEMBER! – Only </w:t>
      </w:r>
      <w:r w:rsidR="00F63778">
        <w:rPr>
          <w:b/>
        </w:rPr>
        <w:t xml:space="preserve">complete this form if you </w:t>
      </w:r>
      <w:r w:rsidR="00F63778" w:rsidRPr="00F63778">
        <w:rPr>
          <w:b/>
          <w:u w:val="single"/>
        </w:rPr>
        <w:t>object</w:t>
      </w:r>
      <w:r w:rsidR="00F63778">
        <w:rPr>
          <w:b/>
        </w:rPr>
        <w:t xml:space="preserve"> to the settlement. Don’t complete this form if you do NOT object to the settlement.</w:t>
      </w:r>
    </w:p>
    <w:p w14:paraId="1672A818" w14:textId="4B45EC65" w:rsidR="008B5DE0" w:rsidRDefault="008B5DE0" w:rsidP="008B5DE0">
      <w:pPr>
        <w:spacing w:before="480" w:line="360" w:lineRule="auto"/>
      </w:pPr>
      <w:r>
        <w:t xml:space="preserve">I, </w:t>
      </w:r>
      <w:r w:rsidRPr="00555CE3">
        <w:t>____________________ [</w:t>
      </w:r>
      <w:r>
        <w:t>WRITE YOUR</w:t>
      </w:r>
      <w:r w:rsidRPr="00555CE3">
        <w:t xml:space="preserve"> NAME], </w:t>
      </w:r>
      <w:r>
        <w:t xml:space="preserve">of _____________________________________________ [WRITE YOUR ADDRESS], </w:t>
      </w:r>
      <w:r w:rsidRPr="00555CE3">
        <w:t xml:space="preserve">a group member in this representative proceeding, </w:t>
      </w:r>
      <w:r>
        <w:t>object to the proposed settlement</w:t>
      </w:r>
      <w:r w:rsidRPr="00555CE3">
        <w:t>.</w:t>
      </w:r>
    </w:p>
    <w:p w14:paraId="47A75F0F" w14:textId="62F7F7D2" w:rsidR="009826FE" w:rsidRDefault="00EB0842" w:rsidP="008B5DE0">
      <w:pPr>
        <w:spacing w:before="480" w:line="360" w:lineRule="auto"/>
      </w:pPr>
      <w:r>
        <w:rPr>
          <w:b/>
        </w:rPr>
        <w:t xml:space="preserve">REASONS WHY I </w:t>
      </w:r>
      <w:r w:rsidR="00082A7C">
        <w:rPr>
          <w:b/>
        </w:rPr>
        <w:t>OBJECT TO THE SETTLEMENT</w:t>
      </w:r>
      <w:r>
        <w:rPr>
          <w:b/>
        </w:rPr>
        <w:br/>
      </w:r>
      <w:r w:rsidRPr="00EB0842">
        <w:rPr>
          <w:i/>
        </w:rPr>
        <w:t>[</w:t>
      </w:r>
      <w:r w:rsidR="009826FE" w:rsidRPr="00EB0842">
        <w:rPr>
          <w:i/>
        </w:rPr>
        <w:t xml:space="preserve">Write your </w:t>
      </w:r>
      <w:r w:rsidRPr="00EB0842">
        <w:rPr>
          <w:i/>
        </w:rPr>
        <w:t xml:space="preserve">reasons below. </w:t>
      </w:r>
      <w:r w:rsidR="009826FE" w:rsidRPr="00EB0842">
        <w:rPr>
          <w:i/>
        </w:rPr>
        <w:t xml:space="preserve">If you need more room, write your reasons on another piece of paper and </w:t>
      </w:r>
      <w:r w:rsidR="009826FE" w:rsidRPr="00EB0842">
        <w:rPr>
          <w:i/>
          <w:u w:val="single"/>
        </w:rPr>
        <w:t>staple</w:t>
      </w:r>
      <w:r w:rsidR="009826FE" w:rsidRPr="00EB0842">
        <w:rPr>
          <w:i/>
        </w:rPr>
        <w:t xml:space="preserve"> </w:t>
      </w:r>
      <w:r w:rsidR="00DA42F3" w:rsidRPr="00EB0842">
        <w:rPr>
          <w:i/>
        </w:rPr>
        <w:t xml:space="preserve">it or </w:t>
      </w:r>
      <w:r w:rsidR="00DA42F3" w:rsidRPr="00EB0842">
        <w:rPr>
          <w:i/>
          <w:u w:val="single"/>
        </w:rPr>
        <w:t>attach</w:t>
      </w:r>
      <w:r w:rsidR="00DA42F3" w:rsidRPr="00EB0842">
        <w:rPr>
          <w:i/>
        </w:rPr>
        <w:t xml:space="preserve"> it</w:t>
      </w:r>
      <w:r w:rsidR="009826FE" w:rsidRPr="00EB0842">
        <w:rPr>
          <w:i/>
        </w:rPr>
        <w:t xml:space="preserve"> to this form.</w:t>
      </w:r>
      <w:r w:rsidRPr="00EB0842">
        <w:rPr>
          <w:i/>
        </w:rPr>
        <w:t>]</w:t>
      </w:r>
      <w:r w:rsidR="009826FE">
        <w:br/>
        <w:t>_________________________________________________________________________________________________________________________________________________________________________________________________________</w:t>
      </w:r>
      <w:r w:rsidR="009826FE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42F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F6A115" w14:textId="681AA295" w:rsidR="00EB0842" w:rsidRDefault="00EB0842" w:rsidP="008B5DE0">
      <w:pPr>
        <w:spacing w:before="480" w:line="360" w:lineRule="auto"/>
      </w:pPr>
      <w:r>
        <w:rPr>
          <w:b/>
        </w:rPr>
        <w:t>OTHER DOCUMENTS</w:t>
      </w:r>
      <w:r>
        <w:rPr>
          <w:b/>
        </w:rPr>
        <w:br/>
      </w:r>
      <w:proofErr w:type="gramStart"/>
      <w:r>
        <w:t>If</w:t>
      </w:r>
      <w:proofErr w:type="gramEnd"/>
      <w:r>
        <w:t xml:space="preserve"> you want to include other documents about why you</w:t>
      </w:r>
      <w:r w:rsidR="00F63778">
        <w:t xml:space="preserve"> object to the settlement</w:t>
      </w:r>
      <w:r>
        <w:t xml:space="preserve">, </w:t>
      </w:r>
      <w:r w:rsidRPr="00DA42F3">
        <w:rPr>
          <w:u w:val="single"/>
        </w:rPr>
        <w:t>attach</w:t>
      </w:r>
      <w:r w:rsidRPr="00DA42F3">
        <w:t xml:space="preserve"> them to this form</w:t>
      </w:r>
      <w:r>
        <w:t>.</w:t>
      </w:r>
    </w:p>
    <w:p w14:paraId="09E15FA2" w14:textId="78A67818" w:rsidR="00F63778" w:rsidRPr="00F63778" w:rsidRDefault="00F63778" w:rsidP="00F63778">
      <w:pPr>
        <w:spacing w:before="480" w:line="360" w:lineRule="auto"/>
      </w:pPr>
      <w:r>
        <w:rPr>
          <w:b/>
        </w:rPr>
        <w:t xml:space="preserve">REMEMBER! – Only sign </w:t>
      </w:r>
      <w:r w:rsidR="006434A4">
        <w:rPr>
          <w:b/>
        </w:rPr>
        <w:t xml:space="preserve">and return </w:t>
      </w:r>
      <w:r>
        <w:rPr>
          <w:b/>
        </w:rPr>
        <w:t xml:space="preserve">this form if you </w:t>
      </w:r>
      <w:r w:rsidRPr="00F63778">
        <w:rPr>
          <w:b/>
          <w:u w:val="single"/>
        </w:rPr>
        <w:t>object</w:t>
      </w:r>
      <w:r>
        <w:rPr>
          <w:b/>
        </w:rPr>
        <w:t xml:space="preserve"> to the settlement. </w:t>
      </w:r>
      <w:r w:rsidR="006434A4">
        <w:rPr>
          <w:b/>
        </w:rPr>
        <w:t>DON’T</w:t>
      </w:r>
      <w:r>
        <w:rPr>
          <w:b/>
        </w:rPr>
        <w:t xml:space="preserve"> sign</w:t>
      </w:r>
      <w:r w:rsidR="006434A4">
        <w:rPr>
          <w:b/>
        </w:rPr>
        <w:t xml:space="preserve"> and return</w:t>
      </w:r>
      <w:r>
        <w:rPr>
          <w:b/>
        </w:rPr>
        <w:t xml:space="preserve"> this form if you do NOT object to the settlement.</w:t>
      </w:r>
    </w:p>
    <w:p w14:paraId="11A85E21" w14:textId="77777777" w:rsidR="008B5DE0" w:rsidRPr="00555CE3" w:rsidRDefault="008B5DE0" w:rsidP="008B5DE0">
      <w:pPr>
        <w:keepNext/>
        <w:spacing w:before="240"/>
      </w:pPr>
      <w:r>
        <w:t xml:space="preserve">[Write the </w:t>
      </w:r>
      <w:r w:rsidRPr="00DA42F3">
        <w:rPr>
          <w:b/>
        </w:rPr>
        <w:t>DATE</w:t>
      </w:r>
      <w:r>
        <w:t xml:space="preserve"> here]: ________________________</w:t>
      </w:r>
    </w:p>
    <w:p w14:paraId="032FE5C5" w14:textId="77777777" w:rsidR="008B5DE0" w:rsidRPr="00555CE3" w:rsidRDefault="008B5DE0" w:rsidP="008B5DE0">
      <w:pPr>
        <w:keepNext/>
        <w:keepLines/>
        <w:spacing w:line="360" w:lineRule="auto"/>
      </w:pPr>
    </w:p>
    <w:p w14:paraId="5F8E5882" w14:textId="77777777" w:rsidR="008B5DE0" w:rsidRDefault="008B5DE0" w:rsidP="008B5DE0">
      <w:pPr>
        <w:keepNext/>
        <w:keepLines/>
        <w:spacing w:line="360" w:lineRule="auto"/>
      </w:pPr>
    </w:p>
    <w:p w14:paraId="72E657EE" w14:textId="77777777" w:rsidR="008B5DE0" w:rsidRDefault="008B5DE0" w:rsidP="008B5DE0">
      <w:pPr>
        <w:keepNext/>
        <w:keepLines/>
        <w:spacing w:line="360" w:lineRule="auto"/>
      </w:pPr>
      <w:r>
        <w:t xml:space="preserve">[Write your </w:t>
      </w:r>
      <w:r w:rsidRPr="00DA42F3">
        <w:rPr>
          <w:b/>
        </w:rPr>
        <w:t>SIGNATURE</w:t>
      </w:r>
      <w:r>
        <w:t xml:space="preserve"> here]: ____________________________</w:t>
      </w:r>
    </w:p>
    <w:p w14:paraId="09C83B1A" w14:textId="77777777" w:rsidR="008B5DE0" w:rsidRDefault="008B5DE0" w:rsidP="008B5DE0">
      <w:pPr>
        <w:keepNext/>
        <w:keepLines/>
        <w:spacing w:line="360" w:lineRule="auto"/>
      </w:pPr>
    </w:p>
    <w:p w14:paraId="61900ED0" w14:textId="77777777" w:rsidR="008B5DE0" w:rsidRPr="00555CE3" w:rsidRDefault="008B5DE0" w:rsidP="008B5DE0">
      <w:pPr>
        <w:keepNext/>
        <w:keepLines/>
        <w:spacing w:line="360" w:lineRule="auto"/>
      </w:pPr>
      <w:r>
        <w:t xml:space="preserve">[Write your </w:t>
      </w:r>
      <w:r w:rsidRPr="00DA42F3">
        <w:rPr>
          <w:b/>
        </w:rPr>
        <w:t>NAME</w:t>
      </w:r>
      <w:r>
        <w:t xml:space="preserve"> here]: __________________________</w:t>
      </w:r>
    </w:p>
    <w:p w14:paraId="6E952E81" w14:textId="77777777" w:rsidR="008B5DE0" w:rsidRDefault="008B5DE0" w:rsidP="008B5DE0"/>
    <w:p w14:paraId="6C260F1C" w14:textId="77777777" w:rsidR="008B5DE0" w:rsidRDefault="008B5DE0" w:rsidP="008B5DE0"/>
    <w:p w14:paraId="0B1E95F1" w14:textId="77777777" w:rsidR="008B5DE0" w:rsidRDefault="008B5DE0"/>
    <w:sectPr w:rsidR="008B5DE0" w:rsidSect="00283F8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985" w:right="1418" w:bottom="1701" w:left="2268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C1169" w14:textId="77777777" w:rsidR="00195296" w:rsidRDefault="00195296">
      <w:r>
        <w:separator/>
      </w:r>
    </w:p>
  </w:endnote>
  <w:endnote w:type="continuationSeparator" w:id="0">
    <w:p w14:paraId="39C73282" w14:textId="77777777" w:rsidR="00195296" w:rsidRDefault="0019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B884D" w14:textId="77777777" w:rsidR="00A0131B" w:rsidRDefault="00A0131B" w:rsidP="003468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5F08">
      <w:rPr>
        <w:rStyle w:val="PageNumber"/>
        <w:noProof/>
      </w:rPr>
      <w:t>7</w:t>
    </w:r>
    <w:r>
      <w:rPr>
        <w:rStyle w:val="PageNumber"/>
      </w:rPr>
      <w:fldChar w:fldCharType="end"/>
    </w:r>
  </w:p>
  <w:p w14:paraId="5018EAAE" w14:textId="77777777" w:rsidR="00A0131B" w:rsidRDefault="00A0131B" w:rsidP="004D40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74647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4A6E03" w14:textId="77777777" w:rsidR="00A0131B" w:rsidRDefault="00A013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432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F6B3418" w14:textId="77777777" w:rsidR="00A0131B" w:rsidRDefault="00A0131B">
    <w:pPr>
      <w:pStyle w:val="Footer"/>
    </w:pPr>
  </w:p>
  <w:p w14:paraId="0EBA4FBE" w14:textId="77777777" w:rsidR="00A0131B" w:rsidRPr="00C05DF2" w:rsidRDefault="00311AB5">
    <w:pPr>
      <w:pStyle w:val="Footer"/>
    </w:pPr>
    <w:fldSimple w:instr=" DOCPROPERTY  WSFooter  \* MERGEFORMAT ">
      <w:r w:rsidR="00B74647">
        <w:t>18961954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BF3DE" w14:textId="77777777" w:rsidR="00A0131B" w:rsidRDefault="00A0131B">
    <w:pPr>
      <w:pStyle w:val="Footer"/>
      <w:jc w:val="right"/>
    </w:pPr>
  </w:p>
  <w:p w14:paraId="3F4752E8" w14:textId="77777777" w:rsidR="00A0131B" w:rsidRDefault="00A0131B">
    <w:pPr>
      <w:pStyle w:val="Footer"/>
    </w:pPr>
  </w:p>
  <w:p w14:paraId="2E445E28" w14:textId="77777777" w:rsidR="00A0131B" w:rsidRPr="00C05DF2" w:rsidRDefault="00311AB5" w:rsidP="00C05DF2">
    <w:pPr>
      <w:pStyle w:val="Footer"/>
    </w:pPr>
    <w:fldSimple w:instr=" DOCPROPERTY  WSFooter  \* MERGEFORMAT ">
      <w:r w:rsidR="00B74647">
        <w:t>18961954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4706B" w14:textId="77777777" w:rsidR="00195296" w:rsidRDefault="00195296">
      <w:r>
        <w:separator/>
      </w:r>
    </w:p>
  </w:footnote>
  <w:footnote w:type="continuationSeparator" w:id="0">
    <w:p w14:paraId="208143E0" w14:textId="77777777" w:rsidR="00195296" w:rsidRDefault="00195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B86DA" w14:textId="77777777" w:rsidR="0038705F" w:rsidRDefault="003870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C89F7" w14:textId="77777777" w:rsidR="00A0131B" w:rsidRDefault="00A0131B">
    <w:pPr>
      <w:pStyle w:val="Header"/>
      <w:jc w:val="center"/>
    </w:pPr>
  </w:p>
  <w:p w14:paraId="1E75A365" w14:textId="77777777" w:rsidR="00A0131B" w:rsidRDefault="00A013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3721A" w14:textId="79AC1F9B" w:rsidR="00A0131B" w:rsidRPr="00496A08" w:rsidRDefault="00080949" w:rsidP="00496A08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ANNEXURE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53818"/>
    <w:multiLevelType w:val="hybridMultilevel"/>
    <w:tmpl w:val="3F2279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16D85"/>
    <w:multiLevelType w:val="hybridMultilevel"/>
    <w:tmpl w:val="9D9E3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20AEB"/>
    <w:multiLevelType w:val="hybridMultilevel"/>
    <w:tmpl w:val="F72292E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0A5ADE"/>
    <w:multiLevelType w:val="hybridMultilevel"/>
    <w:tmpl w:val="66983B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5" w15:restartNumberingAfterBreak="0">
    <w:nsid w:val="42127EB4"/>
    <w:multiLevelType w:val="hybridMultilevel"/>
    <w:tmpl w:val="5C3CD7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91068"/>
    <w:multiLevelType w:val="hybridMultilevel"/>
    <w:tmpl w:val="1ACED1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A36B2"/>
    <w:multiLevelType w:val="hybridMultilevel"/>
    <w:tmpl w:val="779C2F94"/>
    <w:lvl w:ilvl="0" w:tplc="FBC679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B05EC"/>
    <w:multiLevelType w:val="hybridMultilevel"/>
    <w:tmpl w:val="D2221D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30905"/>
    <w:multiLevelType w:val="hybridMultilevel"/>
    <w:tmpl w:val="5D528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F1DC3"/>
    <w:multiLevelType w:val="hybridMultilevel"/>
    <w:tmpl w:val="EF7AA1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70676"/>
    <w:multiLevelType w:val="hybridMultilevel"/>
    <w:tmpl w:val="06846B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11"/>
  </w:num>
  <w:num w:numId="7">
    <w:abstractNumId w:val="3"/>
  </w:num>
  <w:num w:numId="8">
    <w:abstractNumId w:val="8"/>
  </w:num>
  <w:num w:numId="9">
    <w:abstractNumId w:val="6"/>
  </w:num>
  <w:num w:numId="10">
    <w:abstractNumId w:val="5"/>
  </w:num>
  <w:num w:numId="11">
    <w:abstractNumId w:val="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SSOCID" w:val="2806905"/>
    <w:docVar w:name="CLIENTID" w:val="821142"/>
    <w:docVar w:name="COMPANYID" w:val="2122615680"/>
    <w:docVar w:name="DOCID" w:val=" "/>
    <w:docVar w:name="EDITION" w:val="FM"/>
    <w:docVar w:name="FILEID" w:val="1029959"/>
    <w:docVar w:name="SERIALNO" w:val="11481"/>
  </w:docVars>
  <w:rsids>
    <w:rsidRoot w:val="005A5779"/>
    <w:rsid w:val="000309B0"/>
    <w:rsid w:val="000431B7"/>
    <w:rsid w:val="0005605E"/>
    <w:rsid w:val="00074AC6"/>
    <w:rsid w:val="00080949"/>
    <w:rsid w:val="0008257D"/>
    <w:rsid w:val="00082A7C"/>
    <w:rsid w:val="00083ECD"/>
    <w:rsid w:val="00092DF0"/>
    <w:rsid w:val="000A4AB3"/>
    <w:rsid w:val="000F5CB1"/>
    <w:rsid w:val="001016B9"/>
    <w:rsid w:val="001227D6"/>
    <w:rsid w:val="0012406A"/>
    <w:rsid w:val="00124A4A"/>
    <w:rsid w:val="00153704"/>
    <w:rsid w:val="0016502F"/>
    <w:rsid w:val="00167171"/>
    <w:rsid w:val="00174BD7"/>
    <w:rsid w:val="00186D86"/>
    <w:rsid w:val="00195296"/>
    <w:rsid w:val="001A346E"/>
    <w:rsid w:val="001A4347"/>
    <w:rsid w:val="001A50C2"/>
    <w:rsid w:val="001E13E1"/>
    <w:rsid w:val="001E7563"/>
    <w:rsid w:val="001F2934"/>
    <w:rsid w:val="00256563"/>
    <w:rsid w:val="00283F8C"/>
    <w:rsid w:val="00295A5B"/>
    <w:rsid w:val="002A1B8F"/>
    <w:rsid w:val="002B6665"/>
    <w:rsid w:val="002C1A5D"/>
    <w:rsid w:val="002C6D30"/>
    <w:rsid w:val="002D342C"/>
    <w:rsid w:val="002F278F"/>
    <w:rsid w:val="00311AB5"/>
    <w:rsid w:val="003160D1"/>
    <w:rsid w:val="00324E8B"/>
    <w:rsid w:val="0033049B"/>
    <w:rsid w:val="00332C08"/>
    <w:rsid w:val="00332F70"/>
    <w:rsid w:val="00345BD7"/>
    <w:rsid w:val="003468D8"/>
    <w:rsid w:val="00360611"/>
    <w:rsid w:val="0038705F"/>
    <w:rsid w:val="00391713"/>
    <w:rsid w:val="003B3D26"/>
    <w:rsid w:val="003D47C8"/>
    <w:rsid w:val="003F2990"/>
    <w:rsid w:val="003F6062"/>
    <w:rsid w:val="00431C59"/>
    <w:rsid w:val="00434565"/>
    <w:rsid w:val="00451D00"/>
    <w:rsid w:val="00462A58"/>
    <w:rsid w:val="00466DA5"/>
    <w:rsid w:val="004805C4"/>
    <w:rsid w:val="004901F1"/>
    <w:rsid w:val="00496A08"/>
    <w:rsid w:val="004A7B67"/>
    <w:rsid w:val="004B7449"/>
    <w:rsid w:val="004D4040"/>
    <w:rsid w:val="004D5EEF"/>
    <w:rsid w:val="004E7D70"/>
    <w:rsid w:val="004F7483"/>
    <w:rsid w:val="0050188E"/>
    <w:rsid w:val="00517D9D"/>
    <w:rsid w:val="00525289"/>
    <w:rsid w:val="00525381"/>
    <w:rsid w:val="005438C4"/>
    <w:rsid w:val="00546A36"/>
    <w:rsid w:val="00586ED2"/>
    <w:rsid w:val="005964F9"/>
    <w:rsid w:val="005A5779"/>
    <w:rsid w:val="005C0C86"/>
    <w:rsid w:val="005D380E"/>
    <w:rsid w:val="005E1A34"/>
    <w:rsid w:val="005F086D"/>
    <w:rsid w:val="005F0DB4"/>
    <w:rsid w:val="005F3016"/>
    <w:rsid w:val="00601168"/>
    <w:rsid w:val="00606CB3"/>
    <w:rsid w:val="00632EDD"/>
    <w:rsid w:val="0063332E"/>
    <w:rsid w:val="006434A4"/>
    <w:rsid w:val="00646CAF"/>
    <w:rsid w:val="00667F6B"/>
    <w:rsid w:val="00673BE7"/>
    <w:rsid w:val="00681153"/>
    <w:rsid w:val="006A007A"/>
    <w:rsid w:val="006D4325"/>
    <w:rsid w:val="006F119B"/>
    <w:rsid w:val="006F3FA5"/>
    <w:rsid w:val="007002DD"/>
    <w:rsid w:val="0072301C"/>
    <w:rsid w:val="007341BC"/>
    <w:rsid w:val="007350E0"/>
    <w:rsid w:val="007528C4"/>
    <w:rsid w:val="00756352"/>
    <w:rsid w:val="0076054B"/>
    <w:rsid w:val="00763769"/>
    <w:rsid w:val="00774F84"/>
    <w:rsid w:val="0077719E"/>
    <w:rsid w:val="007948F8"/>
    <w:rsid w:val="007B29E5"/>
    <w:rsid w:val="007C0B99"/>
    <w:rsid w:val="007C2063"/>
    <w:rsid w:val="007D6023"/>
    <w:rsid w:val="007D7367"/>
    <w:rsid w:val="007D7F0D"/>
    <w:rsid w:val="007E47FF"/>
    <w:rsid w:val="007F1726"/>
    <w:rsid w:val="00850CBF"/>
    <w:rsid w:val="00855A18"/>
    <w:rsid w:val="008606BE"/>
    <w:rsid w:val="00874FF3"/>
    <w:rsid w:val="00877D79"/>
    <w:rsid w:val="008A2328"/>
    <w:rsid w:val="008A6EFA"/>
    <w:rsid w:val="008B0CE0"/>
    <w:rsid w:val="008B4444"/>
    <w:rsid w:val="008B4E07"/>
    <w:rsid w:val="008B5D11"/>
    <w:rsid w:val="008B5DE0"/>
    <w:rsid w:val="008D5C7A"/>
    <w:rsid w:val="008D7CCA"/>
    <w:rsid w:val="008D7D86"/>
    <w:rsid w:val="008E647F"/>
    <w:rsid w:val="008E6E4E"/>
    <w:rsid w:val="008F3572"/>
    <w:rsid w:val="009054D4"/>
    <w:rsid w:val="009060E1"/>
    <w:rsid w:val="00916817"/>
    <w:rsid w:val="00927F44"/>
    <w:rsid w:val="00934C52"/>
    <w:rsid w:val="0094596B"/>
    <w:rsid w:val="00972FEB"/>
    <w:rsid w:val="00977BF4"/>
    <w:rsid w:val="009814FC"/>
    <w:rsid w:val="009826FE"/>
    <w:rsid w:val="009962B8"/>
    <w:rsid w:val="009C54F5"/>
    <w:rsid w:val="009D384A"/>
    <w:rsid w:val="009D43B1"/>
    <w:rsid w:val="009E1EF4"/>
    <w:rsid w:val="009E40F9"/>
    <w:rsid w:val="009E5E05"/>
    <w:rsid w:val="00A0131B"/>
    <w:rsid w:val="00A43EE2"/>
    <w:rsid w:val="00A61043"/>
    <w:rsid w:val="00A6732E"/>
    <w:rsid w:val="00A9666B"/>
    <w:rsid w:val="00AA1A36"/>
    <w:rsid w:val="00AA6E32"/>
    <w:rsid w:val="00AB374E"/>
    <w:rsid w:val="00AD4B25"/>
    <w:rsid w:val="00AD643E"/>
    <w:rsid w:val="00AE1928"/>
    <w:rsid w:val="00AF1BB8"/>
    <w:rsid w:val="00B05839"/>
    <w:rsid w:val="00B06EFC"/>
    <w:rsid w:val="00B125F7"/>
    <w:rsid w:val="00B15F08"/>
    <w:rsid w:val="00B35AB4"/>
    <w:rsid w:val="00B466FA"/>
    <w:rsid w:val="00B57DE5"/>
    <w:rsid w:val="00B67C60"/>
    <w:rsid w:val="00B70959"/>
    <w:rsid w:val="00B74647"/>
    <w:rsid w:val="00B75DC2"/>
    <w:rsid w:val="00B76D6F"/>
    <w:rsid w:val="00BB3BF0"/>
    <w:rsid w:val="00BB4388"/>
    <w:rsid w:val="00BF1A08"/>
    <w:rsid w:val="00BF6FF5"/>
    <w:rsid w:val="00C05DF2"/>
    <w:rsid w:val="00C418CB"/>
    <w:rsid w:val="00C53F82"/>
    <w:rsid w:val="00C67A83"/>
    <w:rsid w:val="00C83612"/>
    <w:rsid w:val="00C93ED7"/>
    <w:rsid w:val="00CA701E"/>
    <w:rsid w:val="00CD2B12"/>
    <w:rsid w:val="00CE206E"/>
    <w:rsid w:val="00D0045D"/>
    <w:rsid w:val="00D32EB1"/>
    <w:rsid w:val="00D365F2"/>
    <w:rsid w:val="00D57E7F"/>
    <w:rsid w:val="00D759E9"/>
    <w:rsid w:val="00D91894"/>
    <w:rsid w:val="00D93069"/>
    <w:rsid w:val="00D94CA1"/>
    <w:rsid w:val="00DA42F3"/>
    <w:rsid w:val="00DD32E6"/>
    <w:rsid w:val="00E2492B"/>
    <w:rsid w:val="00E32BC9"/>
    <w:rsid w:val="00E35C26"/>
    <w:rsid w:val="00E65680"/>
    <w:rsid w:val="00E6652A"/>
    <w:rsid w:val="00E74A45"/>
    <w:rsid w:val="00E76B74"/>
    <w:rsid w:val="00E7709C"/>
    <w:rsid w:val="00E81018"/>
    <w:rsid w:val="00EA53C6"/>
    <w:rsid w:val="00EB0842"/>
    <w:rsid w:val="00EB4658"/>
    <w:rsid w:val="00EB4BE8"/>
    <w:rsid w:val="00EC4F92"/>
    <w:rsid w:val="00ED2EBA"/>
    <w:rsid w:val="00EF47E9"/>
    <w:rsid w:val="00F07E52"/>
    <w:rsid w:val="00F40B65"/>
    <w:rsid w:val="00F40CCF"/>
    <w:rsid w:val="00F63778"/>
    <w:rsid w:val="00F852C7"/>
    <w:rsid w:val="00F93E99"/>
    <w:rsid w:val="00FB03E7"/>
    <w:rsid w:val="00FC6364"/>
    <w:rsid w:val="00FD1D59"/>
    <w:rsid w:val="00FD28F4"/>
    <w:rsid w:val="00FD34A9"/>
    <w:rsid w:val="00FD594A"/>
    <w:rsid w:val="00FE795C"/>
    <w:rsid w:val="00FE7A59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75E1E4ED"/>
  <w15:docId w15:val="{562683CE-CAB3-478D-9CEB-9F220F4C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98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5A5779"/>
    <w:pPr>
      <w:spacing w:after="0" w:line="240" w:lineRule="auto"/>
    </w:pPr>
    <w:rPr>
      <w:rFonts w:ascii="Arial" w:eastAsia="Times New Roman" w:hAnsi="Arial" w:cs="Arial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inParagraph">
    <w:name w:val="Plain Paragraph"/>
    <w:aliases w:val="PP"/>
    <w:basedOn w:val="Normal"/>
    <w:link w:val="PlainParagraphChar"/>
    <w:qFormat/>
    <w:rsid w:val="005A5779"/>
    <w:pPr>
      <w:spacing w:before="140" w:after="140" w:line="280" w:lineRule="atLeast"/>
    </w:pPr>
  </w:style>
  <w:style w:type="paragraph" w:styleId="Footer">
    <w:name w:val="footer"/>
    <w:basedOn w:val="Normal"/>
    <w:link w:val="FooterChar"/>
    <w:uiPriority w:val="99"/>
    <w:rsid w:val="005A5779"/>
    <w:pPr>
      <w:tabs>
        <w:tab w:val="right" w:pos="8220"/>
      </w:tabs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A5779"/>
    <w:rPr>
      <w:rFonts w:ascii="Arial" w:eastAsia="Times New Roman" w:hAnsi="Arial" w:cs="Arial"/>
      <w:sz w:val="16"/>
      <w:lang w:eastAsia="en-AU"/>
    </w:rPr>
  </w:style>
  <w:style w:type="paragraph" w:styleId="Header">
    <w:name w:val="header"/>
    <w:basedOn w:val="Normal"/>
    <w:link w:val="HeaderChar"/>
    <w:uiPriority w:val="99"/>
    <w:rsid w:val="005A5779"/>
    <w:pPr>
      <w:tabs>
        <w:tab w:val="right" w:pos="8220"/>
      </w:tabs>
      <w:spacing w:line="200" w:lineRule="atLeast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A5779"/>
    <w:rPr>
      <w:rFonts w:ascii="Arial" w:eastAsia="Times New Roman" w:hAnsi="Arial" w:cs="Arial"/>
      <w:sz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A5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57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5779"/>
    <w:rPr>
      <w:rFonts w:ascii="Arial" w:eastAsia="Times New Roman" w:hAnsi="Arial" w:cs="Arial"/>
      <w:sz w:val="20"/>
      <w:szCs w:val="20"/>
      <w:lang w:eastAsia="en-AU"/>
    </w:rPr>
  </w:style>
  <w:style w:type="character" w:customStyle="1" w:styleId="PlainParagraphChar">
    <w:name w:val="Plain Paragraph Char"/>
    <w:aliases w:val="PP Char"/>
    <w:basedOn w:val="DefaultParagraphFont"/>
    <w:link w:val="PlainParagraph"/>
    <w:rsid w:val="005A5779"/>
    <w:rPr>
      <w:rFonts w:ascii="Arial" w:eastAsia="Times New Roman" w:hAnsi="Arial" w:cs="Arial"/>
      <w:lang w:eastAsia="en-AU"/>
    </w:rPr>
  </w:style>
  <w:style w:type="paragraph" w:customStyle="1" w:styleId="Dot1">
    <w:name w:val="Dot1"/>
    <w:aliases w:val="DOT"/>
    <w:basedOn w:val="Normal"/>
    <w:link w:val="Dot1Char"/>
    <w:uiPriority w:val="2"/>
    <w:qFormat/>
    <w:rsid w:val="005A5779"/>
    <w:pPr>
      <w:numPr>
        <w:ilvl w:val="1"/>
        <w:numId w:val="1"/>
      </w:numPr>
      <w:spacing w:after="140" w:line="280" w:lineRule="atLeast"/>
    </w:pPr>
  </w:style>
  <w:style w:type="character" w:customStyle="1" w:styleId="Dot1Char">
    <w:name w:val="Dot1 Char"/>
    <w:aliases w:val="DOT Char"/>
    <w:basedOn w:val="DefaultParagraphFont"/>
    <w:link w:val="Dot1"/>
    <w:uiPriority w:val="2"/>
    <w:rsid w:val="005A5779"/>
    <w:rPr>
      <w:rFonts w:ascii="Arial" w:eastAsia="Times New Roman" w:hAnsi="Arial" w:cs="Arial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7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779"/>
    <w:rPr>
      <w:rFonts w:ascii="Segoe UI" w:eastAsia="Times New Roman" w:hAnsi="Segoe UI" w:cs="Segoe UI"/>
      <w:sz w:val="18"/>
      <w:szCs w:val="18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7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779"/>
    <w:rPr>
      <w:rFonts w:ascii="Arial" w:eastAsia="Times New Roman" w:hAnsi="Arial" w:cs="Arial"/>
      <w:b/>
      <w:bCs/>
      <w:sz w:val="20"/>
      <w:szCs w:val="20"/>
      <w:lang w:eastAsia="en-AU"/>
    </w:rPr>
  </w:style>
  <w:style w:type="paragraph" w:customStyle="1" w:styleId="FED1">
    <w:name w:val="FED1"/>
    <w:basedOn w:val="Normal"/>
    <w:qFormat/>
    <w:rsid w:val="00D32EB1"/>
    <w:pPr>
      <w:spacing w:before="120"/>
      <w:jc w:val="center"/>
    </w:pPr>
    <w:rPr>
      <w:rFonts w:cs="Times New Roman"/>
      <w:b/>
      <w:sz w:val="28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4D4040"/>
  </w:style>
  <w:style w:type="character" w:styleId="Hyperlink">
    <w:name w:val="Hyperlink"/>
    <w:basedOn w:val="DefaultParagraphFont"/>
    <w:uiPriority w:val="99"/>
    <w:unhideWhenUsed/>
    <w:rsid w:val="001016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583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70959"/>
    <w:pPr>
      <w:spacing w:after="0" w:line="240" w:lineRule="auto"/>
    </w:pPr>
    <w:rPr>
      <w:rFonts w:ascii="Arial" w:eastAsia="Times New Roman" w:hAnsi="Arial" w:cs="Arial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8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s.gov.au/bswat-payment-scheme" TargetMode="External"/><Relationship Id="rId13" Type="http://schemas.openxmlformats.org/officeDocument/2006/relationships/hyperlink" Target="http://finder.dss.gov.au/disability/ndap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edcourt.gov.au/legalhelp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uriceblackburn.com.au/current-class-actions/workers-with-intellectual-disabilities-class-actio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mauriceblackburn.com.au/BSWAT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fedcourt.gov.au/classaction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6B5C0-5E17-4A2F-9C05-7785D6934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1886</Words>
  <Characters>10342</Characters>
  <Application>Microsoft Office Word</Application>
  <DocSecurity>0</DocSecurity>
  <Lines>258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Hanks</dc:creator>
  <cp:keywords/>
  <dc:description/>
  <cp:lastModifiedBy>Barker, Paul</cp:lastModifiedBy>
  <cp:revision>14</cp:revision>
  <cp:lastPrinted>2016-04-11T05:01:00Z</cp:lastPrinted>
  <dcterms:created xsi:type="dcterms:W3CDTF">2016-04-11T02:44:00Z</dcterms:created>
  <dcterms:modified xsi:type="dcterms:W3CDTF">2016-05-24T05:05:00Z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/>
  </property>
  <property fmtid="{D5CDD505-2E9C-101B-9397-08002B2CF9AE}" pid="3" name="COMPANYID">
    <vt:i4>2122615680</vt:i4>
  </property>
  <property fmtid="{D5CDD505-2E9C-101B-9397-08002B2CF9AE}" pid="4" name="SERIALNO">
    <vt:i4>11481</vt:i4>
  </property>
  <property fmtid="{D5CDD505-2E9C-101B-9397-08002B2CF9AE}" pid="5" name="EDITION">
    <vt:lpwstr>FM</vt:lpwstr>
  </property>
  <property fmtid="{D5CDD505-2E9C-101B-9397-08002B2CF9AE}" pid="6" name="CLIENTID">
    <vt:i4>821142</vt:i4>
  </property>
  <property fmtid="{D5CDD505-2E9C-101B-9397-08002B2CF9AE}" pid="7" name="FILEID">
    <vt:i4>1029959</vt:i4>
  </property>
  <property fmtid="{D5CDD505-2E9C-101B-9397-08002B2CF9AE}" pid="8" name="ASSOCID">
    <vt:i4>2806905</vt:i4>
  </property>
  <property fmtid="{D5CDD505-2E9C-101B-9397-08002B2CF9AE}" pid="9" name="CheckForSharePointFields">
    <vt:lpwstr>False</vt:lpwstr>
  </property>
  <property fmtid="{D5CDD505-2E9C-101B-9397-08002B2CF9AE}" pid="10" name="Objective-Id">
    <vt:lpwstr>A4870242</vt:lpwstr>
  </property>
  <property fmtid="{D5CDD505-2E9C-101B-9397-08002B2CF9AE}" pid="11" name="Objective-Title">
    <vt:lpwstr>13139365 FINAL Opt Out Notice 12 March 2015 [with web addresses]</vt:lpwstr>
  </property>
  <property fmtid="{D5CDD505-2E9C-101B-9397-08002B2CF9AE}" pid="12" name="Objective-Comment">
    <vt:lpwstr/>
  </property>
  <property fmtid="{D5CDD505-2E9C-101B-9397-08002B2CF9AE}" pid="13" name="Objective-CreationStamp">
    <vt:filetime>2015-03-12T02:06:27Z</vt:filetime>
  </property>
  <property fmtid="{D5CDD505-2E9C-101B-9397-08002B2CF9AE}" pid="14" name="Objective-IsApproved">
    <vt:bool>false</vt:bool>
  </property>
  <property fmtid="{D5CDD505-2E9C-101B-9397-08002B2CF9AE}" pid="15" name="Objective-IsPublished">
    <vt:bool>false</vt:bool>
  </property>
  <property fmtid="{D5CDD505-2E9C-101B-9397-08002B2CF9AE}" pid="16" name="Objective-DatePublished">
    <vt:lpwstr/>
  </property>
  <property fmtid="{D5CDD505-2E9C-101B-9397-08002B2CF9AE}" pid="17" name="Objective-ModificationStamp">
    <vt:filetime>2015-03-12T02:10:19Z</vt:filetime>
  </property>
  <property fmtid="{D5CDD505-2E9C-101B-9397-08002B2CF9AE}" pid="18" name="Objective-Owner">
    <vt:lpwstr>Lukic, Dejan</vt:lpwstr>
  </property>
  <property fmtid="{D5CDD505-2E9C-101B-9397-08002B2CF9AE}" pid="19" name="Objective-Path">
    <vt:lpwstr>i Know-how Top Level:Client Groups:Comcover:COMCOVER - Advice Matters:BSWAT DUVAL-COMRIE, Tyson - Representative Claim: Comcover VID 1367/2013 (13139365):13139365 - Matter Documents:13139365 Court Documents VID 1367/2013:Opt out documents:</vt:lpwstr>
  </property>
  <property fmtid="{D5CDD505-2E9C-101B-9397-08002B2CF9AE}" pid="20" name="Objective-Parent">
    <vt:lpwstr>Opt out documents</vt:lpwstr>
  </property>
  <property fmtid="{D5CDD505-2E9C-101B-9397-08002B2CF9AE}" pid="21" name="Objective-State">
    <vt:lpwstr>Being Drafted</vt:lpwstr>
  </property>
  <property fmtid="{D5CDD505-2E9C-101B-9397-08002B2CF9AE}" pid="22" name="Objective-Version">
    <vt:lpwstr>0.3</vt:lpwstr>
  </property>
  <property fmtid="{D5CDD505-2E9C-101B-9397-08002B2CF9AE}" pid="23" name="Objective-VersionNumber">
    <vt:r8>3</vt:r8>
  </property>
  <property fmtid="{D5CDD505-2E9C-101B-9397-08002B2CF9AE}" pid="24" name="Objective-VersionComment">
    <vt:lpwstr/>
  </property>
  <property fmtid="{D5CDD505-2E9C-101B-9397-08002B2CF9AE}" pid="25" name="Objective-FileNumber">
    <vt:lpwstr/>
  </property>
  <property fmtid="{D5CDD505-2E9C-101B-9397-08002B2CF9AE}" pid="26" name="Objective-Classification">
    <vt:lpwstr>[Inherited - UNCLASSIFIED]</vt:lpwstr>
  </property>
  <property fmtid="{D5CDD505-2E9C-101B-9397-08002B2CF9AE}" pid="27" name="Objective-Caveats">
    <vt:lpwstr/>
  </property>
  <property fmtid="{D5CDD505-2E9C-101B-9397-08002B2CF9AE}" pid="28" name="Objective-Document Category [system]">
    <vt:lpwstr/>
  </property>
  <property fmtid="{D5CDD505-2E9C-101B-9397-08002B2CF9AE}" pid="29" name="ObjectiveRef">
    <vt:lpwstr>Removed</vt:lpwstr>
  </property>
  <property fmtid="{D5CDD505-2E9C-101B-9397-08002B2CF9AE}" pid="30" name="LeadingLawyers">
    <vt:lpwstr>Removed</vt:lpwstr>
  </property>
  <property fmtid="{D5CDD505-2E9C-101B-9397-08002B2CF9AE}" pid="31" name="WSFooter">
    <vt:lpwstr>18961954</vt:lpwstr>
  </property>
  <property fmtid="{D5CDD505-2E9C-101B-9397-08002B2CF9AE}" pid="32" name="Template Filename">
    <vt:lpwstr/>
  </property>
</Properties>
</file>