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3227"/>
        <w:gridCol w:w="3614"/>
        <w:gridCol w:w="3932"/>
      </w:tblGrid>
      <w:tr w:rsidR="00C76A68" w:rsidRPr="00CD4824" w:rsidTr="00921365">
        <w:trPr>
          <w:jc w:val="center"/>
        </w:trPr>
        <w:tc>
          <w:tcPr>
            <w:tcW w:w="10773" w:type="dxa"/>
            <w:gridSpan w:val="3"/>
          </w:tcPr>
          <w:p w:rsidR="00C76A68" w:rsidRPr="00CD4824" w:rsidRDefault="00AD01E6" w:rsidP="000E5050">
            <w:pPr>
              <w:rPr>
                <w:sz w:val="20"/>
              </w:rPr>
            </w:pPr>
            <w:bookmarkStart w:id="0" w:name="_Toc227657235"/>
            <w:bookmarkStart w:id="1" w:name="_Toc227663978"/>
            <w:bookmarkStart w:id="2" w:name="_Toc227664079"/>
            <w:bookmarkStart w:id="3" w:name="_Toc227664190"/>
            <w:bookmarkStart w:id="4" w:name="_Toc227667200"/>
            <w:r w:rsidRPr="00CD4824">
              <w:rPr>
                <w:noProof/>
              </w:rPr>
              <w:drawing>
                <wp:anchor distT="0" distB="0" distL="114300" distR="114300" simplePos="0" relativeHeight="251651584" behindDoc="1" locked="0" layoutInCell="1" allowOverlap="1">
                  <wp:simplePos x="0" y="0"/>
                  <wp:positionH relativeFrom="column">
                    <wp:posOffset>-44450</wp:posOffset>
                  </wp:positionH>
                  <wp:positionV relativeFrom="paragraph">
                    <wp:posOffset>5080</wp:posOffset>
                  </wp:positionV>
                  <wp:extent cx="1707515" cy="1732915"/>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7515" cy="1732915"/>
                          </a:xfrm>
                          <a:prstGeom prst="rect">
                            <a:avLst/>
                          </a:prstGeom>
                          <a:solidFill>
                            <a:srgbClr val="FFFFFF"/>
                          </a:solidFill>
                        </pic:spPr>
                      </pic:pic>
                    </a:graphicData>
                  </a:graphic>
                </wp:anchor>
              </w:drawing>
            </w:r>
          </w:p>
        </w:tc>
      </w:tr>
      <w:tr w:rsidR="00C76A68" w:rsidRPr="00CD4824" w:rsidTr="00E116FA">
        <w:trPr>
          <w:jc w:val="center"/>
        </w:trPr>
        <w:tc>
          <w:tcPr>
            <w:tcW w:w="3227" w:type="dxa"/>
            <w:vAlign w:val="center"/>
          </w:tcPr>
          <w:p w:rsidR="00C76A68" w:rsidRPr="00CD4824" w:rsidRDefault="00C76A68" w:rsidP="000B3556">
            <w:pPr>
              <w:rPr>
                <w:rFonts w:cs="Calibri"/>
                <w:noProof/>
                <w:sz w:val="60"/>
                <w:szCs w:val="60"/>
              </w:rPr>
            </w:pPr>
          </w:p>
        </w:tc>
        <w:tc>
          <w:tcPr>
            <w:tcW w:w="3614" w:type="dxa"/>
            <w:vAlign w:val="center"/>
          </w:tcPr>
          <w:p w:rsidR="00C76A68" w:rsidRPr="00CD4824" w:rsidRDefault="00C76A68" w:rsidP="000B3556">
            <w:pPr>
              <w:rPr>
                <w:rFonts w:cs="Calibri"/>
                <w:spacing w:val="138"/>
                <w:sz w:val="60"/>
                <w:szCs w:val="60"/>
              </w:rPr>
            </w:pPr>
          </w:p>
        </w:tc>
        <w:tc>
          <w:tcPr>
            <w:tcW w:w="3932" w:type="dxa"/>
            <w:vAlign w:val="center"/>
          </w:tcPr>
          <w:p w:rsidR="00C76A68" w:rsidRPr="00CD4824" w:rsidRDefault="00C76A68" w:rsidP="000B3556">
            <w:pPr>
              <w:rPr>
                <w:rFonts w:cs="Calibri"/>
                <w:spacing w:val="138"/>
                <w:sz w:val="60"/>
                <w:szCs w:val="60"/>
              </w:rPr>
            </w:pPr>
          </w:p>
        </w:tc>
      </w:tr>
      <w:tr w:rsidR="00C76A68" w:rsidRPr="00CD4824" w:rsidTr="00E116FA">
        <w:trPr>
          <w:jc w:val="center"/>
        </w:trPr>
        <w:tc>
          <w:tcPr>
            <w:tcW w:w="3227" w:type="dxa"/>
            <w:vAlign w:val="center"/>
          </w:tcPr>
          <w:p w:rsidR="00C76A68" w:rsidRPr="00CD4824" w:rsidRDefault="00C76A68" w:rsidP="000B3556">
            <w:pPr>
              <w:rPr>
                <w:rFonts w:cs="Calibri"/>
                <w:noProof/>
                <w:sz w:val="60"/>
                <w:szCs w:val="60"/>
              </w:rPr>
            </w:pPr>
          </w:p>
        </w:tc>
        <w:tc>
          <w:tcPr>
            <w:tcW w:w="3614" w:type="dxa"/>
            <w:vAlign w:val="center"/>
          </w:tcPr>
          <w:p w:rsidR="00C76A68" w:rsidRPr="00CD4824" w:rsidRDefault="00C76A68" w:rsidP="000B3556">
            <w:pPr>
              <w:rPr>
                <w:rFonts w:cs="Calibri"/>
                <w:spacing w:val="138"/>
                <w:sz w:val="60"/>
                <w:szCs w:val="60"/>
              </w:rPr>
            </w:pPr>
          </w:p>
        </w:tc>
        <w:tc>
          <w:tcPr>
            <w:tcW w:w="3932" w:type="dxa"/>
            <w:vAlign w:val="center"/>
          </w:tcPr>
          <w:p w:rsidR="00C76A68" w:rsidRPr="00CD4824" w:rsidRDefault="00C76A68" w:rsidP="000B3556">
            <w:pPr>
              <w:rPr>
                <w:rFonts w:cs="Calibri"/>
                <w:spacing w:val="138"/>
                <w:sz w:val="60"/>
                <w:szCs w:val="60"/>
              </w:rPr>
            </w:pPr>
          </w:p>
        </w:tc>
      </w:tr>
      <w:tr w:rsidR="00C76A68" w:rsidRPr="00CD4824" w:rsidTr="00E116FA">
        <w:trPr>
          <w:jc w:val="center"/>
        </w:trPr>
        <w:tc>
          <w:tcPr>
            <w:tcW w:w="3227" w:type="dxa"/>
            <w:vAlign w:val="center"/>
          </w:tcPr>
          <w:p w:rsidR="00C76A68" w:rsidRPr="00CD4824" w:rsidRDefault="00C76A68" w:rsidP="000B13F5">
            <w:pPr>
              <w:rPr>
                <w:rFonts w:cs="Calibri"/>
                <w:noProof/>
                <w:sz w:val="60"/>
                <w:szCs w:val="60"/>
              </w:rPr>
            </w:pPr>
          </w:p>
        </w:tc>
        <w:tc>
          <w:tcPr>
            <w:tcW w:w="3614" w:type="dxa"/>
            <w:vAlign w:val="center"/>
          </w:tcPr>
          <w:p w:rsidR="00C76A68" w:rsidRPr="00CD4824" w:rsidRDefault="00C76A68" w:rsidP="000B13F5">
            <w:pPr>
              <w:rPr>
                <w:rFonts w:cs="Calibri"/>
                <w:spacing w:val="138"/>
                <w:sz w:val="60"/>
                <w:szCs w:val="60"/>
              </w:rPr>
            </w:pPr>
          </w:p>
        </w:tc>
        <w:tc>
          <w:tcPr>
            <w:tcW w:w="3932" w:type="dxa"/>
            <w:vAlign w:val="center"/>
          </w:tcPr>
          <w:p w:rsidR="00C76A68" w:rsidRPr="00CD4824" w:rsidRDefault="00C76A68" w:rsidP="000B13F5">
            <w:pPr>
              <w:rPr>
                <w:rFonts w:cs="Calibri"/>
                <w:spacing w:val="138"/>
                <w:sz w:val="60"/>
                <w:szCs w:val="60"/>
              </w:rPr>
            </w:pPr>
          </w:p>
        </w:tc>
      </w:tr>
      <w:tr w:rsidR="00C76A68" w:rsidRPr="00CD4824" w:rsidTr="00921365">
        <w:trPr>
          <w:jc w:val="center"/>
        </w:trPr>
        <w:tc>
          <w:tcPr>
            <w:tcW w:w="3227" w:type="dxa"/>
            <w:vAlign w:val="center"/>
          </w:tcPr>
          <w:p w:rsidR="00C76A68" w:rsidRPr="00CD4824" w:rsidRDefault="00C76A68" w:rsidP="00921365">
            <w:pPr>
              <w:rPr>
                <w:rFonts w:cs="Calibri"/>
                <w:noProof/>
                <w:sz w:val="60"/>
                <w:szCs w:val="60"/>
              </w:rPr>
            </w:pPr>
          </w:p>
        </w:tc>
        <w:tc>
          <w:tcPr>
            <w:tcW w:w="3614" w:type="dxa"/>
            <w:vAlign w:val="center"/>
          </w:tcPr>
          <w:p w:rsidR="00C76A68" w:rsidRPr="00CD4824" w:rsidRDefault="00C76A68" w:rsidP="00921365">
            <w:pPr>
              <w:rPr>
                <w:rFonts w:cs="Calibri"/>
                <w:spacing w:val="138"/>
                <w:sz w:val="60"/>
                <w:szCs w:val="60"/>
              </w:rPr>
            </w:pPr>
          </w:p>
        </w:tc>
        <w:tc>
          <w:tcPr>
            <w:tcW w:w="3932" w:type="dxa"/>
            <w:vAlign w:val="center"/>
          </w:tcPr>
          <w:p w:rsidR="00C76A68" w:rsidRPr="00CD4824" w:rsidRDefault="00C76A68" w:rsidP="00921365">
            <w:pPr>
              <w:rPr>
                <w:rFonts w:cs="Calibri"/>
                <w:spacing w:val="138"/>
                <w:sz w:val="60"/>
                <w:szCs w:val="60"/>
              </w:rPr>
            </w:pPr>
            <w:bookmarkStart w:id="5" w:name="_GoBack"/>
            <w:bookmarkEnd w:id="5"/>
          </w:p>
        </w:tc>
      </w:tr>
      <w:tr w:rsidR="00C76A68" w:rsidRPr="00CD4824" w:rsidTr="00E116FA">
        <w:trPr>
          <w:jc w:val="center"/>
        </w:trPr>
        <w:tc>
          <w:tcPr>
            <w:tcW w:w="3227" w:type="dxa"/>
            <w:vAlign w:val="center"/>
          </w:tcPr>
          <w:p w:rsidR="00C76A68" w:rsidRPr="00CD4824" w:rsidRDefault="00C76A68" w:rsidP="000B3556">
            <w:pPr>
              <w:rPr>
                <w:rFonts w:cs="Calibri"/>
                <w:noProof/>
                <w:sz w:val="66"/>
                <w:szCs w:val="60"/>
              </w:rPr>
            </w:pPr>
          </w:p>
        </w:tc>
        <w:tc>
          <w:tcPr>
            <w:tcW w:w="3614" w:type="dxa"/>
            <w:vAlign w:val="center"/>
          </w:tcPr>
          <w:p w:rsidR="00C76A68" w:rsidRPr="00CD4824" w:rsidRDefault="00C76A68" w:rsidP="000B3556">
            <w:pPr>
              <w:rPr>
                <w:rFonts w:cs="Calibri"/>
                <w:spacing w:val="138"/>
                <w:sz w:val="66"/>
                <w:szCs w:val="60"/>
              </w:rPr>
            </w:pPr>
          </w:p>
        </w:tc>
        <w:tc>
          <w:tcPr>
            <w:tcW w:w="3932" w:type="dxa"/>
            <w:vAlign w:val="center"/>
          </w:tcPr>
          <w:p w:rsidR="00C76A68" w:rsidRPr="00CD4824" w:rsidRDefault="00C76A68" w:rsidP="000B3556">
            <w:pPr>
              <w:rPr>
                <w:rFonts w:cs="Calibri"/>
                <w:spacing w:val="138"/>
                <w:sz w:val="66"/>
                <w:szCs w:val="60"/>
              </w:rPr>
            </w:pPr>
          </w:p>
        </w:tc>
      </w:tr>
      <w:tr w:rsidR="00C76A68" w:rsidRPr="00CD4824" w:rsidTr="008A305E">
        <w:trPr>
          <w:jc w:val="center"/>
        </w:trPr>
        <w:tc>
          <w:tcPr>
            <w:tcW w:w="3227" w:type="dxa"/>
            <w:vAlign w:val="center"/>
          </w:tcPr>
          <w:p w:rsidR="00C76A68" w:rsidRPr="00CD4824" w:rsidRDefault="00C76A68" w:rsidP="008A305E">
            <w:pPr>
              <w:rPr>
                <w:rFonts w:cs="Calibri"/>
                <w:noProof/>
                <w:sz w:val="66"/>
                <w:szCs w:val="60"/>
              </w:rPr>
            </w:pPr>
          </w:p>
        </w:tc>
        <w:tc>
          <w:tcPr>
            <w:tcW w:w="3614" w:type="dxa"/>
            <w:vAlign w:val="center"/>
          </w:tcPr>
          <w:p w:rsidR="00C76A68" w:rsidRPr="00CD4824" w:rsidRDefault="00C76A68" w:rsidP="008A305E">
            <w:pPr>
              <w:rPr>
                <w:rFonts w:cs="Calibri"/>
                <w:spacing w:val="138"/>
                <w:sz w:val="66"/>
                <w:szCs w:val="60"/>
              </w:rPr>
            </w:pPr>
          </w:p>
        </w:tc>
        <w:tc>
          <w:tcPr>
            <w:tcW w:w="3932" w:type="dxa"/>
            <w:vAlign w:val="center"/>
          </w:tcPr>
          <w:p w:rsidR="00C76A68" w:rsidRPr="00CD4824" w:rsidRDefault="00C76A68" w:rsidP="008A305E">
            <w:pPr>
              <w:rPr>
                <w:rFonts w:cs="Calibri"/>
                <w:spacing w:val="138"/>
                <w:sz w:val="66"/>
                <w:szCs w:val="60"/>
              </w:rPr>
            </w:pPr>
          </w:p>
        </w:tc>
      </w:tr>
      <w:tr w:rsidR="00C76A68" w:rsidRPr="00CD4824" w:rsidTr="00E116FA">
        <w:trPr>
          <w:jc w:val="center"/>
        </w:trPr>
        <w:tc>
          <w:tcPr>
            <w:tcW w:w="3227" w:type="dxa"/>
            <w:vAlign w:val="center"/>
          </w:tcPr>
          <w:p w:rsidR="00C76A68" w:rsidRPr="00CD4824" w:rsidRDefault="00C76A68" w:rsidP="000B3556">
            <w:pPr>
              <w:rPr>
                <w:rFonts w:cs="Calibri"/>
                <w:noProof/>
                <w:sz w:val="66"/>
                <w:szCs w:val="60"/>
              </w:rPr>
            </w:pPr>
          </w:p>
        </w:tc>
        <w:tc>
          <w:tcPr>
            <w:tcW w:w="3614" w:type="dxa"/>
            <w:vAlign w:val="center"/>
          </w:tcPr>
          <w:p w:rsidR="00C76A68" w:rsidRPr="00CD4824" w:rsidRDefault="00C76A68" w:rsidP="000B3556">
            <w:pPr>
              <w:rPr>
                <w:rFonts w:cs="Calibri"/>
                <w:spacing w:val="138"/>
                <w:sz w:val="66"/>
                <w:szCs w:val="60"/>
              </w:rPr>
            </w:pPr>
          </w:p>
        </w:tc>
        <w:tc>
          <w:tcPr>
            <w:tcW w:w="3932" w:type="dxa"/>
            <w:vAlign w:val="center"/>
          </w:tcPr>
          <w:p w:rsidR="00C76A68" w:rsidRPr="00CD4824" w:rsidRDefault="00C76A68" w:rsidP="000B3556">
            <w:pPr>
              <w:rPr>
                <w:rFonts w:cs="Calibri"/>
                <w:spacing w:val="138"/>
                <w:sz w:val="66"/>
                <w:szCs w:val="60"/>
              </w:rPr>
            </w:pPr>
          </w:p>
        </w:tc>
      </w:tr>
      <w:tr w:rsidR="00C76A68" w:rsidRPr="00CD4824" w:rsidTr="00E116FA">
        <w:trPr>
          <w:jc w:val="center"/>
        </w:trPr>
        <w:tc>
          <w:tcPr>
            <w:tcW w:w="10773" w:type="dxa"/>
            <w:gridSpan w:val="3"/>
            <w:vAlign w:val="center"/>
          </w:tcPr>
          <w:p w:rsidR="00C76A68" w:rsidRPr="00CD4824" w:rsidRDefault="00C76A68" w:rsidP="000B3556">
            <w:pPr>
              <w:jc w:val="center"/>
              <w:rPr>
                <w:rFonts w:cs="Calibri"/>
                <w:b/>
                <w:smallCaps/>
                <w:spacing w:val="94"/>
                <w:sz w:val="60"/>
                <w:szCs w:val="60"/>
              </w:rPr>
            </w:pPr>
            <w:r w:rsidRPr="00CD4824">
              <w:rPr>
                <w:rFonts w:cs="Calibri"/>
                <w:b/>
                <w:smallCaps/>
                <w:spacing w:val="94"/>
                <w:sz w:val="78"/>
                <w:szCs w:val="60"/>
              </w:rPr>
              <w:t>Pacific Judicial Development Programme</w:t>
            </w:r>
          </w:p>
        </w:tc>
      </w:tr>
      <w:tr w:rsidR="00C76A68" w:rsidRPr="00CD4824" w:rsidTr="00E116FA">
        <w:trPr>
          <w:jc w:val="center"/>
        </w:trPr>
        <w:tc>
          <w:tcPr>
            <w:tcW w:w="3227" w:type="dxa"/>
            <w:vAlign w:val="center"/>
          </w:tcPr>
          <w:p w:rsidR="00C76A68" w:rsidRPr="00CD4824" w:rsidRDefault="00C76A68" w:rsidP="000B13F5">
            <w:pPr>
              <w:rPr>
                <w:rFonts w:cs="Calibri"/>
                <w:noProof/>
                <w:sz w:val="74"/>
                <w:szCs w:val="60"/>
              </w:rPr>
            </w:pPr>
          </w:p>
        </w:tc>
        <w:tc>
          <w:tcPr>
            <w:tcW w:w="3614" w:type="dxa"/>
            <w:vAlign w:val="center"/>
          </w:tcPr>
          <w:p w:rsidR="00C76A68" w:rsidRPr="00CD4824" w:rsidRDefault="00C76A68" w:rsidP="000B13F5">
            <w:pPr>
              <w:rPr>
                <w:rFonts w:cs="Calibri"/>
                <w:spacing w:val="138"/>
                <w:sz w:val="74"/>
                <w:szCs w:val="60"/>
              </w:rPr>
            </w:pPr>
          </w:p>
        </w:tc>
        <w:tc>
          <w:tcPr>
            <w:tcW w:w="3932" w:type="dxa"/>
            <w:vAlign w:val="center"/>
          </w:tcPr>
          <w:p w:rsidR="00C76A68" w:rsidRPr="00CD4824" w:rsidRDefault="00C76A68" w:rsidP="000B13F5">
            <w:pPr>
              <w:rPr>
                <w:rFonts w:cs="Calibri"/>
                <w:spacing w:val="138"/>
                <w:sz w:val="74"/>
                <w:szCs w:val="60"/>
              </w:rPr>
            </w:pPr>
          </w:p>
        </w:tc>
      </w:tr>
      <w:tr w:rsidR="00C76A68" w:rsidRPr="00CD4824" w:rsidTr="00E116FA">
        <w:trPr>
          <w:jc w:val="center"/>
        </w:trPr>
        <w:tc>
          <w:tcPr>
            <w:tcW w:w="3227" w:type="dxa"/>
            <w:vAlign w:val="center"/>
          </w:tcPr>
          <w:p w:rsidR="00C76A68" w:rsidRPr="00CD4824" w:rsidRDefault="00C76A68" w:rsidP="000B13F5">
            <w:pPr>
              <w:rPr>
                <w:rFonts w:cs="Calibri"/>
                <w:noProof/>
                <w:sz w:val="74"/>
                <w:szCs w:val="60"/>
              </w:rPr>
            </w:pPr>
          </w:p>
        </w:tc>
        <w:tc>
          <w:tcPr>
            <w:tcW w:w="3614" w:type="dxa"/>
            <w:vAlign w:val="center"/>
          </w:tcPr>
          <w:p w:rsidR="00C76A68" w:rsidRPr="00CD4824" w:rsidRDefault="00C76A68" w:rsidP="000B13F5">
            <w:pPr>
              <w:rPr>
                <w:rFonts w:cs="Calibri"/>
                <w:spacing w:val="138"/>
                <w:sz w:val="74"/>
                <w:szCs w:val="60"/>
              </w:rPr>
            </w:pPr>
          </w:p>
        </w:tc>
        <w:tc>
          <w:tcPr>
            <w:tcW w:w="3932" w:type="dxa"/>
            <w:vAlign w:val="center"/>
          </w:tcPr>
          <w:p w:rsidR="00C76A68" w:rsidRPr="00CD4824" w:rsidRDefault="00C76A68" w:rsidP="000B13F5">
            <w:pPr>
              <w:rPr>
                <w:rFonts w:cs="Calibri"/>
                <w:spacing w:val="138"/>
                <w:sz w:val="74"/>
                <w:szCs w:val="60"/>
              </w:rPr>
            </w:pPr>
          </w:p>
        </w:tc>
      </w:tr>
      <w:tr w:rsidR="00C76A68" w:rsidRPr="00CD4824" w:rsidTr="00E116FA">
        <w:trPr>
          <w:jc w:val="center"/>
        </w:trPr>
        <w:tc>
          <w:tcPr>
            <w:tcW w:w="3227" w:type="dxa"/>
            <w:vAlign w:val="center"/>
          </w:tcPr>
          <w:p w:rsidR="00C76A68" w:rsidRPr="00CD4824" w:rsidRDefault="00C76A68" w:rsidP="000B13F5">
            <w:pPr>
              <w:rPr>
                <w:rFonts w:cs="Calibri"/>
                <w:noProof/>
                <w:sz w:val="74"/>
                <w:szCs w:val="60"/>
              </w:rPr>
            </w:pPr>
          </w:p>
        </w:tc>
        <w:tc>
          <w:tcPr>
            <w:tcW w:w="3614" w:type="dxa"/>
            <w:vAlign w:val="center"/>
          </w:tcPr>
          <w:p w:rsidR="00C76A68" w:rsidRPr="00CD4824" w:rsidRDefault="00C76A68" w:rsidP="000B13F5">
            <w:pPr>
              <w:rPr>
                <w:rFonts w:cs="Calibri"/>
                <w:spacing w:val="138"/>
                <w:sz w:val="74"/>
                <w:szCs w:val="60"/>
              </w:rPr>
            </w:pPr>
          </w:p>
        </w:tc>
        <w:tc>
          <w:tcPr>
            <w:tcW w:w="3932" w:type="dxa"/>
            <w:vAlign w:val="center"/>
          </w:tcPr>
          <w:p w:rsidR="00C76A68" w:rsidRPr="00CD4824" w:rsidRDefault="00C76A68" w:rsidP="000B13F5">
            <w:pPr>
              <w:rPr>
                <w:rFonts w:cs="Calibri"/>
                <w:spacing w:val="138"/>
                <w:sz w:val="74"/>
                <w:szCs w:val="60"/>
              </w:rPr>
            </w:pPr>
          </w:p>
        </w:tc>
      </w:tr>
      <w:tr w:rsidR="00C76A68" w:rsidRPr="00CD4824" w:rsidTr="006B43EB">
        <w:trPr>
          <w:trHeight w:val="2492"/>
          <w:jc w:val="center"/>
        </w:trPr>
        <w:tc>
          <w:tcPr>
            <w:tcW w:w="10773" w:type="dxa"/>
            <w:gridSpan w:val="3"/>
            <w:vAlign w:val="bottom"/>
          </w:tcPr>
          <w:p w:rsidR="00AE3E3F" w:rsidRPr="00CD4824" w:rsidRDefault="00AE3E3F" w:rsidP="00AE3E3F">
            <w:pPr>
              <w:ind w:left="318" w:right="317"/>
              <w:jc w:val="center"/>
              <w:rPr>
                <w:b/>
                <w:sz w:val="66"/>
                <w:szCs w:val="68"/>
              </w:rPr>
            </w:pPr>
            <w:r w:rsidRPr="00CD4824">
              <w:rPr>
                <w:b/>
                <w:sz w:val="66"/>
                <w:szCs w:val="68"/>
              </w:rPr>
              <w:t xml:space="preserve">Phase 2 - </w:t>
            </w:r>
            <w:r w:rsidR="00336DE3" w:rsidRPr="00CD4824">
              <w:rPr>
                <w:b/>
                <w:sz w:val="66"/>
                <w:szCs w:val="68"/>
              </w:rPr>
              <w:t>Nin</w:t>
            </w:r>
            <w:r w:rsidR="00BB1AFB" w:rsidRPr="00CD4824">
              <w:rPr>
                <w:b/>
                <w:sz w:val="66"/>
                <w:szCs w:val="68"/>
              </w:rPr>
              <w:t>t</w:t>
            </w:r>
            <w:r w:rsidRPr="00CD4824">
              <w:rPr>
                <w:b/>
                <w:sz w:val="66"/>
                <w:szCs w:val="68"/>
              </w:rPr>
              <w:t xml:space="preserve">h Quarterly              Progress Report  </w:t>
            </w:r>
          </w:p>
          <w:p w:rsidR="00AE3E3F" w:rsidRPr="00CD4824" w:rsidRDefault="00AE3E3F" w:rsidP="00AE3E3F">
            <w:pPr>
              <w:ind w:left="318" w:right="317"/>
              <w:jc w:val="center"/>
              <w:rPr>
                <w:b/>
                <w:vanish/>
                <w:sz w:val="14"/>
                <w:szCs w:val="68"/>
              </w:rPr>
            </w:pPr>
          </w:p>
          <w:p w:rsidR="00AE3E3F" w:rsidRPr="00CD4824" w:rsidRDefault="00AE3E3F" w:rsidP="00AE3E3F">
            <w:pPr>
              <w:ind w:left="318" w:right="317"/>
              <w:jc w:val="center"/>
              <w:rPr>
                <w:b/>
                <w:sz w:val="52"/>
                <w:szCs w:val="68"/>
              </w:rPr>
            </w:pPr>
            <w:r w:rsidRPr="00CD4824">
              <w:rPr>
                <w:b/>
                <w:sz w:val="52"/>
                <w:szCs w:val="68"/>
              </w:rPr>
              <w:t>1 J</w:t>
            </w:r>
            <w:r w:rsidR="00336DE3" w:rsidRPr="00CD4824">
              <w:rPr>
                <w:b/>
                <w:sz w:val="52"/>
                <w:szCs w:val="68"/>
              </w:rPr>
              <w:t>uly</w:t>
            </w:r>
            <w:r w:rsidR="00EE0AFC" w:rsidRPr="00CD4824">
              <w:rPr>
                <w:b/>
                <w:sz w:val="52"/>
                <w:szCs w:val="68"/>
              </w:rPr>
              <w:t xml:space="preserve"> </w:t>
            </w:r>
            <w:r w:rsidR="00336DE3" w:rsidRPr="00CD4824">
              <w:rPr>
                <w:b/>
                <w:sz w:val="52"/>
                <w:szCs w:val="68"/>
              </w:rPr>
              <w:t>–</w:t>
            </w:r>
            <w:r w:rsidR="00EE0AFC" w:rsidRPr="00CD4824">
              <w:rPr>
                <w:b/>
                <w:sz w:val="52"/>
                <w:szCs w:val="68"/>
              </w:rPr>
              <w:t xml:space="preserve"> </w:t>
            </w:r>
            <w:r w:rsidR="00336DE3" w:rsidRPr="00CD4824">
              <w:rPr>
                <w:b/>
                <w:sz w:val="52"/>
                <w:szCs w:val="68"/>
              </w:rPr>
              <w:t>30 September</w:t>
            </w:r>
            <w:r w:rsidR="00BB1AFB" w:rsidRPr="00CD4824">
              <w:rPr>
                <w:b/>
                <w:sz w:val="52"/>
                <w:szCs w:val="68"/>
              </w:rPr>
              <w:t>, 2014</w:t>
            </w:r>
          </w:p>
          <w:p w:rsidR="00AE3E3F" w:rsidRPr="00CD4824" w:rsidRDefault="00AE3E3F" w:rsidP="00AE3E3F">
            <w:pPr>
              <w:ind w:left="318" w:right="317"/>
              <w:jc w:val="center"/>
              <w:rPr>
                <w:i/>
                <w:sz w:val="16"/>
                <w:szCs w:val="68"/>
              </w:rPr>
            </w:pPr>
          </w:p>
          <w:p w:rsidR="00C76A68" w:rsidRPr="00CD4824" w:rsidRDefault="00AE3E3F" w:rsidP="00AE3E3F">
            <w:pPr>
              <w:ind w:left="318" w:right="317"/>
              <w:jc w:val="center"/>
              <w:rPr>
                <w:i/>
                <w:sz w:val="68"/>
                <w:szCs w:val="68"/>
              </w:rPr>
            </w:pPr>
            <w:r w:rsidRPr="00CD4824">
              <w:rPr>
                <w:i/>
                <w:sz w:val="48"/>
                <w:szCs w:val="68"/>
              </w:rPr>
              <w:t xml:space="preserve">Milestone </w:t>
            </w:r>
            <w:r w:rsidR="00336DE3" w:rsidRPr="00CD4824">
              <w:rPr>
                <w:i/>
                <w:sz w:val="48"/>
                <w:szCs w:val="68"/>
              </w:rPr>
              <w:t>45</w:t>
            </w:r>
          </w:p>
        </w:tc>
      </w:tr>
      <w:tr w:rsidR="00C76A68" w:rsidRPr="00CD4824" w:rsidTr="00E116FA">
        <w:trPr>
          <w:trHeight w:val="564"/>
          <w:jc w:val="center"/>
        </w:trPr>
        <w:tc>
          <w:tcPr>
            <w:tcW w:w="10773" w:type="dxa"/>
            <w:gridSpan w:val="3"/>
            <w:vAlign w:val="center"/>
          </w:tcPr>
          <w:p w:rsidR="00C76A68" w:rsidRPr="00CD4824" w:rsidRDefault="00C76A68" w:rsidP="001B0ACE">
            <w:pPr>
              <w:rPr>
                <w:rFonts w:cs="Calibri"/>
                <w:b/>
                <w:sz w:val="36"/>
                <w:szCs w:val="60"/>
              </w:rPr>
            </w:pPr>
          </w:p>
        </w:tc>
      </w:tr>
      <w:tr w:rsidR="00C76A68" w:rsidRPr="00CD4824" w:rsidTr="008A305E">
        <w:trPr>
          <w:jc w:val="center"/>
        </w:trPr>
        <w:tc>
          <w:tcPr>
            <w:tcW w:w="3227" w:type="dxa"/>
            <w:vAlign w:val="center"/>
          </w:tcPr>
          <w:p w:rsidR="00C76A68" w:rsidRPr="00CD4824" w:rsidRDefault="00C76A68" w:rsidP="008A305E">
            <w:pPr>
              <w:rPr>
                <w:rFonts w:cs="Calibri"/>
                <w:noProof/>
                <w:sz w:val="44"/>
                <w:szCs w:val="60"/>
              </w:rPr>
            </w:pPr>
          </w:p>
        </w:tc>
        <w:tc>
          <w:tcPr>
            <w:tcW w:w="3614" w:type="dxa"/>
            <w:vAlign w:val="center"/>
          </w:tcPr>
          <w:p w:rsidR="00C76A68" w:rsidRPr="00CD4824" w:rsidRDefault="00C76A68" w:rsidP="008A305E">
            <w:pPr>
              <w:rPr>
                <w:rFonts w:cs="Calibri"/>
                <w:spacing w:val="138"/>
                <w:sz w:val="44"/>
                <w:szCs w:val="60"/>
              </w:rPr>
            </w:pPr>
          </w:p>
        </w:tc>
        <w:tc>
          <w:tcPr>
            <w:tcW w:w="3932" w:type="dxa"/>
            <w:vAlign w:val="center"/>
          </w:tcPr>
          <w:p w:rsidR="00C76A68" w:rsidRPr="00CD4824" w:rsidRDefault="00C76A68" w:rsidP="008A305E">
            <w:pPr>
              <w:rPr>
                <w:rFonts w:cs="Calibri"/>
                <w:spacing w:val="138"/>
                <w:sz w:val="44"/>
                <w:szCs w:val="60"/>
              </w:rPr>
            </w:pPr>
          </w:p>
        </w:tc>
      </w:tr>
      <w:tr w:rsidR="00C76A68" w:rsidRPr="00CD4824" w:rsidTr="00E116FA">
        <w:trPr>
          <w:jc w:val="center"/>
        </w:trPr>
        <w:tc>
          <w:tcPr>
            <w:tcW w:w="3227" w:type="dxa"/>
            <w:vAlign w:val="center"/>
          </w:tcPr>
          <w:p w:rsidR="00C76A68" w:rsidRPr="00CD4824" w:rsidRDefault="00C76A68" w:rsidP="000B13F5">
            <w:pPr>
              <w:rPr>
                <w:rFonts w:cs="Calibri"/>
                <w:noProof/>
                <w:sz w:val="44"/>
                <w:szCs w:val="60"/>
              </w:rPr>
            </w:pPr>
          </w:p>
        </w:tc>
        <w:tc>
          <w:tcPr>
            <w:tcW w:w="3614" w:type="dxa"/>
            <w:vAlign w:val="center"/>
          </w:tcPr>
          <w:p w:rsidR="00C76A68" w:rsidRPr="00CD4824" w:rsidRDefault="00C76A68" w:rsidP="000B13F5">
            <w:pPr>
              <w:rPr>
                <w:rFonts w:cs="Calibri"/>
                <w:spacing w:val="138"/>
                <w:sz w:val="44"/>
                <w:szCs w:val="60"/>
              </w:rPr>
            </w:pPr>
          </w:p>
        </w:tc>
        <w:tc>
          <w:tcPr>
            <w:tcW w:w="3932" w:type="dxa"/>
            <w:vAlign w:val="center"/>
          </w:tcPr>
          <w:p w:rsidR="00C76A68" w:rsidRPr="00CD4824" w:rsidRDefault="00C76A68" w:rsidP="000B13F5">
            <w:pPr>
              <w:rPr>
                <w:rFonts w:cs="Calibri"/>
                <w:spacing w:val="138"/>
                <w:sz w:val="44"/>
                <w:szCs w:val="60"/>
              </w:rPr>
            </w:pPr>
          </w:p>
        </w:tc>
      </w:tr>
      <w:tr w:rsidR="00C76A68" w:rsidRPr="00CD4824" w:rsidTr="00E116FA">
        <w:trPr>
          <w:jc w:val="center"/>
        </w:trPr>
        <w:tc>
          <w:tcPr>
            <w:tcW w:w="3227" w:type="dxa"/>
            <w:vAlign w:val="center"/>
          </w:tcPr>
          <w:p w:rsidR="00C76A68" w:rsidRPr="00CD4824" w:rsidRDefault="00C76A68" w:rsidP="000B3556">
            <w:pPr>
              <w:rPr>
                <w:rFonts w:cs="Calibri"/>
                <w:noProof/>
                <w:sz w:val="44"/>
                <w:szCs w:val="60"/>
              </w:rPr>
            </w:pPr>
          </w:p>
        </w:tc>
        <w:tc>
          <w:tcPr>
            <w:tcW w:w="3614" w:type="dxa"/>
            <w:vAlign w:val="center"/>
          </w:tcPr>
          <w:p w:rsidR="00C76A68" w:rsidRPr="00CD4824" w:rsidRDefault="00C76A68" w:rsidP="000B3556">
            <w:pPr>
              <w:rPr>
                <w:rFonts w:cs="Calibri"/>
                <w:spacing w:val="138"/>
                <w:sz w:val="44"/>
                <w:szCs w:val="60"/>
              </w:rPr>
            </w:pPr>
          </w:p>
        </w:tc>
        <w:tc>
          <w:tcPr>
            <w:tcW w:w="3932" w:type="dxa"/>
            <w:vAlign w:val="center"/>
          </w:tcPr>
          <w:p w:rsidR="00C76A68" w:rsidRPr="00CD4824" w:rsidRDefault="00C76A68" w:rsidP="000B3556">
            <w:pPr>
              <w:rPr>
                <w:rFonts w:cs="Calibri"/>
                <w:spacing w:val="138"/>
                <w:sz w:val="44"/>
                <w:szCs w:val="60"/>
              </w:rPr>
            </w:pPr>
          </w:p>
        </w:tc>
      </w:tr>
      <w:tr w:rsidR="00C76A68" w:rsidRPr="00CD4824" w:rsidTr="00E116FA">
        <w:trPr>
          <w:jc w:val="center"/>
        </w:trPr>
        <w:tc>
          <w:tcPr>
            <w:tcW w:w="10773" w:type="dxa"/>
            <w:gridSpan w:val="3"/>
            <w:vAlign w:val="center"/>
          </w:tcPr>
          <w:p w:rsidR="00C76A68" w:rsidRPr="00CD4824" w:rsidRDefault="00C76A68" w:rsidP="00336DE3">
            <w:pPr>
              <w:jc w:val="center"/>
              <w:rPr>
                <w:rFonts w:cs="Calibri"/>
                <w:b/>
                <w:bCs/>
                <w:sz w:val="28"/>
                <w:szCs w:val="32"/>
              </w:rPr>
            </w:pPr>
            <w:r w:rsidRPr="00CD4824">
              <w:rPr>
                <w:sz w:val="28"/>
                <w:szCs w:val="32"/>
              </w:rPr>
              <w:t xml:space="preserve">PJDP is </w:t>
            </w:r>
            <w:r w:rsidR="00336DE3" w:rsidRPr="00CD4824">
              <w:rPr>
                <w:sz w:val="28"/>
                <w:szCs w:val="32"/>
              </w:rPr>
              <w:t>funded by the Government of New Zealand and managed by the Federal Court of Australia</w:t>
            </w:r>
          </w:p>
        </w:tc>
      </w:tr>
    </w:tbl>
    <w:p w:rsidR="00C76A68" w:rsidRPr="00CD4824" w:rsidRDefault="00C76A68" w:rsidP="000B3556">
      <w:pPr>
        <w:jc w:val="center"/>
        <w:rPr>
          <w:rFonts w:cs="Calibri"/>
          <w:sz w:val="2"/>
          <w:szCs w:val="32"/>
        </w:rPr>
        <w:sectPr w:rsidR="00C76A68" w:rsidRPr="00CD4824" w:rsidSect="00CB011C">
          <w:footerReference w:type="default" r:id="rId10"/>
          <w:type w:val="continuous"/>
          <w:pgSz w:w="11907" w:h="16840" w:code="9"/>
          <w:pgMar w:top="679" w:right="1361" w:bottom="567" w:left="1418" w:header="180" w:footer="680" w:gutter="0"/>
          <w:pgNumType w:fmt="lowerRoman" w:start="1"/>
          <w:cols w:space="708"/>
          <w:docGrid w:linePitch="360"/>
        </w:sectPr>
      </w:pPr>
    </w:p>
    <w:p w:rsidR="00C76A68" w:rsidRPr="00CD4824" w:rsidRDefault="00C76A68" w:rsidP="00B3054C">
      <w:pPr>
        <w:jc w:val="center"/>
        <w:rPr>
          <w:b/>
          <w:sz w:val="27"/>
          <w:szCs w:val="27"/>
        </w:rPr>
      </w:pPr>
      <w:bookmarkStart w:id="6" w:name="_Toc305056773"/>
      <w:bookmarkStart w:id="7" w:name="_Toc314150135"/>
      <w:bookmarkStart w:id="8" w:name="_Toc314212054"/>
      <w:bookmarkStart w:id="9" w:name="_Toc314212100"/>
      <w:bookmarkStart w:id="10" w:name="_Toc314229577"/>
      <w:bookmarkStart w:id="11" w:name="_Toc279333647"/>
      <w:bookmarkEnd w:id="0"/>
      <w:bookmarkEnd w:id="1"/>
      <w:bookmarkEnd w:id="2"/>
      <w:bookmarkEnd w:id="3"/>
      <w:bookmarkEnd w:id="4"/>
      <w:r w:rsidRPr="00CD4824">
        <w:rPr>
          <w:b/>
          <w:sz w:val="27"/>
          <w:szCs w:val="27"/>
        </w:rPr>
        <w:lastRenderedPageBreak/>
        <w:t>Table of Contents</w:t>
      </w:r>
      <w:bookmarkEnd w:id="6"/>
      <w:bookmarkEnd w:id="7"/>
      <w:bookmarkEnd w:id="8"/>
      <w:bookmarkEnd w:id="9"/>
      <w:bookmarkEnd w:id="10"/>
    </w:p>
    <w:p w:rsidR="00C76A68" w:rsidRPr="00CD4824" w:rsidRDefault="00C76A68">
      <w:pPr>
        <w:rPr>
          <w:b/>
          <w:sz w:val="23"/>
          <w:szCs w:val="23"/>
        </w:rPr>
      </w:pPr>
    </w:p>
    <w:p w:rsidR="00EA6FC4" w:rsidRPr="00CD4824" w:rsidRDefault="00EA6FC4" w:rsidP="00B7540E">
      <w:pPr>
        <w:spacing w:before="60" w:after="60"/>
        <w:rPr>
          <w:b/>
        </w:rPr>
      </w:pPr>
    </w:p>
    <w:p w:rsidR="00B7540E" w:rsidRPr="00E72512" w:rsidRDefault="00F863CC" w:rsidP="003C6B78">
      <w:pPr>
        <w:pStyle w:val="TOC1"/>
        <w:rPr>
          <w:rFonts w:cstheme="minorBidi"/>
        </w:rPr>
      </w:pPr>
      <w:r w:rsidRPr="00CD4824">
        <w:fldChar w:fldCharType="begin"/>
      </w:r>
      <w:r w:rsidR="00C76A68" w:rsidRPr="00CD4824">
        <w:instrText xml:space="preserve"> TOC \o "1-3" \h \z \u </w:instrText>
      </w:r>
      <w:r w:rsidRPr="00CD4824">
        <w:fldChar w:fldCharType="separate"/>
      </w:r>
      <w:hyperlink w:anchor="_Toc382576358" w:history="1">
        <w:r w:rsidR="00B7540E" w:rsidRPr="00E72512">
          <w:rPr>
            <w:rStyle w:val="Hyperlink"/>
            <w:bCs/>
          </w:rPr>
          <w:t>Abbreviations</w:t>
        </w:r>
        <w:r w:rsidR="00B7540E" w:rsidRPr="00E72512">
          <w:rPr>
            <w:webHidden/>
          </w:rPr>
          <w:tab/>
        </w:r>
        <w:r w:rsidRPr="00E72512">
          <w:rPr>
            <w:webHidden/>
          </w:rPr>
          <w:fldChar w:fldCharType="begin"/>
        </w:r>
        <w:r w:rsidR="00B7540E" w:rsidRPr="00E72512">
          <w:rPr>
            <w:webHidden/>
          </w:rPr>
          <w:instrText xml:space="preserve"> PAGEREF _Toc382576358 \h </w:instrText>
        </w:r>
        <w:r w:rsidRPr="00E72512">
          <w:rPr>
            <w:webHidden/>
          </w:rPr>
        </w:r>
        <w:r w:rsidRPr="00E72512">
          <w:rPr>
            <w:webHidden/>
          </w:rPr>
          <w:fldChar w:fldCharType="separate"/>
        </w:r>
        <w:r w:rsidR="0087258D">
          <w:rPr>
            <w:webHidden/>
          </w:rPr>
          <w:t>ii</w:t>
        </w:r>
        <w:r w:rsidRPr="00E72512">
          <w:rPr>
            <w:webHidden/>
          </w:rPr>
          <w:fldChar w:fldCharType="end"/>
        </w:r>
      </w:hyperlink>
    </w:p>
    <w:p w:rsidR="00B7540E" w:rsidRPr="00E72512" w:rsidRDefault="004E5E0E" w:rsidP="003C6B78">
      <w:pPr>
        <w:pStyle w:val="TOC1"/>
        <w:rPr>
          <w:rFonts w:cstheme="minorBidi"/>
        </w:rPr>
      </w:pPr>
      <w:hyperlink w:anchor="_Toc382576359" w:history="1">
        <w:r w:rsidR="00B7540E" w:rsidRPr="00E72512">
          <w:rPr>
            <w:rStyle w:val="Hyperlink"/>
          </w:rPr>
          <w:t>1.0</w:t>
        </w:r>
        <w:r w:rsidR="00B7540E" w:rsidRPr="00E72512">
          <w:rPr>
            <w:rFonts w:cstheme="minorBidi"/>
          </w:rPr>
          <w:tab/>
        </w:r>
        <w:r w:rsidR="00B7540E" w:rsidRPr="00E72512">
          <w:rPr>
            <w:rStyle w:val="Hyperlink"/>
          </w:rPr>
          <w:t>Introduction</w:t>
        </w:r>
        <w:r w:rsidR="00B7540E" w:rsidRPr="00E72512">
          <w:rPr>
            <w:webHidden/>
          </w:rPr>
          <w:tab/>
        </w:r>
        <w:r w:rsidR="00F863CC" w:rsidRPr="00E72512">
          <w:rPr>
            <w:webHidden/>
          </w:rPr>
          <w:fldChar w:fldCharType="begin"/>
        </w:r>
        <w:r w:rsidR="00B7540E" w:rsidRPr="00E72512">
          <w:rPr>
            <w:webHidden/>
          </w:rPr>
          <w:instrText xml:space="preserve"> PAGEREF _Toc382576359 \h </w:instrText>
        </w:r>
        <w:r w:rsidR="00F863CC" w:rsidRPr="00E72512">
          <w:rPr>
            <w:webHidden/>
          </w:rPr>
        </w:r>
        <w:r w:rsidR="00F863CC" w:rsidRPr="00E72512">
          <w:rPr>
            <w:webHidden/>
          </w:rPr>
          <w:fldChar w:fldCharType="separate"/>
        </w:r>
        <w:r w:rsidR="0087258D">
          <w:rPr>
            <w:webHidden/>
          </w:rPr>
          <w:t>1</w:t>
        </w:r>
        <w:r w:rsidR="00F863CC" w:rsidRPr="00E72512">
          <w:rPr>
            <w:webHidden/>
          </w:rPr>
          <w:fldChar w:fldCharType="end"/>
        </w:r>
      </w:hyperlink>
    </w:p>
    <w:p w:rsidR="00B7540E" w:rsidRPr="00E72512" w:rsidRDefault="004E5E0E" w:rsidP="003C6B78">
      <w:pPr>
        <w:pStyle w:val="TOC1"/>
        <w:rPr>
          <w:rFonts w:cstheme="minorBidi"/>
        </w:rPr>
      </w:pPr>
      <w:hyperlink w:anchor="_Toc382576360" w:history="1">
        <w:r w:rsidR="00B7540E" w:rsidRPr="00E72512">
          <w:rPr>
            <w:rStyle w:val="Hyperlink"/>
          </w:rPr>
          <w:t>2.0</w:t>
        </w:r>
        <w:r w:rsidR="00B7540E" w:rsidRPr="00E72512">
          <w:rPr>
            <w:rFonts w:cstheme="minorBidi"/>
          </w:rPr>
          <w:tab/>
        </w:r>
        <w:r w:rsidR="00B7540E" w:rsidRPr="00E72512">
          <w:rPr>
            <w:rStyle w:val="Hyperlink"/>
          </w:rPr>
          <w:t>Principal Activities</w:t>
        </w:r>
        <w:r w:rsidR="00B7540E" w:rsidRPr="00E72512">
          <w:rPr>
            <w:webHidden/>
          </w:rPr>
          <w:tab/>
        </w:r>
        <w:r w:rsidR="00F863CC" w:rsidRPr="00E72512">
          <w:rPr>
            <w:webHidden/>
          </w:rPr>
          <w:fldChar w:fldCharType="begin"/>
        </w:r>
        <w:r w:rsidR="00B7540E" w:rsidRPr="00E72512">
          <w:rPr>
            <w:webHidden/>
          </w:rPr>
          <w:instrText xml:space="preserve"> PAGEREF _Toc382576360 \h </w:instrText>
        </w:r>
        <w:r w:rsidR="00F863CC" w:rsidRPr="00E72512">
          <w:rPr>
            <w:webHidden/>
          </w:rPr>
        </w:r>
        <w:r w:rsidR="00F863CC" w:rsidRPr="00E72512">
          <w:rPr>
            <w:webHidden/>
          </w:rPr>
          <w:fldChar w:fldCharType="separate"/>
        </w:r>
        <w:r w:rsidR="0087258D">
          <w:rPr>
            <w:webHidden/>
          </w:rPr>
          <w:t>1</w:t>
        </w:r>
        <w:r w:rsidR="00F863CC" w:rsidRPr="00E72512">
          <w:rPr>
            <w:webHidden/>
          </w:rPr>
          <w:fldChar w:fldCharType="end"/>
        </w:r>
      </w:hyperlink>
    </w:p>
    <w:p w:rsidR="00E72512" w:rsidRDefault="00F863CC" w:rsidP="00B7540E">
      <w:pPr>
        <w:pStyle w:val="TOC2"/>
        <w:spacing w:before="60" w:after="60"/>
        <w:rPr>
          <w:rFonts w:eastAsiaTheme="minorEastAsia" w:cstheme="minorBidi"/>
          <w:noProof/>
        </w:rPr>
      </w:pPr>
      <w:r w:rsidRPr="00E72512">
        <w:fldChar w:fldCharType="begin"/>
      </w:r>
      <w:r w:rsidR="00A65191" w:rsidRPr="00E72512">
        <w:instrText xml:space="preserve"> HYPERLINK \l "_Toc382576361" </w:instrText>
      </w:r>
      <w:r w:rsidRPr="00E72512">
        <w:fldChar w:fldCharType="separate"/>
      </w:r>
      <w:r w:rsidR="00B7540E" w:rsidRPr="00E72512">
        <w:rPr>
          <w:rStyle w:val="Hyperlink"/>
          <w:noProof/>
        </w:rPr>
        <w:t>2.1</w:t>
      </w:r>
      <w:r w:rsidR="00B7540E" w:rsidRPr="00E72512">
        <w:rPr>
          <w:rFonts w:eastAsiaTheme="minorEastAsia" w:cstheme="minorBidi"/>
          <w:noProof/>
        </w:rPr>
        <w:tab/>
      </w:r>
      <w:r w:rsidR="00E72512">
        <w:rPr>
          <w:rFonts w:eastAsiaTheme="minorEastAsia" w:cstheme="minorBidi"/>
          <w:noProof/>
        </w:rPr>
        <w:t>Component One: Access to Justice</w:t>
      </w:r>
      <w:r w:rsidR="00E72512">
        <w:rPr>
          <w:rFonts w:eastAsiaTheme="minorEastAsia" w:cstheme="minorBidi"/>
          <w:noProof/>
        </w:rPr>
        <w:tab/>
        <w:t>1</w:t>
      </w:r>
    </w:p>
    <w:p w:rsidR="00B7540E" w:rsidRDefault="00E72512" w:rsidP="00B7540E">
      <w:pPr>
        <w:pStyle w:val="TOC2"/>
        <w:spacing w:before="60" w:after="60"/>
        <w:rPr>
          <w:noProof/>
        </w:rPr>
      </w:pPr>
      <w:r>
        <w:rPr>
          <w:rFonts w:eastAsiaTheme="minorEastAsia" w:cstheme="minorBidi"/>
          <w:noProof/>
        </w:rPr>
        <w:t>2.1.1</w:t>
      </w:r>
      <w:r>
        <w:rPr>
          <w:rFonts w:eastAsiaTheme="minorEastAsia" w:cstheme="minorBidi"/>
          <w:noProof/>
        </w:rPr>
        <w:tab/>
      </w:r>
      <w:r w:rsidR="00B7540E" w:rsidRPr="00E72512">
        <w:rPr>
          <w:rStyle w:val="Hyperlink"/>
          <w:noProof/>
        </w:rPr>
        <w:t>Family Violence / Youth Justice (FV / YJ) Awareness Project</w:t>
      </w:r>
      <w:r w:rsidR="00B7540E" w:rsidRPr="00E72512">
        <w:rPr>
          <w:noProof/>
          <w:webHidden/>
        </w:rPr>
        <w:tab/>
      </w:r>
      <w:r w:rsidR="00F863CC" w:rsidRPr="00E72512">
        <w:rPr>
          <w:noProof/>
          <w:webHidden/>
        </w:rPr>
        <w:fldChar w:fldCharType="begin"/>
      </w:r>
      <w:r w:rsidR="00B7540E" w:rsidRPr="00E72512">
        <w:rPr>
          <w:noProof/>
          <w:webHidden/>
        </w:rPr>
        <w:instrText xml:space="preserve"> PAGEREF _Toc382576361 \h </w:instrText>
      </w:r>
      <w:r w:rsidR="00F863CC" w:rsidRPr="00E72512">
        <w:rPr>
          <w:noProof/>
          <w:webHidden/>
        </w:rPr>
      </w:r>
      <w:r w:rsidR="00F863CC" w:rsidRPr="00E72512">
        <w:rPr>
          <w:noProof/>
          <w:webHidden/>
        </w:rPr>
        <w:fldChar w:fldCharType="separate"/>
      </w:r>
      <w:r w:rsidR="0087258D">
        <w:rPr>
          <w:noProof/>
          <w:webHidden/>
        </w:rPr>
        <w:t>1</w:t>
      </w:r>
      <w:r w:rsidR="00F863CC" w:rsidRPr="00E72512">
        <w:rPr>
          <w:noProof/>
          <w:webHidden/>
        </w:rPr>
        <w:fldChar w:fldCharType="end"/>
      </w:r>
      <w:r w:rsidR="00F863CC" w:rsidRPr="00E72512">
        <w:rPr>
          <w:noProof/>
        </w:rPr>
        <w:fldChar w:fldCharType="end"/>
      </w:r>
    </w:p>
    <w:p w:rsidR="00E72512" w:rsidRPr="00E72512" w:rsidRDefault="00E72512" w:rsidP="00E72512">
      <w:pPr>
        <w:pStyle w:val="TOC2"/>
        <w:spacing w:before="60" w:after="60"/>
        <w:rPr>
          <w:rFonts w:eastAsiaTheme="minorEastAsia"/>
        </w:rPr>
      </w:pPr>
      <w:r>
        <w:rPr>
          <w:rFonts w:eastAsiaTheme="minorEastAsia"/>
        </w:rPr>
        <w:t>2.1.2</w:t>
      </w:r>
      <w:r>
        <w:rPr>
          <w:rFonts w:eastAsiaTheme="minorEastAsia"/>
        </w:rPr>
        <w:tab/>
        <w:t>Public Information Project</w:t>
      </w:r>
      <w:r>
        <w:rPr>
          <w:rFonts w:eastAsiaTheme="minorEastAsia"/>
        </w:rPr>
        <w:tab/>
      </w:r>
      <w:r w:rsidRPr="00E72512">
        <w:rPr>
          <w:rFonts w:eastAsiaTheme="minorEastAsia"/>
        </w:rPr>
        <w:t>2</w:t>
      </w:r>
    </w:p>
    <w:p w:rsidR="00B7540E" w:rsidRPr="00E72512" w:rsidRDefault="004E5E0E" w:rsidP="00B7540E">
      <w:pPr>
        <w:pStyle w:val="TOC2"/>
        <w:spacing w:before="60" w:after="60"/>
        <w:rPr>
          <w:rFonts w:eastAsiaTheme="minorEastAsia" w:cstheme="minorBidi"/>
          <w:noProof/>
        </w:rPr>
      </w:pPr>
      <w:hyperlink w:anchor="_Toc382576362" w:history="1">
        <w:r w:rsidR="00B7540E" w:rsidRPr="00E72512">
          <w:rPr>
            <w:rStyle w:val="Hyperlink"/>
            <w:noProof/>
          </w:rPr>
          <w:t>2.2</w:t>
        </w:r>
        <w:r w:rsidR="00B7540E" w:rsidRPr="00E72512">
          <w:rPr>
            <w:rFonts w:eastAsiaTheme="minorEastAsia" w:cstheme="minorBidi"/>
            <w:noProof/>
          </w:rPr>
          <w:tab/>
        </w:r>
        <w:r w:rsidR="00E72512" w:rsidRPr="00A46796">
          <w:rPr>
            <w:rStyle w:val="Hyperlink"/>
            <w:noProof/>
          </w:rPr>
          <w:t>Component T</w:t>
        </w:r>
        <w:r w:rsidR="00B7540E" w:rsidRPr="00A46796">
          <w:rPr>
            <w:rStyle w:val="Hyperlink"/>
            <w:noProof/>
          </w:rPr>
          <w:t>wo:</w:t>
        </w:r>
        <w:r w:rsidR="00B7540E" w:rsidRPr="00E72512">
          <w:rPr>
            <w:rStyle w:val="Hyperlink"/>
            <w:noProof/>
          </w:rPr>
          <w:t xml:space="preserve"> Governance and Leadership</w:t>
        </w:r>
        <w:r w:rsidR="00B7540E" w:rsidRPr="00E72512">
          <w:rPr>
            <w:noProof/>
            <w:webHidden/>
          </w:rPr>
          <w:tab/>
        </w:r>
        <w:r w:rsidR="00F863CC" w:rsidRPr="00E72512">
          <w:rPr>
            <w:noProof/>
            <w:webHidden/>
          </w:rPr>
          <w:fldChar w:fldCharType="begin"/>
        </w:r>
        <w:r w:rsidR="00B7540E" w:rsidRPr="00E72512">
          <w:rPr>
            <w:noProof/>
            <w:webHidden/>
          </w:rPr>
          <w:instrText xml:space="preserve"> PAGEREF _Toc382576362 \h </w:instrText>
        </w:r>
        <w:r w:rsidR="00F863CC" w:rsidRPr="00E72512">
          <w:rPr>
            <w:noProof/>
            <w:webHidden/>
          </w:rPr>
        </w:r>
        <w:r w:rsidR="00F863CC" w:rsidRPr="00E72512">
          <w:rPr>
            <w:noProof/>
            <w:webHidden/>
          </w:rPr>
          <w:fldChar w:fldCharType="separate"/>
        </w:r>
        <w:r w:rsidR="0087258D">
          <w:rPr>
            <w:noProof/>
            <w:webHidden/>
          </w:rPr>
          <w:t>2</w:t>
        </w:r>
        <w:r w:rsidR="00F863CC" w:rsidRPr="00E72512">
          <w:rPr>
            <w:noProof/>
            <w:webHidden/>
          </w:rPr>
          <w:fldChar w:fldCharType="end"/>
        </w:r>
      </w:hyperlink>
    </w:p>
    <w:p w:rsidR="00B7540E" w:rsidRDefault="004E5E0E" w:rsidP="00B7540E">
      <w:pPr>
        <w:pStyle w:val="TOC2"/>
        <w:spacing w:before="60" w:after="60"/>
        <w:rPr>
          <w:noProof/>
        </w:rPr>
      </w:pPr>
      <w:hyperlink w:anchor="_Toc382576363" w:history="1">
        <w:r w:rsidR="00B7540E" w:rsidRPr="00E72512">
          <w:rPr>
            <w:rStyle w:val="Hyperlink"/>
            <w:noProof/>
          </w:rPr>
          <w:t>2.2.1</w:t>
        </w:r>
        <w:r w:rsidR="00B7540E" w:rsidRPr="00E72512">
          <w:rPr>
            <w:rFonts w:eastAsiaTheme="minorEastAsia" w:cstheme="minorBidi"/>
            <w:noProof/>
          </w:rPr>
          <w:tab/>
        </w:r>
        <w:r w:rsidR="00E72512" w:rsidRPr="00E72512">
          <w:rPr>
            <w:rStyle w:val="Hyperlink"/>
            <w:noProof/>
          </w:rPr>
          <w:t>Complaints Handling Project</w:t>
        </w:r>
        <w:r w:rsidR="0087258D" w:rsidRPr="0087258D">
          <w:rPr>
            <w:noProof/>
            <w:webHidden/>
          </w:rPr>
          <w:tab/>
        </w:r>
        <w:r w:rsidR="0087258D" w:rsidRPr="0087258D">
          <w:rPr>
            <w:noProof/>
            <w:webHidden/>
          </w:rPr>
          <w:fldChar w:fldCharType="begin"/>
        </w:r>
        <w:r w:rsidR="0087258D" w:rsidRPr="0087258D">
          <w:rPr>
            <w:noProof/>
            <w:webHidden/>
          </w:rPr>
          <w:instrText xml:space="preserve"> PAGEREF _Toc382576362 \h </w:instrText>
        </w:r>
        <w:r w:rsidR="0087258D" w:rsidRPr="0087258D">
          <w:rPr>
            <w:noProof/>
            <w:webHidden/>
          </w:rPr>
        </w:r>
        <w:r w:rsidR="0087258D" w:rsidRPr="0087258D">
          <w:rPr>
            <w:noProof/>
            <w:webHidden/>
          </w:rPr>
          <w:fldChar w:fldCharType="separate"/>
        </w:r>
        <w:r w:rsidR="0087258D" w:rsidRPr="0087258D">
          <w:rPr>
            <w:noProof/>
            <w:webHidden/>
          </w:rPr>
          <w:t>2</w:t>
        </w:r>
        <w:r w:rsidR="0087258D" w:rsidRPr="0087258D">
          <w:rPr>
            <w:noProof/>
            <w:webHidden/>
          </w:rPr>
          <w:fldChar w:fldCharType="end"/>
        </w:r>
      </w:hyperlink>
    </w:p>
    <w:p w:rsidR="00A46796" w:rsidRPr="00A46796" w:rsidRDefault="00A46796" w:rsidP="00A46796">
      <w:pPr>
        <w:pStyle w:val="TOC2"/>
        <w:spacing w:before="60" w:after="60"/>
        <w:rPr>
          <w:rFonts w:eastAsiaTheme="minorEastAsia"/>
        </w:rPr>
      </w:pPr>
      <w:r>
        <w:rPr>
          <w:rFonts w:eastAsiaTheme="minorEastAsia"/>
        </w:rPr>
        <w:t>2.2.2</w:t>
      </w:r>
      <w:r>
        <w:rPr>
          <w:rFonts w:eastAsiaTheme="minorEastAsia"/>
        </w:rPr>
        <w:tab/>
        <w:t xml:space="preserve">Regional Governance and </w:t>
      </w:r>
      <w:r w:rsidRPr="00A46796">
        <w:rPr>
          <w:noProof/>
        </w:rPr>
        <w:t>Leadership</w:t>
      </w:r>
      <w:r>
        <w:rPr>
          <w:rFonts w:eastAsiaTheme="minorEastAsia"/>
        </w:rPr>
        <w:t xml:space="preserve"> Meetings</w:t>
      </w:r>
      <w:r>
        <w:rPr>
          <w:rFonts w:eastAsiaTheme="minorEastAsia"/>
        </w:rPr>
        <w:tab/>
      </w:r>
      <w:r w:rsidR="00A7180E">
        <w:rPr>
          <w:rFonts w:eastAsiaTheme="minorEastAsia"/>
        </w:rPr>
        <w:t>3</w:t>
      </w:r>
    </w:p>
    <w:p w:rsidR="00B7540E" w:rsidRPr="00E72512" w:rsidRDefault="004E5E0E" w:rsidP="00B7540E">
      <w:pPr>
        <w:pStyle w:val="TOC2"/>
        <w:spacing w:before="60" w:after="60"/>
        <w:rPr>
          <w:rFonts w:eastAsiaTheme="minorEastAsia" w:cstheme="minorBidi"/>
          <w:noProof/>
        </w:rPr>
      </w:pPr>
      <w:hyperlink w:anchor="_Toc382576364" w:history="1">
        <w:r w:rsidR="00A46796">
          <w:rPr>
            <w:rStyle w:val="Hyperlink"/>
            <w:noProof/>
          </w:rPr>
          <w:t>2.2.3</w:t>
        </w:r>
        <w:r w:rsidR="00B7540E" w:rsidRPr="00E72512">
          <w:rPr>
            <w:rFonts w:eastAsiaTheme="minorEastAsia" w:cstheme="minorBidi"/>
            <w:noProof/>
          </w:rPr>
          <w:tab/>
        </w:r>
        <w:r w:rsidR="00B7540E" w:rsidRPr="00E72512">
          <w:rPr>
            <w:rStyle w:val="Hyperlink"/>
            <w:noProof/>
          </w:rPr>
          <w:t>Responsive Fund Mechanism</w:t>
        </w:r>
        <w:r w:rsidR="00B7540E" w:rsidRPr="00E72512">
          <w:rPr>
            <w:noProof/>
            <w:webHidden/>
          </w:rPr>
          <w:tab/>
        </w:r>
        <w:r w:rsidR="00A7180E">
          <w:rPr>
            <w:noProof/>
            <w:webHidden/>
          </w:rPr>
          <w:t>3</w:t>
        </w:r>
      </w:hyperlink>
    </w:p>
    <w:p w:rsidR="00E72512" w:rsidRPr="00A638F0" w:rsidRDefault="00F863CC" w:rsidP="00B7540E">
      <w:pPr>
        <w:pStyle w:val="TOC2"/>
        <w:spacing w:before="60" w:after="60"/>
        <w:rPr>
          <w:rFonts w:eastAsiaTheme="minorEastAsia" w:cstheme="minorBidi"/>
          <w:noProof/>
        </w:rPr>
      </w:pPr>
      <w:r w:rsidRPr="00A638F0">
        <w:fldChar w:fldCharType="begin"/>
      </w:r>
      <w:r w:rsidR="00A65191" w:rsidRPr="00A638F0">
        <w:instrText xml:space="preserve"> HYPERLINK \l "_Toc382576365" </w:instrText>
      </w:r>
      <w:r w:rsidRPr="00A638F0">
        <w:fldChar w:fldCharType="separate"/>
      </w:r>
      <w:r w:rsidR="00B7540E" w:rsidRPr="00A638F0">
        <w:rPr>
          <w:rStyle w:val="Hyperlink"/>
          <w:noProof/>
        </w:rPr>
        <w:t>2.3</w:t>
      </w:r>
      <w:r w:rsidR="00B7540E" w:rsidRPr="00A638F0">
        <w:rPr>
          <w:rFonts w:eastAsiaTheme="minorEastAsia" w:cstheme="minorBidi"/>
          <w:noProof/>
        </w:rPr>
        <w:tab/>
      </w:r>
      <w:r w:rsidR="00E72512" w:rsidRPr="00A638F0">
        <w:rPr>
          <w:rFonts w:eastAsiaTheme="minorEastAsia" w:cstheme="minorBidi"/>
          <w:noProof/>
        </w:rPr>
        <w:t>Component Three: Systems and Processes</w:t>
      </w:r>
      <w:r w:rsidR="00E72512" w:rsidRPr="00A638F0">
        <w:rPr>
          <w:rFonts w:eastAsiaTheme="minorEastAsia" w:cstheme="minorBidi"/>
          <w:noProof/>
        </w:rPr>
        <w:tab/>
      </w:r>
      <w:r w:rsidR="00A638F0" w:rsidRPr="00A638F0">
        <w:rPr>
          <w:rFonts w:eastAsiaTheme="minorEastAsia" w:cstheme="minorBidi"/>
          <w:noProof/>
        </w:rPr>
        <w:t>3</w:t>
      </w:r>
    </w:p>
    <w:p w:rsidR="00B7540E" w:rsidRPr="00A638F0" w:rsidRDefault="00A638F0" w:rsidP="00B7540E">
      <w:pPr>
        <w:pStyle w:val="TOC2"/>
        <w:spacing w:before="60" w:after="60"/>
        <w:rPr>
          <w:noProof/>
        </w:rPr>
      </w:pPr>
      <w:r w:rsidRPr="00A638F0">
        <w:rPr>
          <w:rStyle w:val="Hyperlink"/>
          <w:noProof/>
        </w:rPr>
        <w:t>2.3.1</w:t>
      </w:r>
      <w:r w:rsidRPr="00A638F0">
        <w:rPr>
          <w:rStyle w:val="Hyperlink"/>
          <w:noProof/>
        </w:rPr>
        <w:tab/>
        <w:t>Judicial Administration Project</w:t>
      </w:r>
      <w:r w:rsidR="00B7540E" w:rsidRPr="00A638F0">
        <w:rPr>
          <w:noProof/>
          <w:webHidden/>
        </w:rPr>
        <w:tab/>
      </w:r>
      <w:r w:rsidR="00F863CC" w:rsidRPr="00A638F0">
        <w:rPr>
          <w:noProof/>
          <w:webHidden/>
        </w:rPr>
        <w:fldChar w:fldCharType="begin"/>
      </w:r>
      <w:r w:rsidR="00B7540E" w:rsidRPr="00A638F0">
        <w:rPr>
          <w:noProof/>
          <w:webHidden/>
        </w:rPr>
        <w:instrText xml:space="preserve"> PAGEREF _Toc382576365 \h </w:instrText>
      </w:r>
      <w:r w:rsidR="00F863CC" w:rsidRPr="00A638F0">
        <w:rPr>
          <w:noProof/>
          <w:webHidden/>
        </w:rPr>
      </w:r>
      <w:r w:rsidR="00F863CC" w:rsidRPr="00A638F0">
        <w:rPr>
          <w:noProof/>
          <w:webHidden/>
        </w:rPr>
        <w:fldChar w:fldCharType="separate"/>
      </w:r>
      <w:r w:rsidR="0087258D">
        <w:rPr>
          <w:noProof/>
          <w:webHidden/>
        </w:rPr>
        <w:t>4</w:t>
      </w:r>
      <w:r w:rsidR="00F863CC" w:rsidRPr="00A638F0">
        <w:rPr>
          <w:noProof/>
          <w:webHidden/>
        </w:rPr>
        <w:fldChar w:fldCharType="end"/>
      </w:r>
      <w:r w:rsidR="00F863CC" w:rsidRPr="00A638F0">
        <w:rPr>
          <w:noProof/>
        </w:rPr>
        <w:fldChar w:fldCharType="end"/>
      </w:r>
    </w:p>
    <w:p w:rsidR="00A638F0" w:rsidRPr="00A638F0" w:rsidRDefault="004E5E0E" w:rsidP="00A638F0">
      <w:pPr>
        <w:pStyle w:val="TOC2"/>
        <w:spacing w:before="60" w:after="60"/>
        <w:rPr>
          <w:noProof/>
        </w:rPr>
      </w:pPr>
      <w:hyperlink w:anchor="_Toc382576365" w:history="1">
        <w:r w:rsidR="00A638F0" w:rsidRPr="00A638F0">
          <w:rPr>
            <w:rStyle w:val="Hyperlink"/>
            <w:noProof/>
          </w:rPr>
          <w:t>2</w:t>
        </w:r>
        <w:r w:rsidR="00A638F0">
          <w:rPr>
            <w:rStyle w:val="Hyperlink"/>
            <w:noProof/>
          </w:rPr>
          <w:t>.3.2</w:t>
        </w:r>
        <w:r w:rsidR="00A638F0" w:rsidRPr="00A638F0">
          <w:rPr>
            <w:rStyle w:val="Hyperlink"/>
            <w:noProof/>
          </w:rPr>
          <w:tab/>
        </w:r>
        <w:r w:rsidR="00A638F0">
          <w:rPr>
            <w:rStyle w:val="Hyperlink"/>
            <w:noProof/>
          </w:rPr>
          <w:t>Court Annual Reporting P</w:t>
        </w:r>
        <w:r w:rsidR="00A638F0" w:rsidRPr="00A638F0">
          <w:rPr>
            <w:rStyle w:val="Hyperlink"/>
            <w:noProof/>
          </w:rPr>
          <w:t>roject</w:t>
        </w:r>
        <w:r w:rsidR="00A638F0" w:rsidRPr="00A638F0">
          <w:rPr>
            <w:noProof/>
            <w:webHidden/>
          </w:rPr>
          <w:tab/>
        </w:r>
        <w:r w:rsidR="00A7180E">
          <w:rPr>
            <w:noProof/>
            <w:webHidden/>
          </w:rPr>
          <w:t>4</w:t>
        </w:r>
      </w:hyperlink>
    </w:p>
    <w:p w:rsidR="00A638F0" w:rsidRPr="00A638F0" w:rsidRDefault="00A638F0" w:rsidP="00A638F0">
      <w:pPr>
        <w:pStyle w:val="TOC2"/>
        <w:spacing w:before="60" w:after="60"/>
        <w:rPr>
          <w:rFonts w:eastAsiaTheme="minorEastAsia"/>
          <w:noProof/>
        </w:rPr>
      </w:pPr>
      <w:r>
        <w:rPr>
          <w:rFonts w:eastAsiaTheme="minorEastAsia"/>
          <w:noProof/>
        </w:rPr>
        <w:t>2.4</w:t>
      </w:r>
      <w:r w:rsidRPr="00A638F0">
        <w:rPr>
          <w:rFonts w:eastAsiaTheme="minorEastAsia"/>
          <w:noProof/>
        </w:rPr>
        <w:tab/>
        <w:t xml:space="preserve">Component </w:t>
      </w:r>
      <w:r>
        <w:rPr>
          <w:rFonts w:eastAsiaTheme="minorEastAsia"/>
          <w:noProof/>
        </w:rPr>
        <w:t>Four: Professional Development</w:t>
      </w:r>
      <w:r w:rsidRPr="00A638F0">
        <w:rPr>
          <w:rFonts w:eastAsiaTheme="minorEastAsia"/>
          <w:noProof/>
        </w:rPr>
        <w:tab/>
      </w:r>
      <w:r>
        <w:rPr>
          <w:rFonts w:eastAsiaTheme="minorEastAsia"/>
          <w:noProof/>
        </w:rPr>
        <w:t>4</w:t>
      </w:r>
    </w:p>
    <w:p w:rsidR="00A638F0" w:rsidRPr="00A638F0" w:rsidRDefault="00A638F0" w:rsidP="00A638F0">
      <w:pPr>
        <w:pStyle w:val="TOC2"/>
        <w:spacing w:before="60" w:after="60"/>
        <w:rPr>
          <w:rFonts w:eastAsiaTheme="minorEastAsia"/>
          <w:noProof/>
        </w:rPr>
      </w:pPr>
      <w:r w:rsidRPr="00A638F0">
        <w:rPr>
          <w:rFonts w:eastAsiaTheme="minorEastAsia"/>
          <w:noProof/>
        </w:rPr>
        <w:t>2.4.1</w:t>
      </w:r>
      <w:r w:rsidRPr="00A638F0">
        <w:rPr>
          <w:rFonts w:eastAsiaTheme="minorEastAsia"/>
          <w:noProof/>
        </w:rPr>
        <w:tab/>
        <w:t>Core Judicial Development Project</w:t>
      </w:r>
      <w:r w:rsidRPr="00A638F0">
        <w:rPr>
          <w:rFonts w:eastAsiaTheme="minorEastAsia"/>
          <w:noProof/>
        </w:rPr>
        <w:tab/>
        <w:t>4</w:t>
      </w:r>
    </w:p>
    <w:p w:rsidR="00B7540E" w:rsidRPr="00A638F0" w:rsidRDefault="004E5E0E" w:rsidP="003C6B78">
      <w:pPr>
        <w:pStyle w:val="TOC1"/>
        <w:rPr>
          <w:rFonts w:cstheme="minorBidi"/>
        </w:rPr>
      </w:pPr>
      <w:hyperlink w:anchor="_Toc382576366" w:history="1">
        <w:r w:rsidR="00B7540E" w:rsidRPr="00A638F0">
          <w:rPr>
            <w:rStyle w:val="Hyperlink"/>
          </w:rPr>
          <w:t>3.0</w:t>
        </w:r>
        <w:r w:rsidR="00B7540E" w:rsidRPr="00A638F0">
          <w:rPr>
            <w:rFonts w:cstheme="minorBidi"/>
          </w:rPr>
          <w:tab/>
        </w:r>
        <w:r w:rsidR="00B7540E" w:rsidRPr="00A638F0">
          <w:rPr>
            <w:rStyle w:val="Hyperlink"/>
          </w:rPr>
          <w:t>Programme Management</w:t>
        </w:r>
        <w:r w:rsidR="00B7540E" w:rsidRPr="00A638F0">
          <w:rPr>
            <w:webHidden/>
          </w:rPr>
          <w:tab/>
        </w:r>
        <w:r w:rsidR="00A638F0" w:rsidRPr="00A638F0">
          <w:rPr>
            <w:webHidden/>
          </w:rPr>
          <w:t>5</w:t>
        </w:r>
      </w:hyperlink>
    </w:p>
    <w:p w:rsidR="00B7540E" w:rsidRPr="00A638F0" w:rsidRDefault="004E5E0E" w:rsidP="003C6B78">
      <w:pPr>
        <w:pStyle w:val="TOC1"/>
        <w:rPr>
          <w:rFonts w:cstheme="minorBidi"/>
        </w:rPr>
      </w:pPr>
      <w:hyperlink w:anchor="_Toc382576367" w:history="1">
        <w:r w:rsidR="00B7540E" w:rsidRPr="00A638F0">
          <w:rPr>
            <w:rStyle w:val="Hyperlink"/>
          </w:rPr>
          <w:t>4.0</w:t>
        </w:r>
        <w:r w:rsidR="00B7540E" w:rsidRPr="00A638F0">
          <w:rPr>
            <w:rFonts w:cstheme="minorBidi"/>
          </w:rPr>
          <w:tab/>
        </w:r>
        <w:r w:rsidR="00B7540E" w:rsidRPr="00A638F0">
          <w:rPr>
            <w:rStyle w:val="Hyperlink"/>
          </w:rPr>
          <w:t>Cross-cutting Issues</w:t>
        </w:r>
        <w:r w:rsidR="00B7540E" w:rsidRPr="00A638F0">
          <w:rPr>
            <w:webHidden/>
          </w:rPr>
          <w:tab/>
        </w:r>
        <w:r w:rsidR="00A7180E">
          <w:rPr>
            <w:webHidden/>
          </w:rPr>
          <w:t>7</w:t>
        </w:r>
      </w:hyperlink>
    </w:p>
    <w:p w:rsidR="00B7540E" w:rsidRPr="00A638F0" w:rsidRDefault="004E5E0E" w:rsidP="003C6B78">
      <w:pPr>
        <w:pStyle w:val="TOC1"/>
        <w:rPr>
          <w:rFonts w:cstheme="minorBidi"/>
        </w:rPr>
      </w:pPr>
      <w:hyperlink w:anchor="_Toc382576368" w:history="1">
        <w:r w:rsidR="00B7540E" w:rsidRPr="00A638F0">
          <w:rPr>
            <w:rStyle w:val="Hyperlink"/>
          </w:rPr>
          <w:t>5.0</w:t>
        </w:r>
        <w:r w:rsidR="00B7540E" w:rsidRPr="00A638F0">
          <w:rPr>
            <w:rFonts w:cstheme="minorBidi"/>
          </w:rPr>
          <w:tab/>
        </w:r>
        <w:r w:rsidR="00B7540E" w:rsidRPr="00A638F0">
          <w:rPr>
            <w:rStyle w:val="Hyperlink"/>
            <w:rFonts w:cs="Arial"/>
          </w:rPr>
          <w:t>Emerging Risks</w:t>
        </w:r>
        <w:r w:rsidR="00B7540E" w:rsidRPr="00A638F0">
          <w:rPr>
            <w:webHidden/>
          </w:rPr>
          <w:tab/>
        </w:r>
        <w:r w:rsidR="00D233AF">
          <w:rPr>
            <w:webHidden/>
          </w:rPr>
          <w:t>7</w:t>
        </w:r>
      </w:hyperlink>
    </w:p>
    <w:p w:rsidR="00B7540E" w:rsidRPr="00A638F0" w:rsidRDefault="004E5E0E" w:rsidP="003C6B78">
      <w:pPr>
        <w:pStyle w:val="TOC1"/>
        <w:rPr>
          <w:rFonts w:cstheme="minorBidi"/>
        </w:rPr>
      </w:pPr>
      <w:hyperlink w:anchor="_Toc382576369" w:history="1">
        <w:r w:rsidR="00B7540E" w:rsidRPr="00A638F0">
          <w:rPr>
            <w:rStyle w:val="Hyperlink"/>
          </w:rPr>
          <w:t>6.0</w:t>
        </w:r>
        <w:r w:rsidR="00B7540E" w:rsidRPr="00A638F0">
          <w:rPr>
            <w:rFonts w:cstheme="minorBidi"/>
          </w:rPr>
          <w:tab/>
        </w:r>
        <w:r w:rsidR="00B7540E" w:rsidRPr="00A638F0">
          <w:rPr>
            <w:rStyle w:val="Hyperlink"/>
            <w:rFonts w:cs="Arial"/>
          </w:rPr>
          <w:t>Lessons from the Implementation Experience</w:t>
        </w:r>
        <w:r w:rsidR="00B7540E" w:rsidRPr="00A638F0">
          <w:rPr>
            <w:webHidden/>
          </w:rPr>
          <w:tab/>
        </w:r>
        <w:r w:rsidR="00D233AF">
          <w:rPr>
            <w:webHidden/>
          </w:rPr>
          <w:t>7</w:t>
        </w:r>
      </w:hyperlink>
    </w:p>
    <w:p w:rsidR="00B7540E" w:rsidRPr="00A638F0" w:rsidRDefault="004E5E0E" w:rsidP="003C6B78">
      <w:pPr>
        <w:pStyle w:val="TOC1"/>
        <w:rPr>
          <w:rFonts w:cstheme="minorBidi"/>
        </w:rPr>
      </w:pPr>
      <w:hyperlink w:anchor="_Toc382576370" w:history="1">
        <w:r w:rsidR="00B7540E" w:rsidRPr="00A638F0">
          <w:rPr>
            <w:rStyle w:val="Hyperlink"/>
          </w:rPr>
          <w:t>7.0</w:t>
        </w:r>
        <w:r w:rsidR="00B7540E" w:rsidRPr="00A638F0">
          <w:rPr>
            <w:rFonts w:cstheme="minorBidi"/>
          </w:rPr>
          <w:tab/>
        </w:r>
        <w:r w:rsidR="00B7540E" w:rsidRPr="00A638F0">
          <w:rPr>
            <w:rStyle w:val="Hyperlink"/>
          </w:rPr>
          <w:t>Conclusion</w:t>
        </w:r>
        <w:r w:rsidR="00B7540E" w:rsidRPr="00A638F0">
          <w:rPr>
            <w:webHidden/>
          </w:rPr>
          <w:tab/>
        </w:r>
        <w:r w:rsidR="00A7180E">
          <w:rPr>
            <w:webHidden/>
          </w:rPr>
          <w:t>8</w:t>
        </w:r>
      </w:hyperlink>
    </w:p>
    <w:p w:rsidR="00B7540E" w:rsidRPr="00A638F0" w:rsidRDefault="004E5E0E" w:rsidP="003C6B78">
      <w:pPr>
        <w:pStyle w:val="TOC1"/>
        <w:rPr>
          <w:rFonts w:cstheme="minorBidi"/>
        </w:rPr>
      </w:pPr>
      <w:hyperlink w:anchor="_Toc382576371" w:history="1">
        <w:r w:rsidR="00B7540E" w:rsidRPr="00A638F0">
          <w:rPr>
            <w:rStyle w:val="Hyperlink"/>
          </w:rPr>
          <w:t>Annex</w:t>
        </w:r>
        <w:r w:rsidR="004B3C70" w:rsidRPr="00A638F0">
          <w:rPr>
            <w:rStyle w:val="Hyperlink"/>
          </w:rPr>
          <w:t>ure</w:t>
        </w:r>
        <w:r w:rsidR="00B7540E" w:rsidRPr="00A638F0">
          <w:rPr>
            <w:rStyle w:val="Hyperlink"/>
          </w:rPr>
          <w:t>s</w:t>
        </w:r>
        <w:r w:rsidR="00B7540E" w:rsidRPr="00A638F0">
          <w:rPr>
            <w:webHidden/>
          </w:rPr>
          <w:tab/>
        </w:r>
        <w:r w:rsidR="00A7180E">
          <w:rPr>
            <w:webHidden/>
          </w:rPr>
          <w:t>9</w:t>
        </w:r>
      </w:hyperlink>
    </w:p>
    <w:p w:rsidR="00B7540E" w:rsidRPr="00A638F0" w:rsidRDefault="004E5E0E" w:rsidP="003C6B78">
      <w:pPr>
        <w:pStyle w:val="TOC1"/>
      </w:pPr>
      <w:hyperlink w:anchor="_Toc382576372" w:history="1">
        <w:r w:rsidR="00B7540E" w:rsidRPr="00A638F0">
          <w:rPr>
            <w:rStyle w:val="Hyperlink"/>
          </w:rPr>
          <w:t>Annex One</w:t>
        </w:r>
        <w:r w:rsidR="003C6B78" w:rsidRPr="00A638F0">
          <w:rPr>
            <w:rStyle w:val="Hyperlink"/>
          </w:rPr>
          <w:t xml:space="preserve">: Progressive Scheduling of 24 month Extension Plan Activities, as at </w:t>
        </w:r>
        <w:r w:rsidR="004B3C70" w:rsidRPr="00A638F0">
          <w:rPr>
            <w:rStyle w:val="Hyperlink"/>
          </w:rPr>
          <w:t>September</w:t>
        </w:r>
        <w:r w:rsidR="003C6B78" w:rsidRPr="00A638F0">
          <w:rPr>
            <w:rStyle w:val="Hyperlink"/>
          </w:rPr>
          <w:t xml:space="preserve"> 2014</w:t>
        </w:r>
        <w:r w:rsidR="00B7540E" w:rsidRPr="00A638F0">
          <w:rPr>
            <w:webHidden/>
          </w:rPr>
          <w:tab/>
        </w:r>
        <w:r w:rsidR="003C6B78" w:rsidRPr="00A638F0">
          <w:rPr>
            <w:webHidden/>
          </w:rPr>
          <w:t>A1-</w:t>
        </w:r>
        <w:r w:rsidR="00F863CC" w:rsidRPr="00A638F0">
          <w:rPr>
            <w:webHidden/>
          </w:rPr>
          <w:fldChar w:fldCharType="begin"/>
        </w:r>
        <w:r w:rsidR="00B7540E" w:rsidRPr="00A638F0">
          <w:rPr>
            <w:webHidden/>
          </w:rPr>
          <w:instrText xml:space="preserve"> PAGEREF _Toc382576372 \h </w:instrText>
        </w:r>
        <w:r w:rsidR="00F863CC" w:rsidRPr="00A638F0">
          <w:rPr>
            <w:webHidden/>
          </w:rPr>
        </w:r>
        <w:r w:rsidR="00F863CC" w:rsidRPr="00A638F0">
          <w:rPr>
            <w:webHidden/>
          </w:rPr>
          <w:fldChar w:fldCharType="separate"/>
        </w:r>
        <w:r w:rsidR="0087258D">
          <w:rPr>
            <w:webHidden/>
          </w:rPr>
          <w:t>1</w:t>
        </w:r>
        <w:r w:rsidR="00F863CC" w:rsidRPr="00A638F0">
          <w:rPr>
            <w:webHidden/>
          </w:rPr>
          <w:fldChar w:fldCharType="end"/>
        </w:r>
      </w:hyperlink>
    </w:p>
    <w:p w:rsidR="003C6B78" w:rsidRPr="00A638F0" w:rsidRDefault="003C6B78" w:rsidP="003C6B78">
      <w:pPr>
        <w:pStyle w:val="TOC1"/>
      </w:pPr>
      <w:r w:rsidRPr="00A638F0">
        <w:t xml:space="preserve">Annex Two: </w:t>
      </w:r>
      <w:r w:rsidR="00A638F0" w:rsidRPr="00A638F0">
        <w:t>Responsive Fund Monitoring and Evaluation Tool Example</w:t>
      </w:r>
      <w:r w:rsidRPr="00A638F0">
        <w:tab/>
        <w:t>A2-1</w:t>
      </w:r>
    </w:p>
    <w:p w:rsidR="003C6B78" w:rsidRPr="00A638F0" w:rsidRDefault="003C6B78" w:rsidP="003C6B78">
      <w:pPr>
        <w:pStyle w:val="TOC1"/>
      </w:pPr>
      <w:r w:rsidRPr="00A638F0">
        <w:t xml:space="preserve">Annex </w:t>
      </w:r>
      <w:r w:rsidR="00D3770B" w:rsidRPr="00A638F0">
        <w:t>Three</w:t>
      </w:r>
      <w:r w:rsidRPr="00A638F0">
        <w:t xml:space="preserve">: </w:t>
      </w:r>
      <w:r w:rsidR="00A638F0" w:rsidRPr="00A638F0">
        <w:t>Public Information Project - Tuvalu Community Awareness Posters</w:t>
      </w:r>
      <w:r w:rsidRPr="00A638F0">
        <w:tab/>
        <w:t>A</w:t>
      </w:r>
      <w:r w:rsidR="00D3770B" w:rsidRPr="00A638F0">
        <w:t>3</w:t>
      </w:r>
      <w:r w:rsidRPr="00A638F0">
        <w:t>-1</w:t>
      </w:r>
    </w:p>
    <w:p w:rsidR="003C6B78" w:rsidRPr="00CD4824" w:rsidRDefault="003C6B78" w:rsidP="003C6B78">
      <w:pPr>
        <w:pStyle w:val="TOC1"/>
      </w:pPr>
      <w:r w:rsidRPr="004B3C70">
        <w:t>Annex F</w:t>
      </w:r>
      <w:r w:rsidR="00D3770B" w:rsidRPr="004B3C70">
        <w:t>our</w:t>
      </w:r>
      <w:r w:rsidRPr="004B3C70">
        <w:t>: Expenditure Summary (as at</w:t>
      </w:r>
      <w:r w:rsidR="004B3C70" w:rsidRPr="004B3C70">
        <w:t xml:space="preserve"> 31 August</w:t>
      </w:r>
      <w:r w:rsidR="00292FEE">
        <w:t>, 2014</w:t>
      </w:r>
      <w:r w:rsidRPr="004B3C70">
        <w:t>)</w:t>
      </w:r>
      <w:r w:rsidRPr="004B3C70">
        <w:rPr>
          <w:webHidden/>
        </w:rPr>
        <w:tab/>
        <w:t>A</w:t>
      </w:r>
      <w:r w:rsidR="00D3770B" w:rsidRPr="004B3C70">
        <w:rPr>
          <w:webHidden/>
        </w:rPr>
        <w:t>4</w:t>
      </w:r>
      <w:r w:rsidRPr="004B3C70">
        <w:rPr>
          <w:webHidden/>
        </w:rPr>
        <w:t>-</w:t>
      </w:r>
      <w:r w:rsidRPr="00A638F0">
        <w:rPr>
          <w:webHidden/>
        </w:rPr>
        <w:t>1</w:t>
      </w:r>
    </w:p>
    <w:p w:rsidR="003C6B78" w:rsidRDefault="00F863CC" w:rsidP="00B7540E">
      <w:pPr>
        <w:tabs>
          <w:tab w:val="right" w:leader="dot" w:pos="8931"/>
        </w:tabs>
        <w:spacing w:before="60" w:after="60" w:line="360" w:lineRule="auto"/>
      </w:pPr>
      <w:r w:rsidRPr="00CD4824">
        <w:fldChar w:fldCharType="end"/>
      </w:r>
    </w:p>
    <w:p w:rsidR="003C6B78" w:rsidRPr="00CD4824" w:rsidRDefault="003C6B78" w:rsidP="00B7540E">
      <w:pPr>
        <w:tabs>
          <w:tab w:val="right" w:leader="dot" w:pos="8931"/>
        </w:tabs>
        <w:spacing w:before="60" w:after="60" w:line="360" w:lineRule="auto"/>
      </w:pPr>
    </w:p>
    <w:p w:rsidR="003C6B78" w:rsidRPr="00CD4824" w:rsidRDefault="003C6B78" w:rsidP="00B7540E">
      <w:pPr>
        <w:tabs>
          <w:tab w:val="right" w:leader="dot" w:pos="8931"/>
        </w:tabs>
        <w:spacing w:before="60" w:after="60" w:line="360" w:lineRule="auto"/>
      </w:pPr>
    </w:p>
    <w:p w:rsidR="00C76A68" w:rsidRPr="00CD4824" w:rsidRDefault="00C76A68" w:rsidP="00B7540E">
      <w:pPr>
        <w:tabs>
          <w:tab w:val="right" w:leader="dot" w:pos="8931"/>
        </w:tabs>
        <w:spacing w:before="60" w:after="60" w:line="360" w:lineRule="auto"/>
        <w:rPr>
          <w:sz w:val="23"/>
          <w:szCs w:val="23"/>
        </w:rPr>
      </w:pPr>
      <w:r w:rsidRPr="00CD4824">
        <w:rPr>
          <w:sz w:val="23"/>
          <w:szCs w:val="23"/>
        </w:rPr>
        <w:br w:type="page"/>
      </w:r>
    </w:p>
    <w:p w:rsidR="003C6B78" w:rsidRPr="00CD4824" w:rsidRDefault="003C6B78" w:rsidP="00B7540E">
      <w:pPr>
        <w:tabs>
          <w:tab w:val="right" w:leader="dot" w:pos="8931"/>
        </w:tabs>
        <w:spacing w:before="60" w:after="60" w:line="360" w:lineRule="auto"/>
        <w:rPr>
          <w:sz w:val="23"/>
          <w:szCs w:val="23"/>
        </w:rPr>
      </w:pPr>
    </w:p>
    <w:p w:rsidR="00C76A68" w:rsidRPr="00CD4824" w:rsidRDefault="00C76A68" w:rsidP="00155B1A">
      <w:pPr>
        <w:pStyle w:val="Heading1"/>
        <w:jc w:val="center"/>
        <w:rPr>
          <w:bCs/>
          <w:lang w:val="en-AU"/>
        </w:rPr>
      </w:pPr>
      <w:bookmarkStart w:id="12" w:name="_Toc314150136"/>
      <w:bookmarkStart w:id="13" w:name="_Toc314212055"/>
      <w:bookmarkStart w:id="14" w:name="_Toc314212101"/>
      <w:bookmarkStart w:id="15" w:name="_Toc314224326"/>
      <w:bookmarkStart w:id="16" w:name="_Toc314224363"/>
      <w:bookmarkStart w:id="17" w:name="_Toc314229578"/>
      <w:bookmarkStart w:id="18" w:name="_Toc314230246"/>
      <w:bookmarkStart w:id="19" w:name="_Toc382576358"/>
      <w:r w:rsidRPr="00F1286C">
        <w:rPr>
          <w:bCs/>
          <w:lang w:val="en-AU"/>
        </w:rPr>
        <w:t>Abbreviations</w:t>
      </w:r>
      <w:bookmarkEnd w:id="12"/>
      <w:bookmarkEnd w:id="13"/>
      <w:bookmarkEnd w:id="14"/>
      <w:bookmarkEnd w:id="15"/>
      <w:bookmarkEnd w:id="16"/>
      <w:bookmarkEnd w:id="17"/>
      <w:bookmarkEnd w:id="18"/>
      <w:bookmarkEnd w:id="19"/>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C76A68" w:rsidRPr="00CD4824" w:rsidTr="00F96961">
        <w:trPr>
          <w:jc w:val="center"/>
        </w:trPr>
        <w:tc>
          <w:tcPr>
            <w:tcW w:w="1383" w:type="dxa"/>
            <w:tcMar>
              <w:top w:w="0" w:type="dxa"/>
              <w:left w:w="108" w:type="dxa"/>
              <w:bottom w:w="0" w:type="dxa"/>
              <w:right w:w="108" w:type="dxa"/>
            </w:tcMar>
          </w:tcPr>
          <w:p w:rsidR="00C76A68" w:rsidRPr="00CD4824" w:rsidRDefault="00C76A68" w:rsidP="008024B0">
            <w:pPr>
              <w:spacing w:before="40" w:after="40"/>
              <w:jc w:val="right"/>
              <w:rPr>
                <w:sz w:val="23"/>
                <w:szCs w:val="23"/>
              </w:rPr>
            </w:pPr>
          </w:p>
        </w:tc>
        <w:tc>
          <w:tcPr>
            <w:tcW w:w="281" w:type="dxa"/>
            <w:tcMar>
              <w:top w:w="0" w:type="dxa"/>
              <w:left w:w="108" w:type="dxa"/>
              <w:bottom w:w="0" w:type="dxa"/>
              <w:right w:w="108" w:type="dxa"/>
            </w:tcMar>
          </w:tcPr>
          <w:p w:rsidR="00C76A68" w:rsidRPr="00CD4824" w:rsidRDefault="00C76A68" w:rsidP="008024B0">
            <w:pPr>
              <w:spacing w:before="40" w:after="40"/>
              <w:rPr>
                <w:sz w:val="23"/>
                <w:szCs w:val="23"/>
              </w:rPr>
            </w:pPr>
          </w:p>
        </w:tc>
        <w:tc>
          <w:tcPr>
            <w:tcW w:w="6241" w:type="dxa"/>
            <w:tcMar>
              <w:top w:w="0" w:type="dxa"/>
              <w:left w:w="108" w:type="dxa"/>
              <w:bottom w:w="0" w:type="dxa"/>
              <w:right w:w="108" w:type="dxa"/>
            </w:tcMar>
          </w:tcPr>
          <w:p w:rsidR="00C76A68" w:rsidRPr="00CD4824" w:rsidRDefault="00C76A68" w:rsidP="008024B0">
            <w:pPr>
              <w:spacing w:before="40" w:after="40"/>
              <w:rPr>
                <w:sz w:val="23"/>
                <w:szCs w:val="23"/>
              </w:rPr>
            </w:pPr>
          </w:p>
        </w:tc>
      </w:tr>
      <w:tr w:rsidR="00C76A68" w:rsidRPr="00CD4824" w:rsidTr="00F96961">
        <w:trPr>
          <w:jc w:val="center"/>
        </w:trPr>
        <w:tc>
          <w:tcPr>
            <w:tcW w:w="1383" w:type="dxa"/>
            <w:tcMar>
              <w:top w:w="0" w:type="dxa"/>
              <w:left w:w="108" w:type="dxa"/>
              <w:bottom w:w="0" w:type="dxa"/>
              <w:right w:w="108" w:type="dxa"/>
            </w:tcMar>
          </w:tcPr>
          <w:p w:rsidR="00C76A68" w:rsidRPr="004B3C70" w:rsidRDefault="003219A1" w:rsidP="00C1468B">
            <w:pPr>
              <w:spacing w:before="40" w:after="40"/>
              <w:jc w:val="right"/>
              <w:rPr>
                <w:kern w:val="3"/>
                <w:sz w:val="23"/>
                <w:szCs w:val="23"/>
              </w:rPr>
            </w:pPr>
            <w:r w:rsidRPr="004B3C70">
              <w:rPr>
                <w:kern w:val="3"/>
                <w:sz w:val="23"/>
                <w:szCs w:val="23"/>
              </w:rPr>
              <w:t>C</w:t>
            </w:r>
            <w:r w:rsidR="0040202D">
              <w:rPr>
                <w:kern w:val="3"/>
                <w:sz w:val="23"/>
                <w:szCs w:val="23"/>
              </w:rPr>
              <w:t>EDAW</w:t>
            </w:r>
          </w:p>
        </w:tc>
        <w:tc>
          <w:tcPr>
            <w:tcW w:w="281" w:type="dxa"/>
            <w:tcMar>
              <w:top w:w="0" w:type="dxa"/>
              <w:left w:w="108" w:type="dxa"/>
              <w:bottom w:w="0" w:type="dxa"/>
              <w:right w:w="108" w:type="dxa"/>
            </w:tcMar>
          </w:tcPr>
          <w:p w:rsidR="00C76A68" w:rsidRPr="004B3C70" w:rsidRDefault="00C1468B" w:rsidP="008024B0">
            <w:pPr>
              <w:spacing w:before="40" w:after="40"/>
              <w:rPr>
                <w:sz w:val="23"/>
                <w:szCs w:val="23"/>
              </w:rPr>
            </w:pPr>
            <w:r w:rsidRPr="004B3C70">
              <w:rPr>
                <w:sz w:val="23"/>
                <w:szCs w:val="23"/>
              </w:rPr>
              <w:t>-</w:t>
            </w:r>
          </w:p>
        </w:tc>
        <w:tc>
          <w:tcPr>
            <w:tcW w:w="6241" w:type="dxa"/>
            <w:tcMar>
              <w:top w:w="0" w:type="dxa"/>
              <w:left w:w="108" w:type="dxa"/>
              <w:bottom w:w="0" w:type="dxa"/>
              <w:right w:w="108" w:type="dxa"/>
            </w:tcMar>
          </w:tcPr>
          <w:p w:rsidR="00C76A68" w:rsidRPr="00B34115" w:rsidRDefault="00B34115" w:rsidP="00B34115">
            <w:pPr>
              <w:pStyle w:val="Default"/>
              <w:rPr>
                <w:rFonts w:ascii="Arial Narrow" w:hAnsi="Arial Narrow"/>
                <w:sz w:val="23"/>
                <w:szCs w:val="23"/>
              </w:rPr>
            </w:pPr>
            <w:r w:rsidRPr="00B34115">
              <w:rPr>
                <w:rFonts w:ascii="Arial Narrow" w:hAnsi="Arial Narrow"/>
                <w:sz w:val="23"/>
                <w:szCs w:val="23"/>
              </w:rPr>
              <w:t xml:space="preserve">Convention on the Elimination of All Forms of Discrimination Against Women </w:t>
            </w:r>
          </w:p>
        </w:tc>
      </w:tr>
      <w:tr w:rsidR="0040202D" w:rsidRPr="00CD4824" w:rsidTr="00F96961">
        <w:trPr>
          <w:jc w:val="center"/>
        </w:trPr>
        <w:tc>
          <w:tcPr>
            <w:tcW w:w="1383" w:type="dxa"/>
            <w:tcMar>
              <w:top w:w="0" w:type="dxa"/>
              <w:left w:w="108" w:type="dxa"/>
              <w:bottom w:w="0" w:type="dxa"/>
              <w:right w:w="108" w:type="dxa"/>
            </w:tcMar>
          </w:tcPr>
          <w:p w:rsidR="0040202D" w:rsidRPr="004B3C70" w:rsidRDefault="0040202D" w:rsidP="00C1468B">
            <w:pPr>
              <w:spacing w:before="40" w:after="40"/>
              <w:jc w:val="right"/>
              <w:rPr>
                <w:kern w:val="3"/>
                <w:sz w:val="23"/>
                <w:szCs w:val="23"/>
              </w:rPr>
            </w:pPr>
            <w:r>
              <w:rPr>
                <w:kern w:val="3"/>
                <w:sz w:val="23"/>
                <w:szCs w:val="23"/>
              </w:rPr>
              <w:t>CROC</w:t>
            </w:r>
          </w:p>
        </w:tc>
        <w:tc>
          <w:tcPr>
            <w:tcW w:w="281" w:type="dxa"/>
            <w:tcMar>
              <w:top w:w="0" w:type="dxa"/>
              <w:left w:w="108" w:type="dxa"/>
              <w:bottom w:w="0" w:type="dxa"/>
              <w:right w:w="108" w:type="dxa"/>
            </w:tcMar>
          </w:tcPr>
          <w:p w:rsidR="0040202D" w:rsidRPr="004B3C70" w:rsidRDefault="0040202D" w:rsidP="008024B0">
            <w:pPr>
              <w:spacing w:before="40" w:after="40"/>
              <w:rPr>
                <w:sz w:val="23"/>
                <w:szCs w:val="23"/>
              </w:rPr>
            </w:pPr>
            <w:r>
              <w:rPr>
                <w:sz w:val="23"/>
                <w:szCs w:val="23"/>
              </w:rPr>
              <w:t>-</w:t>
            </w:r>
          </w:p>
        </w:tc>
        <w:tc>
          <w:tcPr>
            <w:tcW w:w="6241" w:type="dxa"/>
            <w:tcMar>
              <w:top w:w="0" w:type="dxa"/>
              <w:left w:w="108" w:type="dxa"/>
              <w:bottom w:w="0" w:type="dxa"/>
              <w:right w:w="108" w:type="dxa"/>
            </w:tcMar>
          </w:tcPr>
          <w:p w:rsidR="0040202D" w:rsidRPr="00B34115" w:rsidRDefault="00B34115" w:rsidP="00B34115">
            <w:pPr>
              <w:pStyle w:val="Default"/>
              <w:rPr>
                <w:rFonts w:ascii="Arial Narrow" w:hAnsi="Arial Narrow"/>
                <w:sz w:val="23"/>
                <w:szCs w:val="23"/>
              </w:rPr>
            </w:pPr>
            <w:r w:rsidRPr="00B34115">
              <w:rPr>
                <w:rFonts w:ascii="Arial Narrow" w:hAnsi="Arial Narrow"/>
                <w:sz w:val="23"/>
                <w:szCs w:val="23"/>
              </w:rPr>
              <w:t xml:space="preserve">Convention on the Rights of the Child </w:t>
            </w:r>
          </w:p>
        </w:tc>
      </w:tr>
      <w:tr w:rsidR="0040202D" w:rsidRPr="00CD4824" w:rsidTr="00F96961">
        <w:trPr>
          <w:jc w:val="center"/>
        </w:trPr>
        <w:tc>
          <w:tcPr>
            <w:tcW w:w="1383" w:type="dxa"/>
            <w:tcMar>
              <w:top w:w="0" w:type="dxa"/>
              <w:left w:w="108" w:type="dxa"/>
              <w:bottom w:w="0" w:type="dxa"/>
              <w:right w:w="108" w:type="dxa"/>
            </w:tcMar>
          </w:tcPr>
          <w:p w:rsidR="0040202D" w:rsidRDefault="0040202D" w:rsidP="00B34115">
            <w:pPr>
              <w:spacing w:before="40" w:after="40"/>
              <w:jc w:val="right"/>
              <w:rPr>
                <w:kern w:val="3"/>
                <w:sz w:val="23"/>
                <w:szCs w:val="23"/>
              </w:rPr>
            </w:pPr>
            <w:r>
              <w:rPr>
                <w:kern w:val="3"/>
                <w:sz w:val="23"/>
                <w:szCs w:val="23"/>
              </w:rPr>
              <w:t>FCA</w:t>
            </w:r>
          </w:p>
        </w:tc>
        <w:tc>
          <w:tcPr>
            <w:tcW w:w="281" w:type="dxa"/>
            <w:tcMar>
              <w:top w:w="0" w:type="dxa"/>
              <w:left w:w="108" w:type="dxa"/>
              <w:bottom w:w="0" w:type="dxa"/>
              <w:right w:w="108" w:type="dxa"/>
            </w:tcMar>
          </w:tcPr>
          <w:p w:rsidR="0040202D" w:rsidRDefault="0040202D" w:rsidP="00B34115">
            <w:pPr>
              <w:spacing w:before="40" w:after="40"/>
              <w:rPr>
                <w:sz w:val="23"/>
                <w:szCs w:val="23"/>
              </w:rPr>
            </w:pPr>
            <w:r>
              <w:rPr>
                <w:sz w:val="23"/>
                <w:szCs w:val="23"/>
              </w:rPr>
              <w:t>-</w:t>
            </w:r>
          </w:p>
        </w:tc>
        <w:tc>
          <w:tcPr>
            <w:tcW w:w="6241" w:type="dxa"/>
            <w:tcMar>
              <w:top w:w="0" w:type="dxa"/>
              <w:left w:w="108" w:type="dxa"/>
              <w:bottom w:w="0" w:type="dxa"/>
              <w:right w:w="108" w:type="dxa"/>
            </w:tcMar>
          </w:tcPr>
          <w:p w:rsidR="0040202D" w:rsidRPr="004B3C70" w:rsidRDefault="0040202D" w:rsidP="00B34115">
            <w:pPr>
              <w:spacing w:before="40" w:after="40"/>
              <w:rPr>
                <w:sz w:val="23"/>
                <w:szCs w:val="23"/>
              </w:rPr>
            </w:pPr>
            <w:r>
              <w:rPr>
                <w:sz w:val="23"/>
                <w:szCs w:val="23"/>
              </w:rPr>
              <w:t>Federal Court of Australia</w:t>
            </w:r>
          </w:p>
        </w:tc>
      </w:tr>
      <w:tr w:rsidR="00C76A68" w:rsidRPr="00CD4824" w:rsidTr="001313E0">
        <w:trPr>
          <w:jc w:val="center"/>
        </w:trPr>
        <w:tc>
          <w:tcPr>
            <w:tcW w:w="1383" w:type="dxa"/>
            <w:tcMar>
              <w:top w:w="0" w:type="dxa"/>
              <w:left w:w="108" w:type="dxa"/>
              <w:bottom w:w="0" w:type="dxa"/>
              <w:right w:w="108" w:type="dxa"/>
            </w:tcMar>
          </w:tcPr>
          <w:p w:rsidR="00C76A68" w:rsidRPr="004B3C70" w:rsidRDefault="00C76A68" w:rsidP="00B34115">
            <w:pPr>
              <w:spacing w:before="40" w:after="40"/>
              <w:jc w:val="right"/>
              <w:rPr>
                <w:sz w:val="23"/>
                <w:szCs w:val="23"/>
              </w:rPr>
            </w:pPr>
            <w:r w:rsidRPr="004B3C70">
              <w:rPr>
                <w:kern w:val="3"/>
                <w:sz w:val="23"/>
                <w:szCs w:val="23"/>
              </w:rPr>
              <w:t>FSM</w:t>
            </w:r>
          </w:p>
        </w:tc>
        <w:tc>
          <w:tcPr>
            <w:tcW w:w="281" w:type="dxa"/>
            <w:tcMar>
              <w:top w:w="0" w:type="dxa"/>
              <w:left w:w="108" w:type="dxa"/>
              <w:bottom w:w="0" w:type="dxa"/>
              <w:right w:w="108" w:type="dxa"/>
            </w:tcMar>
          </w:tcPr>
          <w:p w:rsidR="00C76A68" w:rsidRPr="004B3C70" w:rsidRDefault="00C76A68" w:rsidP="00B34115">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rsidR="00C76A68" w:rsidRPr="004B3C70" w:rsidRDefault="00C76A68" w:rsidP="00B34115">
            <w:pPr>
              <w:spacing w:before="40" w:after="40"/>
              <w:rPr>
                <w:sz w:val="23"/>
                <w:szCs w:val="23"/>
              </w:rPr>
            </w:pPr>
            <w:r w:rsidRPr="004B3C70">
              <w:rPr>
                <w:kern w:val="3"/>
                <w:sz w:val="23"/>
                <w:szCs w:val="23"/>
              </w:rPr>
              <w:t>Federated States of Micronesia</w:t>
            </w:r>
          </w:p>
        </w:tc>
      </w:tr>
      <w:tr w:rsidR="00C76A68" w:rsidRPr="00CD4824" w:rsidTr="001313E0">
        <w:trPr>
          <w:jc w:val="center"/>
        </w:trPr>
        <w:tc>
          <w:tcPr>
            <w:tcW w:w="1383" w:type="dxa"/>
            <w:tcMar>
              <w:top w:w="0" w:type="dxa"/>
              <w:left w:w="108" w:type="dxa"/>
              <w:bottom w:w="0" w:type="dxa"/>
              <w:right w:w="108" w:type="dxa"/>
            </w:tcMar>
          </w:tcPr>
          <w:p w:rsidR="00C76A68" w:rsidRPr="004B3C70" w:rsidRDefault="00E81EAA" w:rsidP="00B34115">
            <w:pPr>
              <w:spacing w:before="40" w:after="40"/>
              <w:jc w:val="right"/>
              <w:rPr>
                <w:sz w:val="23"/>
                <w:szCs w:val="23"/>
              </w:rPr>
            </w:pPr>
            <w:r w:rsidRPr="004B3C70">
              <w:rPr>
                <w:sz w:val="23"/>
                <w:szCs w:val="23"/>
              </w:rPr>
              <w:t>FV / YJ</w:t>
            </w:r>
          </w:p>
        </w:tc>
        <w:tc>
          <w:tcPr>
            <w:tcW w:w="281" w:type="dxa"/>
            <w:tcMar>
              <w:top w:w="0" w:type="dxa"/>
              <w:left w:w="108" w:type="dxa"/>
              <w:bottom w:w="0" w:type="dxa"/>
              <w:right w:w="108" w:type="dxa"/>
            </w:tcMar>
          </w:tcPr>
          <w:p w:rsidR="00C76A68" w:rsidRPr="004B3C70" w:rsidRDefault="00C76A68" w:rsidP="00B34115">
            <w:pPr>
              <w:spacing w:before="40" w:after="40"/>
              <w:rPr>
                <w:sz w:val="23"/>
                <w:szCs w:val="23"/>
              </w:rPr>
            </w:pPr>
            <w:r w:rsidRPr="004B3C70">
              <w:rPr>
                <w:sz w:val="23"/>
                <w:szCs w:val="23"/>
              </w:rPr>
              <w:t>-</w:t>
            </w:r>
          </w:p>
        </w:tc>
        <w:tc>
          <w:tcPr>
            <w:tcW w:w="6241" w:type="dxa"/>
            <w:tcMar>
              <w:top w:w="0" w:type="dxa"/>
              <w:left w:w="108" w:type="dxa"/>
              <w:bottom w:w="0" w:type="dxa"/>
              <w:right w:w="108" w:type="dxa"/>
            </w:tcMar>
          </w:tcPr>
          <w:p w:rsidR="00C76A68" w:rsidRPr="004B3C70" w:rsidRDefault="00C76A68" w:rsidP="00B34115">
            <w:pPr>
              <w:spacing w:before="40" w:after="40"/>
              <w:rPr>
                <w:sz w:val="23"/>
                <w:szCs w:val="23"/>
              </w:rPr>
            </w:pPr>
            <w:r w:rsidRPr="004B3C70">
              <w:rPr>
                <w:sz w:val="23"/>
                <w:szCs w:val="23"/>
              </w:rPr>
              <w:t>Family Violence</w:t>
            </w:r>
            <w:r w:rsidR="00974DBC">
              <w:rPr>
                <w:sz w:val="23"/>
                <w:szCs w:val="23"/>
              </w:rPr>
              <w:t xml:space="preserve"> </w:t>
            </w:r>
            <w:r w:rsidRPr="004B3C70">
              <w:rPr>
                <w:sz w:val="23"/>
                <w:szCs w:val="23"/>
              </w:rPr>
              <w:t>/</w:t>
            </w:r>
            <w:r w:rsidR="00974DBC">
              <w:rPr>
                <w:sz w:val="23"/>
                <w:szCs w:val="23"/>
              </w:rPr>
              <w:t xml:space="preserve"> </w:t>
            </w:r>
            <w:r w:rsidRPr="004B3C70">
              <w:rPr>
                <w:sz w:val="23"/>
                <w:szCs w:val="23"/>
              </w:rPr>
              <w:t>Youth Justice</w:t>
            </w:r>
          </w:p>
        </w:tc>
      </w:tr>
      <w:tr w:rsidR="0040202D" w:rsidRPr="00CD4824" w:rsidTr="001313E0">
        <w:trPr>
          <w:jc w:val="center"/>
        </w:trPr>
        <w:tc>
          <w:tcPr>
            <w:tcW w:w="1383" w:type="dxa"/>
            <w:tcMar>
              <w:top w:w="0" w:type="dxa"/>
              <w:left w:w="108" w:type="dxa"/>
              <w:bottom w:w="0" w:type="dxa"/>
              <w:right w:w="108" w:type="dxa"/>
            </w:tcMar>
          </w:tcPr>
          <w:p w:rsidR="0040202D" w:rsidRDefault="0040202D" w:rsidP="00B34115">
            <w:pPr>
              <w:spacing w:before="40" w:after="40"/>
              <w:jc w:val="right"/>
              <w:rPr>
                <w:sz w:val="23"/>
                <w:szCs w:val="23"/>
              </w:rPr>
            </w:pPr>
            <w:r>
              <w:rPr>
                <w:sz w:val="23"/>
                <w:szCs w:val="23"/>
              </w:rPr>
              <w:t>ICCPR</w:t>
            </w:r>
          </w:p>
        </w:tc>
        <w:tc>
          <w:tcPr>
            <w:tcW w:w="281" w:type="dxa"/>
            <w:tcMar>
              <w:top w:w="0" w:type="dxa"/>
              <w:left w:w="108" w:type="dxa"/>
              <w:bottom w:w="0" w:type="dxa"/>
              <w:right w:w="108" w:type="dxa"/>
            </w:tcMar>
          </w:tcPr>
          <w:p w:rsidR="0040202D" w:rsidRDefault="0040202D" w:rsidP="00B34115">
            <w:pPr>
              <w:spacing w:before="40" w:after="40"/>
              <w:rPr>
                <w:sz w:val="23"/>
                <w:szCs w:val="23"/>
              </w:rPr>
            </w:pPr>
            <w:r>
              <w:rPr>
                <w:sz w:val="23"/>
                <w:szCs w:val="23"/>
              </w:rPr>
              <w:t>-</w:t>
            </w:r>
          </w:p>
        </w:tc>
        <w:tc>
          <w:tcPr>
            <w:tcW w:w="6241" w:type="dxa"/>
            <w:tcMar>
              <w:top w:w="0" w:type="dxa"/>
              <w:left w:w="108" w:type="dxa"/>
              <w:bottom w:w="0" w:type="dxa"/>
              <w:right w:w="108" w:type="dxa"/>
            </w:tcMar>
          </w:tcPr>
          <w:p w:rsidR="0040202D" w:rsidRPr="00B34115" w:rsidRDefault="00B34115" w:rsidP="00B34115">
            <w:pPr>
              <w:pStyle w:val="Default"/>
              <w:spacing w:before="40" w:after="40"/>
              <w:rPr>
                <w:rFonts w:ascii="Arial Narrow" w:hAnsi="Arial Narrow"/>
                <w:sz w:val="23"/>
                <w:szCs w:val="23"/>
              </w:rPr>
            </w:pPr>
            <w:r w:rsidRPr="00B34115">
              <w:rPr>
                <w:rFonts w:ascii="Arial Narrow" w:hAnsi="Arial Narrow"/>
                <w:sz w:val="23"/>
                <w:szCs w:val="23"/>
              </w:rPr>
              <w:t>International Convention on Civil and Political Rights</w:t>
            </w:r>
          </w:p>
        </w:tc>
      </w:tr>
      <w:tr w:rsidR="0040202D" w:rsidRPr="00CD4824" w:rsidTr="001313E0">
        <w:trPr>
          <w:jc w:val="center"/>
        </w:trPr>
        <w:tc>
          <w:tcPr>
            <w:tcW w:w="1383" w:type="dxa"/>
            <w:tcMar>
              <w:top w:w="0" w:type="dxa"/>
              <w:left w:w="108" w:type="dxa"/>
              <w:bottom w:w="0" w:type="dxa"/>
              <w:right w:w="108" w:type="dxa"/>
            </w:tcMar>
          </w:tcPr>
          <w:p w:rsidR="0040202D" w:rsidRDefault="0040202D" w:rsidP="00B34115">
            <w:pPr>
              <w:spacing w:before="40" w:after="40"/>
              <w:jc w:val="right"/>
              <w:rPr>
                <w:sz w:val="23"/>
                <w:szCs w:val="23"/>
              </w:rPr>
            </w:pPr>
            <w:r>
              <w:rPr>
                <w:sz w:val="23"/>
                <w:szCs w:val="23"/>
              </w:rPr>
              <w:t>IT</w:t>
            </w:r>
          </w:p>
        </w:tc>
        <w:tc>
          <w:tcPr>
            <w:tcW w:w="281" w:type="dxa"/>
            <w:tcMar>
              <w:top w:w="0" w:type="dxa"/>
              <w:left w:w="108" w:type="dxa"/>
              <w:bottom w:w="0" w:type="dxa"/>
              <w:right w:w="108" w:type="dxa"/>
            </w:tcMar>
          </w:tcPr>
          <w:p w:rsidR="0040202D" w:rsidRDefault="0040202D" w:rsidP="00B34115">
            <w:pPr>
              <w:spacing w:before="40" w:after="40"/>
              <w:rPr>
                <w:sz w:val="23"/>
                <w:szCs w:val="23"/>
              </w:rPr>
            </w:pPr>
            <w:r>
              <w:rPr>
                <w:sz w:val="23"/>
                <w:szCs w:val="23"/>
              </w:rPr>
              <w:t>-</w:t>
            </w:r>
          </w:p>
        </w:tc>
        <w:tc>
          <w:tcPr>
            <w:tcW w:w="6241" w:type="dxa"/>
            <w:tcMar>
              <w:top w:w="0" w:type="dxa"/>
              <w:left w:w="108" w:type="dxa"/>
              <w:bottom w:w="0" w:type="dxa"/>
              <w:right w:w="108" w:type="dxa"/>
            </w:tcMar>
          </w:tcPr>
          <w:p w:rsidR="0040202D" w:rsidRDefault="0040202D" w:rsidP="00B34115">
            <w:pPr>
              <w:spacing w:before="40" w:after="40"/>
              <w:rPr>
                <w:sz w:val="23"/>
                <w:szCs w:val="23"/>
              </w:rPr>
            </w:pPr>
            <w:r>
              <w:rPr>
                <w:sz w:val="23"/>
                <w:szCs w:val="23"/>
              </w:rPr>
              <w:t>Information Technology</w:t>
            </w:r>
          </w:p>
        </w:tc>
      </w:tr>
      <w:tr w:rsidR="00A22F03" w:rsidRPr="00CD4824" w:rsidTr="001313E0">
        <w:trPr>
          <w:jc w:val="center"/>
        </w:trPr>
        <w:tc>
          <w:tcPr>
            <w:tcW w:w="1383" w:type="dxa"/>
            <w:tcMar>
              <w:top w:w="0" w:type="dxa"/>
              <w:left w:w="108" w:type="dxa"/>
              <w:bottom w:w="0" w:type="dxa"/>
              <w:right w:w="108" w:type="dxa"/>
            </w:tcMar>
          </w:tcPr>
          <w:p w:rsidR="00A22F03" w:rsidRPr="004B3C70" w:rsidRDefault="00A22F03" w:rsidP="00B34115">
            <w:pPr>
              <w:spacing w:before="40" w:after="40"/>
              <w:jc w:val="right"/>
              <w:rPr>
                <w:sz w:val="23"/>
                <w:szCs w:val="23"/>
              </w:rPr>
            </w:pPr>
            <w:r>
              <w:rPr>
                <w:sz w:val="23"/>
                <w:szCs w:val="23"/>
              </w:rPr>
              <w:t>ITOF</w:t>
            </w:r>
          </w:p>
        </w:tc>
        <w:tc>
          <w:tcPr>
            <w:tcW w:w="281" w:type="dxa"/>
            <w:tcMar>
              <w:top w:w="0" w:type="dxa"/>
              <w:left w:w="108" w:type="dxa"/>
              <w:bottom w:w="0" w:type="dxa"/>
              <w:right w:w="108" w:type="dxa"/>
            </w:tcMar>
          </w:tcPr>
          <w:p w:rsidR="00A22F03" w:rsidRPr="004B3C70" w:rsidRDefault="00A22F03" w:rsidP="00B34115">
            <w:pPr>
              <w:spacing w:before="40" w:after="40"/>
              <w:rPr>
                <w:sz w:val="23"/>
                <w:szCs w:val="23"/>
              </w:rPr>
            </w:pPr>
            <w:r>
              <w:rPr>
                <w:sz w:val="23"/>
                <w:szCs w:val="23"/>
              </w:rPr>
              <w:t>-</w:t>
            </w:r>
          </w:p>
        </w:tc>
        <w:tc>
          <w:tcPr>
            <w:tcW w:w="6241" w:type="dxa"/>
            <w:tcMar>
              <w:top w:w="0" w:type="dxa"/>
              <w:left w:w="108" w:type="dxa"/>
              <w:bottom w:w="0" w:type="dxa"/>
              <w:right w:w="108" w:type="dxa"/>
            </w:tcMar>
          </w:tcPr>
          <w:p w:rsidR="00A22F03" w:rsidRPr="004B3C70" w:rsidRDefault="00A22F03" w:rsidP="00B34115">
            <w:pPr>
              <w:spacing w:before="40" w:after="40"/>
              <w:rPr>
                <w:sz w:val="23"/>
                <w:szCs w:val="23"/>
              </w:rPr>
            </w:pPr>
            <w:r>
              <w:rPr>
                <w:sz w:val="23"/>
                <w:szCs w:val="23"/>
              </w:rPr>
              <w:t>Information Technology Online Forum</w:t>
            </w:r>
          </w:p>
        </w:tc>
      </w:tr>
      <w:tr w:rsidR="0040202D" w:rsidRPr="00CD4824" w:rsidTr="001313E0">
        <w:trPr>
          <w:jc w:val="center"/>
        </w:trPr>
        <w:tc>
          <w:tcPr>
            <w:tcW w:w="1383" w:type="dxa"/>
            <w:tcMar>
              <w:top w:w="0" w:type="dxa"/>
              <w:left w:w="108" w:type="dxa"/>
              <w:bottom w:w="0" w:type="dxa"/>
              <w:right w:w="108" w:type="dxa"/>
            </w:tcMar>
          </w:tcPr>
          <w:p w:rsidR="0040202D" w:rsidRDefault="0040202D" w:rsidP="00B34115">
            <w:pPr>
              <w:spacing w:before="40" w:after="40"/>
              <w:jc w:val="right"/>
              <w:rPr>
                <w:sz w:val="23"/>
                <w:szCs w:val="23"/>
              </w:rPr>
            </w:pPr>
            <w:r>
              <w:rPr>
                <w:sz w:val="23"/>
                <w:szCs w:val="23"/>
              </w:rPr>
              <w:t>LoV</w:t>
            </w:r>
          </w:p>
        </w:tc>
        <w:tc>
          <w:tcPr>
            <w:tcW w:w="281" w:type="dxa"/>
            <w:tcMar>
              <w:top w:w="0" w:type="dxa"/>
              <w:left w:w="108" w:type="dxa"/>
              <w:bottom w:w="0" w:type="dxa"/>
              <w:right w:w="108" w:type="dxa"/>
            </w:tcMar>
          </w:tcPr>
          <w:p w:rsidR="0040202D" w:rsidRDefault="0040202D" w:rsidP="00B34115">
            <w:pPr>
              <w:spacing w:before="40" w:after="40"/>
              <w:rPr>
                <w:sz w:val="23"/>
                <w:szCs w:val="23"/>
              </w:rPr>
            </w:pPr>
            <w:r>
              <w:rPr>
                <w:sz w:val="23"/>
                <w:szCs w:val="23"/>
              </w:rPr>
              <w:t>-</w:t>
            </w:r>
          </w:p>
        </w:tc>
        <w:tc>
          <w:tcPr>
            <w:tcW w:w="6241" w:type="dxa"/>
            <w:tcMar>
              <w:top w:w="0" w:type="dxa"/>
              <w:left w:w="108" w:type="dxa"/>
              <w:bottom w:w="0" w:type="dxa"/>
              <w:right w:w="108" w:type="dxa"/>
            </w:tcMar>
          </w:tcPr>
          <w:p w:rsidR="0040202D" w:rsidRDefault="0040202D" w:rsidP="00B34115">
            <w:pPr>
              <w:spacing w:before="40" w:after="40"/>
              <w:rPr>
                <w:sz w:val="23"/>
                <w:szCs w:val="23"/>
              </w:rPr>
            </w:pPr>
            <w:r>
              <w:rPr>
                <w:sz w:val="23"/>
                <w:szCs w:val="23"/>
              </w:rPr>
              <w:t>Letter of Variation</w:t>
            </w:r>
          </w:p>
        </w:tc>
      </w:tr>
      <w:tr w:rsidR="00C76A68" w:rsidRPr="00CD4824" w:rsidTr="00F96961">
        <w:trPr>
          <w:jc w:val="center"/>
        </w:trPr>
        <w:tc>
          <w:tcPr>
            <w:tcW w:w="1383" w:type="dxa"/>
            <w:tcMar>
              <w:top w:w="0" w:type="dxa"/>
              <w:left w:w="108" w:type="dxa"/>
              <w:bottom w:w="0" w:type="dxa"/>
              <w:right w:w="108" w:type="dxa"/>
            </w:tcMar>
          </w:tcPr>
          <w:p w:rsidR="00C76A68" w:rsidRPr="004B3C70" w:rsidRDefault="00C76A68" w:rsidP="00B34115">
            <w:pPr>
              <w:spacing w:before="40" w:after="40"/>
              <w:jc w:val="right"/>
              <w:rPr>
                <w:sz w:val="23"/>
                <w:szCs w:val="23"/>
              </w:rPr>
            </w:pPr>
            <w:r w:rsidRPr="004B3C70">
              <w:rPr>
                <w:kern w:val="3"/>
                <w:sz w:val="23"/>
                <w:szCs w:val="23"/>
              </w:rPr>
              <w:t>MFAT</w:t>
            </w:r>
          </w:p>
        </w:tc>
        <w:tc>
          <w:tcPr>
            <w:tcW w:w="281" w:type="dxa"/>
            <w:tcMar>
              <w:top w:w="0" w:type="dxa"/>
              <w:left w:w="108" w:type="dxa"/>
              <w:bottom w:w="0" w:type="dxa"/>
              <w:right w:w="108" w:type="dxa"/>
            </w:tcMar>
          </w:tcPr>
          <w:p w:rsidR="00C76A68" w:rsidRPr="004B3C70" w:rsidRDefault="00C76A68" w:rsidP="00B34115">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rsidR="00C76A68" w:rsidRPr="004B3C70" w:rsidRDefault="00C76A68" w:rsidP="00B34115">
            <w:pPr>
              <w:spacing w:before="40" w:after="40"/>
              <w:rPr>
                <w:sz w:val="23"/>
                <w:szCs w:val="23"/>
              </w:rPr>
            </w:pPr>
            <w:r w:rsidRPr="004B3C70">
              <w:rPr>
                <w:kern w:val="3"/>
                <w:sz w:val="23"/>
                <w:szCs w:val="23"/>
              </w:rPr>
              <w:t>New Zealand Ministry of Foreign Affairs and Trade</w:t>
            </w:r>
          </w:p>
        </w:tc>
      </w:tr>
      <w:tr w:rsidR="0040202D" w:rsidRPr="00CD4824" w:rsidTr="00F96961">
        <w:trPr>
          <w:jc w:val="center"/>
        </w:trPr>
        <w:tc>
          <w:tcPr>
            <w:tcW w:w="1383" w:type="dxa"/>
            <w:tcMar>
              <w:top w:w="0" w:type="dxa"/>
              <w:left w:w="108" w:type="dxa"/>
              <w:bottom w:w="0" w:type="dxa"/>
              <w:right w:w="108" w:type="dxa"/>
            </w:tcMar>
          </w:tcPr>
          <w:p w:rsidR="0040202D" w:rsidRPr="004B3C70" w:rsidRDefault="0040202D" w:rsidP="008024B0">
            <w:pPr>
              <w:spacing w:before="40" w:after="40"/>
              <w:jc w:val="right"/>
              <w:rPr>
                <w:kern w:val="3"/>
                <w:sz w:val="23"/>
                <w:szCs w:val="23"/>
              </w:rPr>
            </w:pPr>
            <w:r>
              <w:rPr>
                <w:kern w:val="3"/>
                <w:sz w:val="23"/>
                <w:szCs w:val="23"/>
              </w:rPr>
              <w:t>MoU</w:t>
            </w:r>
          </w:p>
        </w:tc>
        <w:tc>
          <w:tcPr>
            <w:tcW w:w="281" w:type="dxa"/>
            <w:tcMar>
              <w:top w:w="0" w:type="dxa"/>
              <w:left w:w="108" w:type="dxa"/>
              <w:bottom w:w="0" w:type="dxa"/>
              <w:right w:w="108" w:type="dxa"/>
            </w:tcMar>
          </w:tcPr>
          <w:p w:rsidR="0040202D" w:rsidRPr="004B3C70" w:rsidRDefault="0040202D"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rsidR="0040202D" w:rsidRPr="004B3C70" w:rsidRDefault="0040202D" w:rsidP="008024B0">
            <w:pPr>
              <w:spacing w:before="40" w:after="40"/>
              <w:rPr>
                <w:kern w:val="3"/>
                <w:sz w:val="23"/>
                <w:szCs w:val="23"/>
              </w:rPr>
            </w:pPr>
            <w:r>
              <w:rPr>
                <w:kern w:val="3"/>
                <w:sz w:val="23"/>
                <w:szCs w:val="23"/>
              </w:rPr>
              <w:t>Memorandum of Understanding</w:t>
            </w:r>
          </w:p>
        </w:tc>
      </w:tr>
      <w:tr w:rsidR="00C76A68" w:rsidRPr="00CD4824" w:rsidTr="00F96961">
        <w:trPr>
          <w:jc w:val="center"/>
        </w:trPr>
        <w:tc>
          <w:tcPr>
            <w:tcW w:w="1383" w:type="dxa"/>
            <w:tcMar>
              <w:top w:w="0" w:type="dxa"/>
              <w:left w:w="108" w:type="dxa"/>
              <w:bottom w:w="0" w:type="dxa"/>
              <w:right w:w="108" w:type="dxa"/>
            </w:tcMar>
          </w:tcPr>
          <w:p w:rsidR="00C76A68" w:rsidRPr="004B3C70" w:rsidRDefault="00C76A68" w:rsidP="008024B0">
            <w:pPr>
              <w:spacing w:before="40" w:after="40"/>
              <w:jc w:val="right"/>
              <w:rPr>
                <w:sz w:val="23"/>
                <w:szCs w:val="23"/>
              </w:rPr>
            </w:pPr>
            <w:r w:rsidRPr="004B3C70">
              <w:rPr>
                <w:kern w:val="3"/>
                <w:sz w:val="23"/>
                <w:szCs w:val="23"/>
              </w:rPr>
              <w:t>NC</w:t>
            </w:r>
          </w:p>
        </w:tc>
        <w:tc>
          <w:tcPr>
            <w:tcW w:w="281" w:type="dxa"/>
            <w:tcMar>
              <w:top w:w="0" w:type="dxa"/>
              <w:left w:w="108" w:type="dxa"/>
              <w:bottom w:w="0" w:type="dxa"/>
              <w:right w:w="108" w:type="dxa"/>
            </w:tcMar>
          </w:tcPr>
          <w:p w:rsidR="00C76A68" w:rsidRPr="004B3C70" w:rsidRDefault="00C76A68"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rsidR="00C76A68" w:rsidRPr="004B3C70" w:rsidRDefault="00C76A68" w:rsidP="008024B0">
            <w:pPr>
              <w:spacing w:before="40" w:after="40"/>
              <w:rPr>
                <w:sz w:val="23"/>
                <w:szCs w:val="23"/>
              </w:rPr>
            </w:pPr>
            <w:r w:rsidRPr="004B3C70">
              <w:rPr>
                <w:kern w:val="3"/>
                <w:sz w:val="23"/>
                <w:szCs w:val="23"/>
              </w:rPr>
              <w:t>National Coordinators</w:t>
            </w:r>
          </w:p>
        </w:tc>
      </w:tr>
      <w:tr w:rsidR="00C76A68" w:rsidRPr="00CD4824" w:rsidTr="00F96961">
        <w:trPr>
          <w:jc w:val="center"/>
        </w:trPr>
        <w:tc>
          <w:tcPr>
            <w:tcW w:w="1383" w:type="dxa"/>
            <w:tcMar>
              <w:top w:w="0" w:type="dxa"/>
              <w:left w:w="108" w:type="dxa"/>
              <w:bottom w:w="0" w:type="dxa"/>
              <w:right w:w="108" w:type="dxa"/>
            </w:tcMar>
          </w:tcPr>
          <w:p w:rsidR="00C76A68" w:rsidRPr="004B3C70" w:rsidRDefault="00C76A68" w:rsidP="008024B0">
            <w:pPr>
              <w:spacing w:before="40" w:after="40"/>
              <w:jc w:val="right"/>
              <w:rPr>
                <w:sz w:val="23"/>
                <w:szCs w:val="23"/>
              </w:rPr>
            </w:pPr>
            <w:r w:rsidRPr="004B3C70">
              <w:rPr>
                <w:kern w:val="3"/>
                <w:sz w:val="23"/>
                <w:szCs w:val="23"/>
              </w:rPr>
              <w:t>PEC</w:t>
            </w:r>
          </w:p>
        </w:tc>
        <w:tc>
          <w:tcPr>
            <w:tcW w:w="281" w:type="dxa"/>
            <w:tcMar>
              <w:top w:w="0" w:type="dxa"/>
              <w:left w:w="108" w:type="dxa"/>
              <w:bottom w:w="0" w:type="dxa"/>
              <w:right w:w="108" w:type="dxa"/>
            </w:tcMar>
          </w:tcPr>
          <w:p w:rsidR="00C76A68" w:rsidRPr="004B3C70" w:rsidRDefault="00C76A68"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rsidR="00C76A68" w:rsidRPr="004B3C70" w:rsidRDefault="00C76A68" w:rsidP="008024B0">
            <w:pPr>
              <w:spacing w:before="40" w:after="40"/>
              <w:rPr>
                <w:sz w:val="23"/>
                <w:szCs w:val="23"/>
              </w:rPr>
            </w:pPr>
            <w:r w:rsidRPr="004B3C70">
              <w:rPr>
                <w:kern w:val="3"/>
                <w:sz w:val="23"/>
                <w:szCs w:val="23"/>
              </w:rPr>
              <w:t>Programme Executive Committee</w:t>
            </w:r>
          </w:p>
        </w:tc>
      </w:tr>
      <w:tr w:rsidR="00C76A68" w:rsidRPr="00CD4824" w:rsidTr="001313E0">
        <w:trPr>
          <w:jc w:val="center"/>
        </w:trPr>
        <w:tc>
          <w:tcPr>
            <w:tcW w:w="1383" w:type="dxa"/>
            <w:tcMar>
              <w:top w:w="0" w:type="dxa"/>
              <w:left w:w="108" w:type="dxa"/>
              <w:bottom w:w="0" w:type="dxa"/>
              <w:right w:w="108" w:type="dxa"/>
            </w:tcMar>
          </w:tcPr>
          <w:p w:rsidR="00C76A68" w:rsidRPr="004B3C70" w:rsidRDefault="00C76A68" w:rsidP="008024B0">
            <w:pPr>
              <w:spacing w:before="40" w:after="40"/>
              <w:jc w:val="right"/>
              <w:rPr>
                <w:sz w:val="23"/>
                <w:szCs w:val="23"/>
              </w:rPr>
            </w:pPr>
            <w:r w:rsidRPr="004B3C70">
              <w:rPr>
                <w:kern w:val="3"/>
                <w:sz w:val="23"/>
                <w:szCs w:val="23"/>
              </w:rPr>
              <w:t>PIC</w:t>
            </w:r>
          </w:p>
        </w:tc>
        <w:tc>
          <w:tcPr>
            <w:tcW w:w="281" w:type="dxa"/>
            <w:tcMar>
              <w:top w:w="0" w:type="dxa"/>
              <w:left w:w="108" w:type="dxa"/>
              <w:bottom w:w="0" w:type="dxa"/>
              <w:right w:w="108" w:type="dxa"/>
            </w:tcMar>
          </w:tcPr>
          <w:p w:rsidR="00C76A68" w:rsidRPr="004B3C70" w:rsidRDefault="00C76A68"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rsidR="003219A1" w:rsidRPr="004B3C70" w:rsidRDefault="00C76A68" w:rsidP="008024B0">
            <w:pPr>
              <w:spacing w:before="40" w:after="40"/>
              <w:rPr>
                <w:kern w:val="3"/>
                <w:sz w:val="23"/>
                <w:szCs w:val="23"/>
              </w:rPr>
            </w:pPr>
            <w:r w:rsidRPr="004B3C70">
              <w:rPr>
                <w:kern w:val="3"/>
                <w:sz w:val="23"/>
                <w:szCs w:val="23"/>
              </w:rPr>
              <w:t>Pacific Island Country</w:t>
            </w:r>
          </w:p>
        </w:tc>
      </w:tr>
      <w:tr w:rsidR="0040202D" w:rsidRPr="00CD4824" w:rsidTr="00F96961">
        <w:trPr>
          <w:jc w:val="center"/>
        </w:trPr>
        <w:tc>
          <w:tcPr>
            <w:tcW w:w="1383" w:type="dxa"/>
            <w:tcMar>
              <w:top w:w="0" w:type="dxa"/>
              <w:left w:w="108" w:type="dxa"/>
              <w:bottom w:w="0" w:type="dxa"/>
              <w:right w:w="108" w:type="dxa"/>
            </w:tcMar>
          </w:tcPr>
          <w:p w:rsidR="0040202D" w:rsidRPr="004B3C70" w:rsidRDefault="0040202D" w:rsidP="008460B7">
            <w:pPr>
              <w:spacing w:before="40" w:after="40"/>
              <w:jc w:val="right"/>
              <w:rPr>
                <w:kern w:val="3"/>
                <w:sz w:val="23"/>
                <w:szCs w:val="23"/>
              </w:rPr>
            </w:pPr>
            <w:r>
              <w:rPr>
                <w:kern w:val="3"/>
                <w:sz w:val="23"/>
                <w:szCs w:val="23"/>
              </w:rPr>
              <w:t>PIP</w:t>
            </w:r>
          </w:p>
        </w:tc>
        <w:tc>
          <w:tcPr>
            <w:tcW w:w="281" w:type="dxa"/>
            <w:tcMar>
              <w:top w:w="0" w:type="dxa"/>
              <w:left w:w="108" w:type="dxa"/>
              <w:bottom w:w="0" w:type="dxa"/>
              <w:right w:w="108" w:type="dxa"/>
            </w:tcMar>
          </w:tcPr>
          <w:p w:rsidR="0040202D" w:rsidRPr="004B3C70" w:rsidRDefault="0040202D" w:rsidP="008460B7">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rsidR="0040202D" w:rsidRPr="004B3C70" w:rsidRDefault="0040202D" w:rsidP="008460B7">
            <w:pPr>
              <w:spacing w:before="40" w:after="40"/>
              <w:rPr>
                <w:kern w:val="3"/>
                <w:sz w:val="23"/>
                <w:szCs w:val="23"/>
              </w:rPr>
            </w:pPr>
            <w:r>
              <w:rPr>
                <w:kern w:val="3"/>
                <w:sz w:val="23"/>
                <w:szCs w:val="23"/>
              </w:rPr>
              <w:t>Public Information Project</w:t>
            </w:r>
          </w:p>
        </w:tc>
      </w:tr>
      <w:tr w:rsidR="00A22F03" w:rsidRPr="00CD4824" w:rsidTr="00F96961">
        <w:trPr>
          <w:jc w:val="center"/>
        </w:trPr>
        <w:tc>
          <w:tcPr>
            <w:tcW w:w="1383" w:type="dxa"/>
            <w:tcMar>
              <w:top w:w="0" w:type="dxa"/>
              <w:left w:w="108" w:type="dxa"/>
              <w:bottom w:w="0" w:type="dxa"/>
              <w:right w:w="108" w:type="dxa"/>
            </w:tcMar>
          </w:tcPr>
          <w:p w:rsidR="00A22F03" w:rsidRPr="004B3C70" w:rsidRDefault="00A22F03" w:rsidP="008460B7">
            <w:pPr>
              <w:spacing w:before="40" w:after="40"/>
              <w:jc w:val="right"/>
              <w:rPr>
                <w:sz w:val="23"/>
                <w:szCs w:val="23"/>
              </w:rPr>
            </w:pPr>
            <w:r w:rsidRPr="004B3C70">
              <w:rPr>
                <w:kern w:val="3"/>
                <w:sz w:val="23"/>
                <w:szCs w:val="23"/>
              </w:rPr>
              <w:t>PJDP</w:t>
            </w:r>
          </w:p>
        </w:tc>
        <w:tc>
          <w:tcPr>
            <w:tcW w:w="281" w:type="dxa"/>
            <w:tcMar>
              <w:top w:w="0" w:type="dxa"/>
              <w:left w:w="108" w:type="dxa"/>
              <w:bottom w:w="0" w:type="dxa"/>
              <w:right w:w="108" w:type="dxa"/>
            </w:tcMar>
          </w:tcPr>
          <w:p w:rsidR="00A22F03" w:rsidRPr="004B3C70" w:rsidRDefault="00A22F03" w:rsidP="008460B7">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rsidR="00A22F03" w:rsidRPr="004B3C70" w:rsidRDefault="00A22F03" w:rsidP="008460B7">
            <w:pPr>
              <w:spacing w:before="40" w:after="40"/>
              <w:rPr>
                <w:sz w:val="23"/>
                <w:szCs w:val="23"/>
              </w:rPr>
            </w:pPr>
            <w:r w:rsidRPr="004B3C70">
              <w:rPr>
                <w:kern w:val="3"/>
                <w:sz w:val="23"/>
                <w:szCs w:val="23"/>
              </w:rPr>
              <w:t>Pacific Judicial Development Programme</w:t>
            </w:r>
          </w:p>
        </w:tc>
      </w:tr>
      <w:tr w:rsidR="00A22F03" w:rsidRPr="00CD4824" w:rsidTr="00F96961">
        <w:trPr>
          <w:jc w:val="center"/>
        </w:trPr>
        <w:tc>
          <w:tcPr>
            <w:tcW w:w="1383" w:type="dxa"/>
            <w:tcMar>
              <w:top w:w="0" w:type="dxa"/>
              <w:left w:w="108" w:type="dxa"/>
              <w:bottom w:w="0" w:type="dxa"/>
              <w:right w:w="108" w:type="dxa"/>
            </w:tcMar>
          </w:tcPr>
          <w:p w:rsidR="00A22F03" w:rsidRPr="004B3C70" w:rsidRDefault="00A22F03" w:rsidP="008024B0">
            <w:pPr>
              <w:spacing w:before="40" w:after="40"/>
              <w:jc w:val="right"/>
              <w:rPr>
                <w:sz w:val="23"/>
                <w:szCs w:val="23"/>
              </w:rPr>
            </w:pPr>
            <w:r>
              <w:rPr>
                <w:sz w:val="23"/>
                <w:szCs w:val="23"/>
              </w:rPr>
              <w:t>RMI</w:t>
            </w:r>
          </w:p>
        </w:tc>
        <w:tc>
          <w:tcPr>
            <w:tcW w:w="281" w:type="dxa"/>
            <w:tcMar>
              <w:top w:w="0" w:type="dxa"/>
              <w:left w:w="108" w:type="dxa"/>
              <w:bottom w:w="0" w:type="dxa"/>
              <w:right w:w="108" w:type="dxa"/>
            </w:tcMar>
          </w:tcPr>
          <w:p w:rsidR="00A22F03" w:rsidRPr="004B3C70" w:rsidRDefault="00A22F03" w:rsidP="008024B0">
            <w:pPr>
              <w:spacing w:before="40" w:after="40"/>
              <w:rPr>
                <w:sz w:val="23"/>
                <w:szCs w:val="23"/>
              </w:rPr>
            </w:pPr>
            <w:r>
              <w:rPr>
                <w:sz w:val="23"/>
                <w:szCs w:val="23"/>
              </w:rPr>
              <w:t>-</w:t>
            </w:r>
          </w:p>
        </w:tc>
        <w:tc>
          <w:tcPr>
            <w:tcW w:w="6241" w:type="dxa"/>
            <w:tcMar>
              <w:top w:w="0" w:type="dxa"/>
              <w:left w:w="108" w:type="dxa"/>
              <w:bottom w:w="0" w:type="dxa"/>
              <w:right w:w="108" w:type="dxa"/>
            </w:tcMar>
          </w:tcPr>
          <w:p w:rsidR="00A22F03" w:rsidRPr="004B3C70" w:rsidRDefault="00A22F03" w:rsidP="008024B0">
            <w:pPr>
              <w:spacing w:before="40" w:after="40"/>
              <w:rPr>
                <w:sz w:val="23"/>
                <w:szCs w:val="23"/>
              </w:rPr>
            </w:pPr>
            <w:r>
              <w:rPr>
                <w:sz w:val="23"/>
                <w:szCs w:val="23"/>
              </w:rPr>
              <w:t>Republic of the Marshall Islands</w:t>
            </w:r>
          </w:p>
        </w:tc>
      </w:tr>
      <w:tr w:rsidR="00A22F03" w:rsidRPr="00CD4824" w:rsidTr="001313E0">
        <w:trPr>
          <w:jc w:val="center"/>
        </w:trPr>
        <w:tc>
          <w:tcPr>
            <w:tcW w:w="1383" w:type="dxa"/>
            <w:tcMar>
              <w:top w:w="0" w:type="dxa"/>
              <w:left w:w="108" w:type="dxa"/>
              <w:bottom w:w="0" w:type="dxa"/>
              <w:right w:w="108" w:type="dxa"/>
            </w:tcMar>
          </w:tcPr>
          <w:p w:rsidR="00A22F03" w:rsidRPr="004B3C70" w:rsidRDefault="00A22F03" w:rsidP="008024B0">
            <w:pPr>
              <w:spacing w:before="40" w:after="40"/>
              <w:jc w:val="right"/>
              <w:rPr>
                <w:sz w:val="23"/>
                <w:szCs w:val="23"/>
              </w:rPr>
            </w:pPr>
            <w:r w:rsidRPr="004B3C70">
              <w:rPr>
                <w:kern w:val="3"/>
                <w:sz w:val="23"/>
                <w:szCs w:val="23"/>
              </w:rPr>
              <w:t>RTT</w:t>
            </w:r>
          </w:p>
        </w:tc>
        <w:tc>
          <w:tcPr>
            <w:tcW w:w="281" w:type="dxa"/>
            <w:tcMar>
              <w:top w:w="0" w:type="dxa"/>
              <w:left w:w="108" w:type="dxa"/>
              <w:bottom w:w="0" w:type="dxa"/>
              <w:right w:w="108" w:type="dxa"/>
            </w:tcMar>
          </w:tcPr>
          <w:p w:rsidR="00A22F03" w:rsidRPr="004B3C70" w:rsidRDefault="00A22F03" w:rsidP="008024B0">
            <w:pPr>
              <w:spacing w:before="40" w:after="40"/>
              <w:rPr>
                <w:sz w:val="23"/>
                <w:szCs w:val="23"/>
              </w:rPr>
            </w:pPr>
            <w:r w:rsidRPr="004B3C70">
              <w:rPr>
                <w:kern w:val="3"/>
                <w:sz w:val="23"/>
                <w:szCs w:val="23"/>
              </w:rPr>
              <w:t>-</w:t>
            </w:r>
          </w:p>
        </w:tc>
        <w:tc>
          <w:tcPr>
            <w:tcW w:w="6241" w:type="dxa"/>
            <w:tcMar>
              <w:top w:w="0" w:type="dxa"/>
              <w:left w:w="108" w:type="dxa"/>
              <w:bottom w:w="0" w:type="dxa"/>
              <w:right w:w="108" w:type="dxa"/>
            </w:tcMar>
          </w:tcPr>
          <w:p w:rsidR="00A22F03" w:rsidRPr="004B3C70" w:rsidRDefault="00A22F03" w:rsidP="008024B0">
            <w:pPr>
              <w:spacing w:before="40" w:after="40"/>
              <w:rPr>
                <w:sz w:val="23"/>
                <w:szCs w:val="23"/>
              </w:rPr>
            </w:pPr>
            <w:r w:rsidRPr="004B3C70">
              <w:rPr>
                <w:kern w:val="3"/>
                <w:sz w:val="23"/>
                <w:szCs w:val="23"/>
              </w:rPr>
              <w:t>Regional Training Team</w:t>
            </w:r>
          </w:p>
        </w:tc>
      </w:tr>
      <w:tr w:rsidR="0040202D" w:rsidRPr="00CD4824" w:rsidTr="001313E0">
        <w:trPr>
          <w:jc w:val="center"/>
        </w:trPr>
        <w:tc>
          <w:tcPr>
            <w:tcW w:w="1383" w:type="dxa"/>
            <w:tcMar>
              <w:top w:w="0" w:type="dxa"/>
              <w:left w:w="108" w:type="dxa"/>
              <w:bottom w:w="0" w:type="dxa"/>
              <w:right w:w="108" w:type="dxa"/>
            </w:tcMar>
          </w:tcPr>
          <w:p w:rsidR="0040202D" w:rsidRPr="004B3C70" w:rsidRDefault="0040202D" w:rsidP="008024B0">
            <w:pPr>
              <w:spacing w:before="40" w:after="40"/>
              <w:jc w:val="right"/>
              <w:rPr>
                <w:kern w:val="3"/>
                <w:sz w:val="23"/>
                <w:szCs w:val="23"/>
              </w:rPr>
            </w:pPr>
            <w:proofErr w:type="spellStart"/>
            <w:r>
              <w:rPr>
                <w:kern w:val="3"/>
                <w:sz w:val="23"/>
                <w:szCs w:val="23"/>
              </w:rPr>
              <w:t>ToT</w:t>
            </w:r>
            <w:proofErr w:type="spellEnd"/>
          </w:p>
        </w:tc>
        <w:tc>
          <w:tcPr>
            <w:tcW w:w="281" w:type="dxa"/>
            <w:tcMar>
              <w:top w:w="0" w:type="dxa"/>
              <w:left w:w="108" w:type="dxa"/>
              <w:bottom w:w="0" w:type="dxa"/>
              <w:right w:w="108" w:type="dxa"/>
            </w:tcMar>
          </w:tcPr>
          <w:p w:rsidR="0040202D" w:rsidRPr="004B3C70" w:rsidRDefault="0040202D"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rsidR="0040202D" w:rsidRPr="004B3C70" w:rsidRDefault="0040202D" w:rsidP="008024B0">
            <w:pPr>
              <w:spacing w:before="40" w:after="40"/>
              <w:rPr>
                <w:kern w:val="3"/>
                <w:sz w:val="23"/>
                <w:szCs w:val="23"/>
              </w:rPr>
            </w:pPr>
            <w:r>
              <w:rPr>
                <w:kern w:val="3"/>
                <w:sz w:val="23"/>
                <w:szCs w:val="23"/>
              </w:rPr>
              <w:t>Training of Trainers</w:t>
            </w:r>
          </w:p>
        </w:tc>
      </w:tr>
      <w:tr w:rsidR="00A22F03" w:rsidRPr="00CD4824" w:rsidTr="00F96961">
        <w:trPr>
          <w:jc w:val="center"/>
        </w:trPr>
        <w:tc>
          <w:tcPr>
            <w:tcW w:w="1383" w:type="dxa"/>
            <w:tcMar>
              <w:top w:w="0" w:type="dxa"/>
              <w:left w:w="108" w:type="dxa"/>
              <w:bottom w:w="0" w:type="dxa"/>
              <w:right w:w="108" w:type="dxa"/>
            </w:tcMar>
          </w:tcPr>
          <w:p w:rsidR="00A22F03" w:rsidRPr="00CD4824" w:rsidRDefault="00A22F03" w:rsidP="008024B0">
            <w:pPr>
              <w:spacing w:before="40" w:after="40"/>
              <w:jc w:val="right"/>
              <w:rPr>
                <w:sz w:val="23"/>
                <w:szCs w:val="23"/>
              </w:rPr>
            </w:pPr>
          </w:p>
        </w:tc>
        <w:tc>
          <w:tcPr>
            <w:tcW w:w="281" w:type="dxa"/>
            <w:tcMar>
              <w:top w:w="0" w:type="dxa"/>
              <w:left w:w="108" w:type="dxa"/>
              <w:bottom w:w="0" w:type="dxa"/>
              <w:right w:w="108" w:type="dxa"/>
            </w:tcMar>
          </w:tcPr>
          <w:p w:rsidR="00A22F03" w:rsidRPr="00CD4824" w:rsidRDefault="00A22F03" w:rsidP="008024B0">
            <w:pPr>
              <w:spacing w:before="40" w:after="40"/>
              <w:rPr>
                <w:sz w:val="23"/>
                <w:szCs w:val="23"/>
              </w:rPr>
            </w:pPr>
          </w:p>
        </w:tc>
        <w:tc>
          <w:tcPr>
            <w:tcW w:w="6241" w:type="dxa"/>
            <w:tcMar>
              <w:top w:w="0" w:type="dxa"/>
              <w:left w:w="108" w:type="dxa"/>
              <w:bottom w:w="0" w:type="dxa"/>
              <w:right w:w="108" w:type="dxa"/>
            </w:tcMar>
          </w:tcPr>
          <w:p w:rsidR="00A22F03" w:rsidRPr="00CD4824" w:rsidRDefault="00A22F03" w:rsidP="008024B0">
            <w:pPr>
              <w:spacing w:before="40" w:after="40"/>
              <w:rPr>
                <w:sz w:val="23"/>
                <w:szCs w:val="23"/>
              </w:rPr>
            </w:pPr>
          </w:p>
        </w:tc>
      </w:tr>
      <w:tr w:rsidR="00A22F03" w:rsidRPr="00CD4824" w:rsidTr="00F96961">
        <w:trPr>
          <w:jc w:val="center"/>
        </w:trPr>
        <w:tc>
          <w:tcPr>
            <w:tcW w:w="1383" w:type="dxa"/>
            <w:tcMar>
              <w:top w:w="0" w:type="dxa"/>
              <w:left w:w="108" w:type="dxa"/>
              <w:bottom w:w="0" w:type="dxa"/>
              <w:right w:w="108" w:type="dxa"/>
            </w:tcMar>
          </w:tcPr>
          <w:p w:rsidR="00A22F03" w:rsidRPr="00CD4824" w:rsidRDefault="00A22F03" w:rsidP="008024B0">
            <w:pPr>
              <w:spacing w:before="40" w:after="40"/>
              <w:jc w:val="right"/>
              <w:rPr>
                <w:sz w:val="23"/>
                <w:szCs w:val="23"/>
              </w:rPr>
            </w:pPr>
          </w:p>
        </w:tc>
        <w:tc>
          <w:tcPr>
            <w:tcW w:w="281" w:type="dxa"/>
            <w:tcMar>
              <w:top w:w="0" w:type="dxa"/>
              <w:left w:w="108" w:type="dxa"/>
              <w:bottom w:w="0" w:type="dxa"/>
              <w:right w:w="108" w:type="dxa"/>
            </w:tcMar>
          </w:tcPr>
          <w:p w:rsidR="00A22F03" w:rsidRPr="00CD4824" w:rsidRDefault="00A22F03" w:rsidP="008024B0">
            <w:pPr>
              <w:spacing w:before="40" w:after="40"/>
              <w:rPr>
                <w:sz w:val="23"/>
                <w:szCs w:val="23"/>
              </w:rPr>
            </w:pPr>
          </w:p>
        </w:tc>
        <w:tc>
          <w:tcPr>
            <w:tcW w:w="6241" w:type="dxa"/>
            <w:tcMar>
              <w:top w:w="0" w:type="dxa"/>
              <w:left w:w="108" w:type="dxa"/>
              <w:bottom w:w="0" w:type="dxa"/>
              <w:right w:w="108" w:type="dxa"/>
            </w:tcMar>
          </w:tcPr>
          <w:p w:rsidR="00A22F03" w:rsidRPr="00CD4824" w:rsidRDefault="00A22F03" w:rsidP="008024B0">
            <w:pPr>
              <w:spacing w:before="40" w:after="40"/>
              <w:rPr>
                <w:sz w:val="23"/>
                <w:szCs w:val="23"/>
              </w:rPr>
            </w:pPr>
          </w:p>
        </w:tc>
      </w:tr>
      <w:tr w:rsidR="00A22F03" w:rsidRPr="00CD4824" w:rsidTr="00F96961">
        <w:trPr>
          <w:jc w:val="center"/>
        </w:trPr>
        <w:tc>
          <w:tcPr>
            <w:tcW w:w="1383" w:type="dxa"/>
            <w:tcMar>
              <w:top w:w="0" w:type="dxa"/>
              <w:left w:w="108" w:type="dxa"/>
              <w:bottom w:w="0" w:type="dxa"/>
              <w:right w:w="108" w:type="dxa"/>
            </w:tcMar>
          </w:tcPr>
          <w:p w:rsidR="00A22F03" w:rsidRPr="00CD4824" w:rsidRDefault="00A22F03" w:rsidP="008024B0">
            <w:pPr>
              <w:spacing w:before="40" w:after="40"/>
              <w:jc w:val="right"/>
              <w:rPr>
                <w:sz w:val="23"/>
                <w:szCs w:val="23"/>
              </w:rPr>
            </w:pPr>
          </w:p>
        </w:tc>
        <w:tc>
          <w:tcPr>
            <w:tcW w:w="281" w:type="dxa"/>
            <w:tcMar>
              <w:top w:w="0" w:type="dxa"/>
              <w:left w:w="108" w:type="dxa"/>
              <w:bottom w:w="0" w:type="dxa"/>
              <w:right w:w="108" w:type="dxa"/>
            </w:tcMar>
          </w:tcPr>
          <w:p w:rsidR="00A22F03" w:rsidRPr="00CD4824" w:rsidRDefault="00A22F03" w:rsidP="008024B0">
            <w:pPr>
              <w:spacing w:before="40" w:after="40"/>
              <w:rPr>
                <w:sz w:val="23"/>
                <w:szCs w:val="23"/>
              </w:rPr>
            </w:pPr>
          </w:p>
        </w:tc>
        <w:tc>
          <w:tcPr>
            <w:tcW w:w="6241" w:type="dxa"/>
            <w:tcMar>
              <w:top w:w="0" w:type="dxa"/>
              <w:left w:w="108" w:type="dxa"/>
              <w:bottom w:w="0" w:type="dxa"/>
              <w:right w:w="108" w:type="dxa"/>
            </w:tcMar>
          </w:tcPr>
          <w:p w:rsidR="00A22F03" w:rsidRPr="00CD4824" w:rsidRDefault="00A22F03" w:rsidP="008024B0">
            <w:pPr>
              <w:spacing w:before="40" w:after="40"/>
              <w:rPr>
                <w:sz w:val="23"/>
                <w:szCs w:val="23"/>
              </w:rPr>
            </w:pPr>
          </w:p>
        </w:tc>
      </w:tr>
    </w:tbl>
    <w:p w:rsidR="00C76A68" w:rsidRPr="00CD4824" w:rsidRDefault="00C76A68" w:rsidP="00E33B4E"/>
    <w:p w:rsidR="00C76A68" w:rsidRPr="00CD4824" w:rsidRDefault="00C76A68" w:rsidP="00E33B4E"/>
    <w:p w:rsidR="00C76A68" w:rsidRPr="00CD4824" w:rsidRDefault="00C76A68" w:rsidP="00E33B4E"/>
    <w:p w:rsidR="00C76A68" w:rsidRPr="00CD4824" w:rsidRDefault="00C76A68" w:rsidP="00E33B4E">
      <w:pPr>
        <w:sectPr w:rsidR="00C76A68" w:rsidRPr="00CD4824" w:rsidSect="00E33B4E">
          <w:headerReference w:type="default" r:id="rId11"/>
          <w:footerReference w:type="default" r:id="rId12"/>
          <w:pgSz w:w="11907" w:h="16840" w:code="9"/>
          <w:pgMar w:top="1361" w:right="1304" w:bottom="1418" w:left="1531" w:header="397" w:footer="680" w:gutter="0"/>
          <w:pgNumType w:fmt="lowerRoman" w:start="1"/>
          <w:cols w:space="708"/>
          <w:docGrid w:linePitch="360"/>
        </w:sectPr>
      </w:pPr>
      <w:r w:rsidRPr="00CD4824">
        <w:t xml:space="preserve"> </w:t>
      </w:r>
    </w:p>
    <w:p w:rsidR="00C76A68" w:rsidRPr="00CD4824" w:rsidRDefault="00C76A68" w:rsidP="00955F8C">
      <w:pPr>
        <w:pStyle w:val="Heading1"/>
        <w:numPr>
          <w:ilvl w:val="0"/>
          <w:numId w:val="1"/>
        </w:numPr>
        <w:spacing w:before="60"/>
        <w:ind w:hanging="720"/>
        <w:rPr>
          <w:sz w:val="26"/>
          <w:szCs w:val="26"/>
          <w:u w:val="single"/>
          <w:lang w:val="en-AU"/>
        </w:rPr>
      </w:pPr>
      <w:bookmarkStart w:id="20" w:name="_Toc314150137"/>
      <w:bookmarkStart w:id="21" w:name="_Toc314212056"/>
      <w:bookmarkStart w:id="22" w:name="_Toc314212102"/>
      <w:bookmarkStart w:id="23" w:name="_Toc314224327"/>
      <w:bookmarkStart w:id="24" w:name="_Toc314224364"/>
      <w:bookmarkStart w:id="25" w:name="_Toc314229579"/>
      <w:bookmarkStart w:id="26" w:name="_Toc314230247"/>
      <w:bookmarkStart w:id="27" w:name="_Toc382576359"/>
      <w:r w:rsidRPr="00CD4824">
        <w:rPr>
          <w:sz w:val="26"/>
          <w:szCs w:val="26"/>
          <w:lang w:val="en-AU"/>
        </w:rPr>
        <w:lastRenderedPageBreak/>
        <w:t>Introduction</w:t>
      </w:r>
      <w:bookmarkEnd w:id="20"/>
      <w:bookmarkEnd w:id="21"/>
      <w:bookmarkEnd w:id="22"/>
      <w:bookmarkEnd w:id="23"/>
      <w:bookmarkEnd w:id="24"/>
      <w:bookmarkEnd w:id="25"/>
      <w:bookmarkEnd w:id="26"/>
      <w:bookmarkEnd w:id="27"/>
    </w:p>
    <w:p w:rsidR="00C76A68" w:rsidRPr="00CD4824" w:rsidRDefault="00C76A68" w:rsidP="00F50F78">
      <w:pPr>
        <w:rPr>
          <w:sz w:val="16"/>
          <w:szCs w:val="20"/>
        </w:rPr>
      </w:pPr>
    </w:p>
    <w:p w:rsidR="00C76A68" w:rsidRPr="00CD4824" w:rsidRDefault="00C76A68" w:rsidP="003E5D00">
      <w:pPr>
        <w:rPr>
          <w:sz w:val="23"/>
          <w:szCs w:val="23"/>
        </w:rPr>
      </w:pPr>
      <w:r w:rsidRPr="00CD4824">
        <w:rPr>
          <w:sz w:val="23"/>
          <w:szCs w:val="23"/>
        </w:rPr>
        <w:t xml:space="preserve">This report provides a summary of progress made by the Pacific Judicial Development Programme (PJDP) during the period </w:t>
      </w:r>
      <w:r w:rsidR="004F38F7" w:rsidRPr="00CD4824">
        <w:rPr>
          <w:rFonts w:eastAsia="Arial Narrow" w:cs="Arial Narrow"/>
          <w:bCs/>
          <w:sz w:val="23"/>
          <w:szCs w:val="23"/>
        </w:rPr>
        <w:t>1</w:t>
      </w:r>
      <w:r w:rsidR="004F38F7" w:rsidRPr="00CD4824">
        <w:rPr>
          <w:rFonts w:eastAsia="Arial Narrow" w:cs="Arial Narrow"/>
          <w:bCs/>
          <w:spacing w:val="1"/>
          <w:sz w:val="23"/>
          <w:szCs w:val="23"/>
        </w:rPr>
        <w:t xml:space="preserve"> </w:t>
      </w:r>
      <w:r w:rsidR="004F38F7" w:rsidRPr="00CD4824">
        <w:rPr>
          <w:rFonts w:eastAsia="Arial Narrow" w:cs="Arial Narrow"/>
          <w:bCs/>
          <w:spacing w:val="-2"/>
          <w:sz w:val="23"/>
          <w:szCs w:val="23"/>
        </w:rPr>
        <w:t>J</w:t>
      </w:r>
      <w:r w:rsidR="00336DE3" w:rsidRPr="00CD4824">
        <w:rPr>
          <w:rFonts w:eastAsia="Arial Narrow" w:cs="Arial Narrow"/>
          <w:bCs/>
          <w:spacing w:val="-2"/>
          <w:sz w:val="23"/>
          <w:szCs w:val="23"/>
        </w:rPr>
        <w:t xml:space="preserve">uly </w:t>
      </w:r>
      <w:r w:rsidR="004F38F7" w:rsidRPr="00CD4824">
        <w:rPr>
          <w:rFonts w:eastAsia="Arial Narrow" w:cs="Arial Narrow"/>
          <w:bCs/>
          <w:sz w:val="23"/>
          <w:szCs w:val="23"/>
        </w:rPr>
        <w:t>to</w:t>
      </w:r>
      <w:r w:rsidR="004F38F7" w:rsidRPr="00CD4824">
        <w:rPr>
          <w:rFonts w:eastAsia="Arial Narrow" w:cs="Arial Narrow"/>
          <w:bCs/>
          <w:spacing w:val="-1"/>
          <w:sz w:val="23"/>
          <w:szCs w:val="23"/>
        </w:rPr>
        <w:t xml:space="preserve"> </w:t>
      </w:r>
      <w:r w:rsidR="004F38F7" w:rsidRPr="00CD4824">
        <w:rPr>
          <w:rFonts w:eastAsia="Arial Narrow" w:cs="Arial Narrow"/>
          <w:bCs/>
          <w:sz w:val="23"/>
          <w:szCs w:val="23"/>
        </w:rPr>
        <w:t>3</w:t>
      </w:r>
      <w:r w:rsidR="00336DE3" w:rsidRPr="00CD4824">
        <w:rPr>
          <w:rFonts w:eastAsia="Arial Narrow" w:cs="Arial Narrow"/>
          <w:bCs/>
          <w:sz w:val="23"/>
          <w:szCs w:val="23"/>
        </w:rPr>
        <w:t>0 September</w:t>
      </w:r>
      <w:r w:rsidR="00BB1AFB" w:rsidRPr="00CD4824">
        <w:rPr>
          <w:rFonts w:eastAsia="Arial Narrow" w:cs="Arial Narrow"/>
          <w:bCs/>
          <w:sz w:val="23"/>
          <w:szCs w:val="23"/>
        </w:rPr>
        <w:t>, 2014</w:t>
      </w:r>
      <w:r w:rsidRPr="00CD4824">
        <w:rPr>
          <w:sz w:val="23"/>
          <w:szCs w:val="23"/>
        </w:rPr>
        <w:t xml:space="preserve">. The report is submitted in satisfaction of Milestone </w:t>
      </w:r>
      <w:r w:rsidR="00336DE3" w:rsidRPr="00CD4824">
        <w:rPr>
          <w:sz w:val="23"/>
          <w:szCs w:val="23"/>
        </w:rPr>
        <w:t>45</w:t>
      </w:r>
      <w:r w:rsidR="00966431" w:rsidRPr="00CD4824">
        <w:rPr>
          <w:sz w:val="23"/>
          <w:szCs w:val="23"/>
        </w:rPr>
        <w:t xml:space="preserve"> </w:t>
      </w:r>
      <w:r w:rsidRPr="00CD4824">
        <w:rPr>
          <w:sz w:val="23"/>
          <w:szCs w:val="23"/>
        </w:rPr>
        <w:t xml:space="preserve">of the contract between the New Zealand Ministry of Foreign Affairs and Trade (MFAT) and the Federal Court of Australia, as amended.  </w:t>
      </w:r>
    </w:p>
    <w:p w:rsidR="00C76A68" w:rsidRPr="00CD4824" w:rsidRDefault="00C76A68" w:rsidP="00F50F78">
      <w:pPr>
        <w:rPr>
          <w:sz w:val="23"/>
          <w:szCs w:val="23"/>
        </w:rPr>
      </w:pPr>
    </w:p>
    <w:p w:rsidR="00C76A68" w:rsidRPr="00CD4824" w:rsidRDefault="00C76A68" w:rsidP="00955F8C">
      <w:pPr>
        <w:pStyle w:val="Heading1"/>
        <w:numPr>
          <w:ilvl w:val="0"/>
          <w:numId w:val="1"/>
        </w:numPr>
        <w:spacing w:before="120"/>
        <w:ind w:hanging="720"/>
        <w:rPr>
          <w:sz w:val="26"/>
          <w:szCs w:val="26"/>
          <w:lang w:val="en-AU"/>
        </w:rPr>
      </w:pPr>
      <w:bookmarkStart w:id="28" w:name="_Toc314150138"/>
      <w:bookmarkStart w:id="29" w:name="_Toc314212057"/>
      <w:bookmarkStart w:id="30" w:name="_Toc314212103"/>
      <w:bookmarkStart w:id="31" w:name="_Toc314224328"/>
      <w:bookmarkStart w:id="32" w:name="_Toc314224365"/>
      <w:bookmarkStart w:id="33" w:name="_Toc314229580"/>
      <w:bookmarkStart w:id="34" w:name="_Toc314230248"/>
      <w:bookmarkStart w:id="35" w:name="_Toc382576360"/>
      <w:r w:rsidRPr="00CD4824">
        <w:rPr>
          <w:sz w:val="26"/>
          <w:szCs w:val="26"/>
          <w:lang w:val="en-AU"/>
        </w:rPr>
        <w:t>Principal Activities</w:t>
      </w:r>
      <w:bookmarkEnd w:id="28"/>
      <w:bookmarkEnd w:id="29"/>
      <w:bookmarkEnd w:id="30"/>
      <w:bookmarkEnd w:id="31"/>
      <w:bookmarkEnd w:id="32"/>
      <w:bookmarkEnd w:id="33"/>
      <w:bookmarkEnd w:id="34"/>
      <w:bookmarkEnd w:id="35"/>
      <w:r w:rsidRPr="00CD4824">
        <w:rPr>
          <w:sz w:val="26"/>
          <w:szCs w:val="26"/>
          <w:lang w:val="en-AU"/>
        </w:rPr>
        <w:t xml:space="preserve"> </w:t>
      </w:r>
    </w:p>
    <w:p w:rsidR="00C76A68" w:rsidRPr="00CD4824" w:rsidRDefault="00C76A68" w:rsidP="00F50F78">
      <w:pPr>
        <w:rPr>
          <w:sz w:val="16"/>
          <w:szCs w:val="20"/>
          <w:lang w:eastAsia="en-US"/>
        </w:rPr>
      </w:pPr>
    </w:p>
    <w:p w:rsidR="00AF47BF" w:rsidRPr="00CD4824" w:rsidRDefault="00966431" w:rsidP="000452CA">
      <w:pPr>
        <w:spacing w:line="239" w:lineRule="auto"/>
        <w:rPr>
          <w:sz w:val="23"/>
          <w:szCs w:val="23"/>
          <w:lang w:eastAsia="en-US"/>
        </w:rPr>
      </w:pPr>
      <w:r w:rsidRPr="00F331B2">
        <w:rPr>
          <w:rFonts w:eastAsia="Arial Narrow" w:cs="Arial Narrow"/>
          <w:sz w:val="23"/>
          <w:szCs w:val="23"/>
        </w:rPr>
        <w:t>D</w:t>
      </w:r>
      <w:r w:rsidRPr="00F331B2">
        <w:rPr>
          <w:rFonts w:eastAsia="Arial Narrow" w:cs="Arial Narrow"/>
          <w:spacing w:val="1"/>
          <w:sz w:val="23"/>
          <w:szCs w:val="23"/>
        </w:rPr>
        <w:t>u</w:t>
      </w:r>
      <w:r w:rsidRPr="00F331B2">
        <w:rPr>
          <w:rFonts w:eastAsia="Arial Narrow" w:cs="Arial Narrow"/>
          <w:sz w:val="23"/>
          <w:szCs w:val="23"/>
        </w:rPr>
        <w:t>r</w:t>
      </w:r>
      <w:r w:rsidRPr="00F331B2">
        <w:rPr>
          <w:rFonts w:eastAsia="Arial Narrow" w:cs="Arial Narrow"/>
          <w:spacing w:val="-2"/>
          <w:sz w:val="23"/>
          <w:szCs w:val="23"/>
        </w:rPr>
        <w:t>i</w:t>
      </w:r>
      <w:r w:rsidRPr="00F331B2">
        <w:rPr>
          <w:rFonts w:eastAsia="Arial Narrow" w:cs="Arial Narrow"/>
          <w:sz w:val="23"/>
          <w:szCs w:val="23"/>
        </w:rPr>
        <w:t>ng</w:t>
      </w:r>
      <w:r w:rsidRPr="00F331B2">
        <w:rPr>
          <w:rFonts w:eastAsia="Arial Narrow" w:cs="Arial Narrow"/>
          <w:spacing w:val="1"/>
          <w:sz w:val="23"/>
          <w:szCs w:val="23"/>
        </w:rPr>
        <w:t xml:space="preserve"> </w:t>
      </w:r>
      <w:r w:rsidRPr="00F331B2">
        <w:rPr>
          <w:rFonts w:eastAsia="Arial Narrow" w:cs="Arial Narrow"/>
          <w:sz w:val="23"/>
          <w:szCs w:val="23"/>
        </w:rPr>
        <w:t>t</w:t>
      </w:r>
      <w:r w:rsidRPr="00F331B2">
        <w:rPr>
          <w:rFonts w:eastAsia="Arial Narrow" w:cs="Arial Narrow"/>
          <w:spacing w:val="1"/>
          <w:sz w:val="23"/>
          <w:szCs w:val="23"/>
        </w:rPr>
        <w:t>h</w:t>
      </w:r>
      <w:r w:rsidRPr="00F331B2">
        <w:rPr>
          <w:rFonts w:eastAsia="Arial Narrow" w:cs="Arial Narrow"/>
          <w:sz w:val="23"/>
          <w:szCs w:val="23"/>
        </w:rPr>
        <w:t>e</w:t>
      </w:r>
      <w:r w:rsidRPr="00F331B2">
        <w:rPr>
          <w:rFonts w:eastAsia="Arial Narrow" w:cs="Arial Narrow"/>
          <w:spacing w:val="-2"/>
          <w:sz w:val="23"/>
          <w:szCs w:val="23"/>
        </w:rPr>
        <w:t xml:space="preserve"> </w:t>
      </w:r>
      <w:r w:rsidRPr="00F331B2">
        <w:rPr>
          <w:rFonts w:eastAsia="Arial Narrow" w:cs="Arial Narrow"/>
          <w:sz w:val="23"/>
          <w:szCs w:val="23"/>
        </w:rPr>
        <w:t>re</w:t>
      </w:r>
      <w:r w:rsidRPr="00F331B2">
        <w:rPr>
          <w:rFonts w:eastAsia="Arial Narrow" w:cs="Arial Narrow"/>
          <w:spacing w:val="1"/>
          <w:sz w:val="23"/>
          <w:szCs w:val="23"/>
        </w:rPr>
        <w:t>p</w:t>
      </w:r>
      <w:r w:rsidRPr="00F331B2">
        <w:rPr>
          <w:rFonts w:eastAsia="Arial Narrow" w:cs="Arial Narrow"/>
          <w:sz w:val="23"/>
          <w:szCs w:val="23"/>
        </w:rPr>
        <w:t>ort</w:t>
      </w:r>
      <w:r w:rsidRPr="00F331B2">
        <w:rPr>
          <w:rFonts w:eastAsia="Arial Narrow" w:cs="Arial Narrow"/>
          <w:spacing w:val="-1"/>
          <w:sz w:val="23"/>
          <w:szCs w:val="23"/>
        </w:rPr>
        <w:t>i</w:t>
      </w:r>
      <w:r w:rsidRPr="00F331B2">
        <w:rPr>
          <w:rFonts w:eastAsia="Arial Narrow" w:cs="Arial Narrow"/>
          <w:sz w:val="23"/>
          <w:szCs w:val="23"/>
        </w:rPr>
        <w:t>ng</w:t>
      </w:r>
      <w:r w:rsidRPr="00F331B2">
        <w:rPr>
          <w:rFonts w:eastAsia="Arial Narrow" w:cs="Arial Narrow"/>
          <w:spacing w:val="-1"/>
          <w:sz w:val="23"/>
          <w:szCs w:val="23"/>
        </w:rPr>
        <w:t xml:space="preserve"> </w:t>
      </w:r>
      <w:r w:rsidRPr="00F331B2">
        <w:rPr>
          <w:rFonts w:eastAsia="Arial Narrow" w:cs="Arial Narrow"/>
          <w:sz w:val="23"/>
          <w:szCs w:val="23"/>
        </w:rPr>
        <w:t>per</w:t>
      </w:r>
      <w:r w:rsidRPr="00F331B2">
        <w:rPr>
          <w:rFonts w:eastAsia="Arial Narrow" w:cs="Arial Narrow"/>
          <w:spacing w:val="-1"/>
          <w:sz w:val="23"/>
          <w:szCs w:val="23"/>
        </w:rPr>
        <w:t>i</w:t>
      </w:r>
      <w:r w:rsidRPr="00F331B2">
        <w:rPr>
          <w:rFonts w:eastAsia="Arial Narrow" w:cs="Arial Narrow"/>
          <w:sz w:val="23"/>
          <w:szCs w:val="23"/>
        </w:rPr>
        <w:t>o</w:t>
      </w:r>
      <w:r w:rsidRPr="00F331B2">
        <w:rPr>
          <w:rFonts w:eastAsia="Arial Narrow" w:cs="Arial Narrow"/>
          <w:spacing w:val="2"/>
          <w:sz w:val="23"/>
          <w:szCs w:val="23"/>
        </w:rPr>
        <w:t>d</w:t>
      </w:r>
      <w:r w:rsidRPr="00F331B2">
        <w:rPr>
          <w:rFonts w:eastAsia="Arial Narrow" w:cs="Arial Narrow"/>
          <w:sz w:val="23"/>
          <w:szCs w:val="23"/>
        </w:rPr>
        <w:t>,</w:t>
      </w:r>
      <w:r w:rsidRPr="00F331B2">
        <w:rPr>
          <w:rFonts w:eastAsia="Arial Narrow" w:cs="Arial Narrow"/>
          <w:spacing w:val="-1"/>
          <w:sz w:val="23"/>
          <w:szCs w:val="23"/>
        </w:rPr>
        <w:t xml:space="preserve"> </w:t>
      </w:r>
      <w:r w:rsidR="00013996">
        <w:rPr>
          <w:rFonts w:eastAsia="Arial Narrow" w:cs="Arial Narrow"/>
          <w:spacing w:val="-2"/>
          <w:sz w:val="23"/>
          <w:szCs w:val="23"/>
        </w:rPr>
        <w:t>four</w:t>
      </w:r>
      <w:r w:rsidRPr="00F331B2">
        <w:rPr>
          <w:rFonts w:eastAsia="Arial Narrow" w:cs="Arial Narrow"/>
          <w:spacing w:val="1"/>
          <w:sz w:val="23"/>
          <w:szCs w:val="23"/>
        </w:rPr>
        <w:t xml:space="preserve"> </w:t>
      </w:r>
      <w:r w:rsidRPr="00F331B2">
        <w:rPr>
          <w:rFonts w:eastAsia="Arial Narrow" w:cs="Arial Narrow"/>
          <w:sz w:val="23"/>
          <w:szCs w:val="23"/>
        </w:rPr>
        <w:t>substa</w:t>
      </w:r>
      <w:r w:rsidRPr="00F331B2">
        <w:rPr>
          <w:rFonts w:eastAsia="Arial Narrow" w:cs="Arial Narrow"/>
          <w:spacing w:val="-2"/>
          <w:sz w:val="23"/>
          <w:szCs w:val="23"/>
        </w:rPr>
        <w:t>n</w:t>
      </w:r>
      <w:r w:rsidRPr="00F331B2">
        <w:rPr>
          <w:rFonts w:eastAsia="Arial Narrow" w:cs="Arial Narrow"/>
          <w:sz w:val="23"/>
          <w:szCs w:val="23"/>
        </w:rPr>
        <w:t>t</w:t>
      </w:r>
      <w:r w:rsidRPr="00F331B2">
        <w:rPr>
          <w:rFonts w:eastAsia="Arial Narrow" w:cs="Arial Narrow"/>
          <w:spacing w:val="-1"/>
          <w:sz w:val="23"/>
          <w:szCs w:val="23"/>
        </w:rPr>
        <w:t>iv</w:t>
      </w:r>
      <w:r w:rsidRPr="00F331B2">
        <w:rPr>
          <w:rFonts w:eastAsia="Arial Narrow" w:cs="Arial Narrow"/>
          <w:sz w:val="23"/>
          <w:szCs w:val="23"/>
        </w:rPr>
        <w:t>e</w:t>
      </w:r>
      <w:r w:rsidRPr="00F331B2">
        <w:rPr>
          <w:rFonts w:eastAsia="Arial Narrow" w:cs="Arial Narrow"/>
          <w:spacing w:val="1"/>
          <w:sz w:val="23"/>
          <w:szCs w:val="23"/>
        </w:rPr>
        <w:t xml:space="preserve"> </w:t>
      </w:r>
      <w:r w:rsidRPr="00F331B2">
        <w:rPr>
          <w:rFonts w:eastAsia="Arial Narrow" w:cs="Arial Narrow"/>
          <w:sz w:val="23"/>
          <w:szCs w:val="23"/>
        </w:rPr>
        <w:t>act</w:t>
      </w:r>
      <w:r w:rsidRPr="00F331B2">
        <w:rPr>
          <w:rFonts w:eastAsia="Arial Narrow" w:cs="Arial Narrow"/>
          <w:spacing w:val="-1"/>
          <w:sz w:val="23"/>
          <w:szCs w:val="23"/>
        </w:rPr>
        <w:t>ivi</w:t>
      </w:r>
      <w:r w:rsidRPr="00F331B2">
        <w:rPr>
          <w:rFonts w:eastAsia="Arial Narrow" w:cs="Arial Narrow"/>
          <w:sz w:val="23"/>
          <w:szCs w:val="23"/>
        </w:rPr>
        <w:t>t</w:t>
      </w:r>
      <w:r w:rsidRPr="00F331B2">
        <w:rPr>
          <w:rFonts w:eastAsia="Arial Narrow" w:cs="Arial Narrow"/>
          <w:spacing w:val="-1"/>
          <w:sz w:val="23"/>
          <w:szCs w:val="23"/>
        </w:rPr>
        <w:t>i</w:t>
      </w:r>
      <w:r w:rsidRPr="00F331B2">
        <w:rPr>
          <w:rFonts w:eastAsia="Arial Narrow" w:cs="Arial Narrow"/>
          <w:sz w:val="23"/>
          <w:szCs w:val="23"/>
        </w:rPr>
        <w:t>es</w:t>
      </w:r>
      <w:r w:rsidR="00A05008">
        <w:rPr>
          <w:rFonts w:eastAsia="Arial Narrow" w:cs="Arial Narrow"/>
          <w:sz w:val="23"/>
          <w:szCs w:val="23"/>
        </w:rPr>
        <w:t xml:space="preserve"> </w:t>
      </w:r>
      <w:r w:rsidRPr="00403174">
        <w:rPr>
          <w:rFonts w:eastAsia="Arial Narrow" w:cs="Arial Narrow"/>
          <w:sz w:val="23"/>
          <w:szCs w:val="23"/>
        </w:rPr>
        <w:t>w</w:t>
      </w:r>
      <w:r w:rsidRPr="00403174">
        <w:rPr>
          <w:rFonts w:eastAsia="Arial Narrow" w:cs="Arial Narrow"/>
          <w:spacing w:val="1"/>
          <w:sz w:val="23"/>
          <w:szCs w:val="23"/>
        </w:rPr>
        <w:t>e</w:t>
      </w:r>
      <w:r w:rsidRPr="00403174">
        <w:rPr>
          <w:rFonts w:eastAsia="Arial Narrow" w:cs="Arial Narrow"/>
          <w:sz w:val="23"/>
          <w:szCs w:val="23"/>
        </w:rPr>
        <w:t>re</w:t>
      </w:r>
      <w:r w:rsidRPr="00403174">
        <w:rPr>
          <w:rFonts w:eastAsia="Arial Narrow" w:cs="Arial Narrow"/>
          <w:spacing w:val="1"/>
          <w:sz w:val="23"/>
          <w:szCs w:val="23"/>
        </w:rPr>
        <w:t xml:space="preserve"> </w:t>
      </w:r>
      <w:r w:rsidR="0039247D">
        <w:rPr>
          <w:rFonts w:eastAsia="Arial Narrow" w:cs="Arial Narrow"/>
          <w:spacing w:val="1"/>
          <w:sz w:val="23"/>
          <w:szCs w:val="23"/>
        </w:rPr>
        <w:t xml:space="preserve">delivered and </w:t>
      </w:r>
      <w:r w:rsidR="00784CEF">
        <w:rPr>
          <w:rFonts w:eastAsia="Arial Narrow" w:cs="Arial Narrow"/>
          <w:spacing w:val="1"/>
          <w:sz w:val="23"/>
          <w:szCs w:val="23"/>
        </w:rPr>
        <w:t>two</w:t>
      </w:r>
      <w:r w:rsidR="0039247D">
        <w:rPr>
          <w:rFonts w:eastAsia="Arial Narrow" w:cs="Arial Narrow"/>
          <w:spacing w:val="1"/>
          <w:sz w:val="23"/>
          <w:szCs w:val="23"/>
        </w:rPr>
        <w:t xml:space="preserve"> project</w:t>
      </w:r>
      <w:r w:rsidR="00784CEF">
        <w:rPr>
          <w:rFonts w:eastAsia="Arial Narrow" w:cs="Arial Narrow"/>
          <w:spacing w:val="1"/>
          <w:sz w:val="23"/>
          <w:szCs w:val="23"/>
        </w:rPr>
        <w:t>s</w:t>
      </w:r>
      <w:r w:rsidR="0039247D">
        <w:rPr>
          <w:rFonts w:eastAsia="Arial Narrow" w:cs="Arial Narrow"/>
          <w:spacing w:val="1"/>
          <w:sz w:val="23"/>
          <w:szCs w:val="23"/>
        </w:rPr>
        <w:t xml:space="preserve"> w</w:t>
      </w:r>
      <w:r w:rsidR="00784CEF">
        <w:rPr>
          <w:rFonts w:eastAsia="Arial Narrow" w:cs="Arial Narrow"/>
          <w:spacing w:val="1"/>
          <w:sz w:val="23"/>
          <w:szCs w:val="23"/>
        </w:rPr>
        <w:t>ere</w:t>
      </w:r>
      <w:r w:rsidR="0039247D">
        <w:rPr>
          <w:rFonts w:eastAsia="Arial Narrow" w:cs="Arial Narrow"/>
          <w:spacing w:val="1"/>
          <w:sz w:val="23"/>
          <w:szCs w:val="23"/>
        </w:rPr>
        <w:t xml:space="preserve"> </w:t>
      </w:r>
      <w:r w:rsidR="00A11420">
        <w:rPr>
          <w:rFonts w:eastAsia="Arial Narrow" w:cs="Arial Narrow"/>
          <w:spacing w:val="-1"/>
          <w:sz w:val="23"/>
          <w:szCs w:val="23"/>
        </w:rPr>
        <w:t>completed</w:t>
      </w:r>
      <w:r w:rsidR="00A05008">
        <w:rPr>
          <w:rFonts w:eastAsia="Arial Narrow" w:cs="Arial Narrow"/>
          <w:spacing w:val="-1"/>
          <w:sz w:val="23"/>
          <w:szCs w:val="23"/>
        </w:rPr>
        <w:t xml:space="preserve">. </w:t>
      </w:r>
      <w:r w:rsidR="006E3253">
        <w:rPr>
          <w:rFonts w:eastAsia="Arial Narrow" w:cs="Arial Narrow"/>
          <w:spacing w:val="-2"/>
          <w:sz w:val="23"/>
          <w:szCs w:val="23"/>
        </w:rPr>
        <w:t>In addition, several further</w:t>
      </w:r>
      <w:r w:rsidR="00137242" w:rsidRPr="00403174">
        <w:rPr>
          <w:rFonts w:eastAsia="Arial Narrow" w:cs="Arial Narrow"/>
          <w:spacing w:val="-2"/>
          <w:sz w:val="23"/>
          <w:szCs w:val="23"/>
        </w:rPr>
        <w:t xml:space="preserve"> </w:t>
      </w:r>
      <w:r w:rsidR="00A05008">
        <w:rPr>
          <w:rFonts w:eastAsia="Arial Narrow" w:cs="Arial Narrow"/>
          <w:spacing w:val="-2"/>
          <w:sz w:val="23"/>
          <w:szCs w:val="23"/>
        </w:rPr>
        <w:t xml:space="preserve">activities </w:t>
      </w:r>
      <w:r w:rsidR="00137242" w:rsidRPr="00403174">
        <w:rPr>
          <w:rFonts w:eastAsia="Arial Narrow" w:cs="Arial Narrow"/>
          <w:spacing w:val="-2"/>
          <w:sz w:val="23"/>
          <w:szCs w:val="23"/>
        </w:rPr>
        <w:t xml:space="preserve">are in the process of being </w:t>
      </w:r>
      <w:r w:rsidR="003F1F3C" w:rsidRPr="00403174">
        <w:rPr>
          <w:rFonts w:eastAsia="Arial Narrow" w:cs="Arial Narrow"/>
          <w:spacing w:val="-2"/>
          <w:sz w:val="23"/>
          <w:szCs w:val="23"/>
        </w:rPr>
        <w:t>implemented</w:t>
      </w:r>
      <w:r w:rsidR="006E3253">
        <w:rPr>
          <w:rFonts w:eastAsia="Arial Narrow" w:cs="Arial Narrow"/>
          <w:spacing w:val="-2"/>
          <w:sz w:val="23"/>
          <w:szCs w:val="23"/>
        </w:rPr>
        <w:t xml:space="preserve"> with </w:t>
      </w:r>
      <w:r w:rsidR="00EE0AFC" w:rsidRPr="00403174">
        <w:rPr>
          <w:rFonts w:eastAsia="Arial Narrow" w:cs="Arial Narrow"/>
          <w:spacing w:val="1"/>
          <w:sz w:val="23"/>
          <w:szCs w:val="23"/>
        </w:rPr>
        <w:t xml:space="preserve">detailed </w:t>
      </w:r>
      <w:r w:rsidR="00EE0AFC" w:rsidRPr="00403174">
        <w:rPr>
          <w:rFonts w:eastAsia="Arial Narrow" w:cs="Arial Narrow"/>
          <w:sz w:val="23"/>
          <w:szCs w:val="23"/>
        </w:rPr>
        <w:t>p</w:t>
      </w:r>
      <w:r w:rsidR="00EE0AFC" w:rsidRPr="00403174">
        <w:rPr>
          <w:rFonts w:eastAsia="Arial Narrow" w:cs="Arial Narrow"/>
          <w:spacing w:val="-1"/>
          <w:sz w:val="23"/>
          <w:szCs w:val="23"/>
        </w:rPr>
        <w:t>l</w:t>
      </w:r>
      <w:r w:rsidR="00EE0AFC" w:rsidRPr="00403174">
        <w:rPr>
          <w:rFonts w:eastAsia="Arial Narrow" w:cs="Arial Narrow"/>
          <w:sz w:val="23"/>
          <w:szCs w:val="23"/>
        </w:rPr>
        <w:t>a</w:t>
      </w:r>
      <w:r w:rsidR="00EE0AFC" w:rsidRPr="00403174">
        <w:rPr>
          <w:rFonts w:eastAsia="Arial Narrow" w:cs="Arial Narrow"/>
          <w:spacing w:val="-1"/>
          <w:sz w:val="23"/>
          <w:szCs w:val="23"/>
        </w:rPr>
        <w:t>n</w:t>
      </w:r>
      <w:r w:rsidR="00EE0AFC" w:rsidRPr="00403174">
        <w:rPr>
          <w:rFonts w:eastAsia="Arial Narrow" w:cs="Arial Narrow"/>
          <w:sz w:val="23"/>
          <w:szCs w:val="23"/>
        </w:rPr>
        <w:t xml:space="preserve">ning and logistics for </w:t>
      </w:r>
      <w:r w:rsidR="00EE0AFC" w:rsidRPr="00403174">
        <w:rPr>
          <w:rFonts w:eastAsia="Arial Narrow" w:cs="Arial Narrow"/>
          <w:spacing w:val="-1"/>
          <w:sz w:val="23"/>
          <w:szCs w:val="23"/>
        </w:rPr>
        <w:t>a number of</w:t>
      </w:r>
      <w:r w:rsidR="00EE0AFC" w:rsidRPr="00403174">
        <w:rPr>
          <w:rFonts w:eastAsia="Arial Narrow" w:cs="Arial Narrow"/>
          <w:sz w:val="23"/>
          <w:szCs w:val="23"/>
        </w:rPr>
        <w:t xml:space="preserve"> </w:t>
      </w:r>
      <w:r w:rsidR="00403174">
        <w:rPr>
          <w:rFonts w:eastAsia="Arial Narrow" w:cs="Arial Narrow"/>
          <w:sz w:val="23"/>
          <w:szCs w:val="23"/>
        </w:rPr>
        <w:t xml:space="preserve">scheduled </w:t>
      </w:r>
      <w:r w:rsidR="0039247D">
        <w:rPr>
          <w:rFonts w:eastAsia="Arial Narrow" w:cs="Arial Narrow"/>
          <w:sz w:val="23"/>
          <w:szCs w:val="23"/>
        </w:rPr>
        <w:t xml:space="preserve">future </w:t>
      </w:r>
      <w:r w:rsidR="00EE0AFC" w:rsidRPr="00403174">
        <w:rPr>
          <w:rFonts w:eastAsia="Arial Narrow" w:cs="Arial Narrow"/>
          <w:spacing w:val="-1"/>
          <w:sz w:val="23"/>
          <w:szCs w:val="23"/>
        </w:rPr>
        <w:t xml:space="preserve">activities </w:t>
      </w:r>
      <w:r w:rsidR="006E3253">
        <w:rPr>
          <w:rFonts w:eastAsia="Arial Narrow" w:cs="Arial Narrow"/>
          <w:spacing w:val="-1"/>
          <w:sz w:val="23"/>
          <w:szCs w:val="23"/>
        </w:rPr>
        <w:t>having</w:t>
      </w:r>
      <w:r w:rsidR="00403174">
        <w:rPr>
          <w:rFonts w:eastAsia="Arial Narrow" w:cs="Arial Narrow"/>
          <w:spacing w:val="-1"/>
          <w:sz w:val="23"/>
          <w:szCs w:val="23"/>
        </w:rPr>
        <w:t xml:space="preserve"> </w:t>
      </w:r>
      <w:r w:rsidR="00EE0AFC" w:rsidRPr="00403174">
        <w:rPr>
          <w:rFonts w:eastAsia="Arial Narrow" w:cs="Arial Narrow"/>
          <w:spacing w:val="-1"/>
          <w:sz w:val="23"/>
          <w:szCs w:val="23"/>
        </w:rPr>
        <w:t>c</w:t>
      </w:r>
      <w:r w:rsidR="00EE0AFC" w:rsidRPr="00403174">
        <w:rPr>
          <w:rFonts w:eastAsia="Arial Narrow" w:cs="Arial Narrow"/>
          <w:spacing w:val="-2"/>
          <w:sz w:val="23"/>
          <w:szCs w:val="23"/>
        </w:rPr>
        <w:t>o</w:t>
      </w:r>
      <w:r w:rsidR="00EE0AFC" w:rsidRPr="00403174">
        <w:rPr>
          <w:rFonts w:eastAsia="Arial Narrow" w:cs="Arial Narrow"/>
          <w:spacing w:val="1"/>
          <w:sz w:val="23"/>
          <w:szCs w:val="23"/>
        </w:rPr>
        <w:t>mm</w:t>
      </w:r>
      <w:r w:rsidR="00EE0AFC" w:rsidRPr="00403174">
        <w:rPr>
          <w:rFonts w:eastAsia="Arial Narrow" w:cs="Arial Narrow"/>
          <w:spacing w:val="-2"/>
          <w:sz w:val="23"/>
          <w:szCs w:val="23"/>
        </w:rPr>
        <w:t>e</w:t>
      </w:r>
      <w:r w:rsidR="00EE0AFC" w:rsidRPr="00403174">
        <w:rPr>
          <w:rFonts w:eastAsia="Arial Narrow" w:cs="Arial Narrow"/>
          <w:sz w:val="23"/>
          <w:szCs w:val="23"/>
        </w:rPr>
        <w:t>n</w:t>
      </w:r>
      <w:r w:rsidR="00EE0AFC" w:rsidRPr="00403174">
        <w:rPr>
          <w:rFonts w:eastAsia="Arial Narrow" w:cs="Arial Narrow"/>
          <w:spacing w:val="1"/>
          <w:sz w:val="23"/>
          <w:szCs w:val="23"/>
        </w:rPr>
        <w:t>c</w:t>
      </w:r>
      <w:r w:rsidR="00EE0AFC" w:rsidRPr="00403174">
        <w:rPr>
          <w:rFonts w:eastAsia="Arial Narrow" w:cs="Arial Narrow"/>
          <w:sz w:val="23"/>
          <w:szCs w:val="23"/>
        </w:rPr>
        <w:t>ed</w:t>
      </w:r>
      <w:r w:rsidR="003F1F3C" w:rsidRPr="00403174">
        <w:rPr>
          <w:rFonts w:eastAsia="Arial Narrow" w:cs="Arial Narrow"/>
          <w:spacing w:val="-2"/>
          <w:sz w:val="23"/>
          <w:szCs w:val="23"/>
        </w:rPr>
        <w:t>.</w:t>
      </w:r>
      <w:r w:rsidRPr="00403174">
        <w:rPr>
          <w:rFonts w:eastAsia="Arial Narrow" w:cs="Arial Narrow"/>
          <w:sz w:val="23"/>
          <w:szCs w:val="23"/>
        </w:rPr>
        <w:t xml:space="preserve"> </w:t>
      </w:r>
      <w:r w:rsidRPr="00403174">
        <w:rPr>
          <w:rFonts w:eastAsia="Arial Narrow" w:cs="Arial Narrow"/>
          <w:spacing w:val="1"/>
          <w:sz w:val="23"/>
          <w:szCs w:val="23"/>
        </w:rPr>
        <w:t xml:space="preserve"> </w:t>
      </w:r>
      <w:r w:rsidR="00AF47BF" w:rsidRPr="00403174">
        <w:rPr>
          <w:sz w:val="23"/>
          <w:szCs w:val="23"/>
          <w:lang w:eastAsia="en-US"/>
        </w:rPr>
        <w:t>Implementation</w:t>
      </w:r>
      <w:r w:rsidR="00AF47BF" w:rsidRPr="00F331B2">
        <w:rPr>
          <w:sz w:val="23"/>
          <w:szCs w:val="23"/>
          <w:lang w:eastAsia="en-US"/>
        </w:rPr>
        <w:t xml:space="preserve"> of the 24-month Extension Plan is progressing in line with the approved schedule of activities.  An updated </w:t>
      </w:r>
      <w:r w:rsidR="000452CA" w:rsidRPr="00F331B2">
        <w:rPr>
          <w:sz w:val="23"/>
          <w:szCs w:val="23"/>
          <w:lang w:eastAsia="en-US"/>
        </w:rPr>
        <w:t xml:space="preserve">schedule </w:t>
      </w:r>
      <w:r w:rsidR="00AF47BF" w:rsidRPr="00F331B2">
        <w:rPr>
          <w:sz w:val="23"/>
          <w:szCs w:val="23"/>
          <w:lang w:eastAsia="en-US"/>
        </w:rPr>
        <w:t xml:space="preserve">is found in </w:t>
      </w:r>
      <w:r w:rsidR="00182F3D" w:rsidRPr="00F331B2">
        <w:rPr>
          <w:b/>
          <w:i/>
          <w:sz w:val="23"/>
          <w:szCs w:val="23"/>
          <w:lang w:eastAsia="en-US"/>
        </w:rPr>
        <w:t>Annex O</w:t>
      </w:r>
      <w:r w:rsidR="00AF47BF" w:rsidRPr="00F331B2">
        <w:rPr>
          <w:b/>
          <w:i/>
          <w:sz w:val="23"/>
          <w:szCs w:val="23"/>
          <w:lang w:eastAsia="en-US"/>
        </w:rPr>
        <w:t>ne</w:t>
      </w:r>
      <w:r w:rsidR="00AF47BF" w:rsidRPr="00F331B2">
        <w:rPr>
          <w:sz w:val="23"/>
          <w:szCs w:val="23"/>
          <w:lang w:eastAsia="en-US"/>
        </w:rPr>
        <w:t>.</w:t>
      </w:r>
      <w:r w:rsidR="00AF47BF" w:rsidRPr="00CD4824">
        <w:rPr>
          <w:sz w:val="23"/>
          <w:szCs w:val="23"/>
          <w:lang w:eastAsia="en-US"/>
        </w:rPr>
        <w:t xml:space="preserve"> </w:t>
      </w:r>
    </w:p>
    <w:p w:rsidR="00AF47BF" w:rsidRPr="00CD4824" w:rsidRDefault="00AF47BF" w:rsidP="00966431">
      <w:pPr>
        <w:spacing w:line="239" w:lineRule="auto"/>
        <w:rPr>
          <w:sz w:val="23"/>
          <w:szCs w:val="23"/>
          <w:lang w:eastAsia="en-US"/>
        </w:rPr>
      </w:pPr>
    </w:p>
    <w:p w:rsidR="00966431" w:rsidRPr="00CD4824" w:rsidRDefault="00966431" w:rsidP="00966431">
      <w:pPr>
        <w:spacing w:line="239" w:lineRule="auto"/>
        <w:rPr>
          <w:rFonts w:eastAsia="Arial Narrow" w:cs="Arial Narrow"/>
          <w:sz w:val="23"/>
          <w:szCs w:val="23"/>
        </w:rPr>
      </w:pPr>
      <w:r w:rsidRPr="00CD4824">
        <w:rPr>
          <w:rFonts w:eastAsia="Arial Narrow" w:cs="Arial Narrow"/>
          <w:spacing w:val="-3"/>
          <w:sz w:val="23"/>
          <w:szCs w:val="23"/>
        </w:rPr>
        <w:t>F</w:t>
      </w:r>
      <w:r w:rsidRPr="00CD4824">
        <w:rPr>
          <w:rFonts w:eastAsia="Arial Narrow" w:cs="Arial Narrow"/>
          <w:sz w:val="23"/>
          <w:szCs w:val="23"/>
        </w:rPr>
        <w:t>urt</w:t>
      </w:r>
      <w:r w:rsidRPr="00CD4824">
        <w:rPr>
          <w:rFonts w:eastAsia="Arial Narrow" w:cs="Arial Narrow"/>
          <w:spacing w:val="1"/>
          <w:sz w:val="23"/>
          <w:szCs w:val="23"/>
        </w:rPr>
        <w:t>h</w:t>
      </w:r>
      <w:r w:rsidRPr="00CD4824">
        <w:rPr>
          <w:rFonts w:eastAsia="Arial Narrow" w:cs="Arial Narrow"/>
          <w:sz w:val="23"/>
          <w:szCs w:val="23"/>
        </w:rPr>
        <w:t>er d</w:t>
      </w:r>
      <w:r w:rsidRPr="00CD4824">
        <w:rPr>
          <w:rFonts w:eastAsia="Arial Narrow" w:cs="Arial Narrow"/>
          <w:spacing w:val="1"/>
          <w:sz w:val="23"/>
          <w:szCs w:val="23"/>
        </w:rPr>
        <w:t>e</w:t>
      </w:r>
      <w:r w:rsidRPr="00CD4824">
        <w:rPr>
          <w:rFonts w:eastAsia="Arial Narrow" w:cs="Arial Narrow"/>
          <w:sz w:val="23"/>
          <w:szCs w:val="23"/>
        </w:rPr>
        <w:t>ta</w:t>
      </w:r>
      <w:r w:rsidRPr="00CD4824">
        <w:rPr>
          <w:rFonts w:eastAsia="Arial Narrow" w:cs="Arial Narrow"/>
          <w:spacing w:val="-1"/>
          <w:sz w:val="23"/>
          <w:szCs w:val="23"/>
        </w:rPr>
        <w:t>il</w:t>
      </w:r>
      <w:r w:rsidRPr="00CD4824">
        <w:rPr>
          <w:rFonts w:eastAsia="Arial Narrow" w:cs="Arial Narrow"/>
          <w:sz w:val="23"/>
          <w:szCs w:val="23"/>
        </w:rPr>
        <w:t>s</w:t>
      </w:r>
      <w:r w:rsidRPr="00CD4824">
        <w:rPr>
          <w:rFonts w:eastAsia="Arial Narrow" w:cs="Arial Narrow"/>
          <w:spacing w:val="-1"/>
          <w:sz w:val="23"/>
          <w:szCs w:val="23"/>
        </w:rPr>
        <w:t xml:space="preserve"> </w:t>
      </w:r>
      <w:r w:rsidR="005C0EFD" w:rsidRPr="00CD4824">
        <w:rPr>
          <w:rFonts w:eastAsia="Arial Narrow" w:cs="Arial Narrow"/>
          <w:spacing w:val="-1"/>
          <w:sz w:val="23"/>
          <w:szCs w:val="23"/>
        </w:rPr>
        <w:t xml:space="preserve">of active projects </w:t>
      </w:r>
      <w:r w:rsidRPr="00CD4824">
        <w:rPr>
          <w:rFonts w:eastAsia="Arial Narrow" w:cs="Arial Narrow"/>
          <w:sz w:val="23"/>
          <w:szCs w:val="23"/>
        </w:rPr>
        <w:t xml:space="preserve">are </w:t>
      </w:r>
      <w:r w:rsidRPr="00CD4824">
        <w:rPr>
          <w:rFonts w:eastAsia="Arial Narrow" w:cs="Arial Narrow"/>
          <w:spacing w:val="1"/>
          <w:sz w:val="23"/>
          <w:szCs w:val="23"/>
        </w:rPr>
        <w:t>p</w:t>
      </w:r>
      <w:r w:rsidRPr="00CD4824">
        <w:rPr>
          <w:rFonts w:eastAsia="Arial Narrow" w:cs="Arial Narrow"/>
          <w:sz w:val="23"/>
          <w:szCs w:val="23"/>
        </w:rPr>
        <w:t>ro</w:t>
      </w:r>
      <w:r w:rsidRPr="00CD4824">
        <w:rPr>
          <w:rFonts w:eastAsia="Arial Narrow" w:cs="Arial Narrow"/>
          <w:spacing w:val="-1"/>
          <w:sz w:val="23"/>
          <w:szCs w:val="23"/>
        </w:rPr>
        <w:t>vi</w:t>
      </w:r>
      <w:r w:rsidRPr="00CD4824">
        <w:rPr>
          <w:rFonts w:eastAsia="Arial Narrow" w:cs="Arial Narrow"/>
          <w:sz w:val="23"/>
          <w:szCs w:val="23"/>
        </w:rPr>
        <w:t>d</w:t>
      </w:r>
      <w:r w:rsidRPr="00CD4824">
        <w:rPr>
          <w:rFonts w:eastAsia="Arial Narrow" w:cs="Arial Narrow"/>
          <w:spacing w:val="1"/>
          <w:sz w:val="23"/>
          <w:szCs w:val="23"/>
        </w:rPr>
        <w:t>e</w:t>
      </w:r>
      <w:r w:rsidRPr="00CD4824">
        <w:rPr>
          <w:rFonts w:eastAsia="Arial Narrow" w:cs="Arial Narrow"/>
          <w:sz w:val="23"/>
          <w:szCs w:val="23"/>
        </w:rPr>
        <w:t>d</w:t>
      </w:r>
      <w:r w:rsidRPr="00CD4824">
        <w:rPr>
          <w:rFonts w:eastAsia="Arial Narrow" w:cs="Arial Narrow"/>
          <w:spacing w:val="1"/>
          <w:sz w:val="23"/>
          <w:szCs w:val="23"/>
        </w:rPr>
        <w:t xml:space="preserve"> </w:t>
      </w:r>
      <w:r w:rsidRPr="00CD4824">
        <w:rPr>
          <w:rFonts w:eastAsia="Arial Narrow" w:cs="Arial Narrow"/>
          <w:spacing w:val="-2"/>
          <w:sz w:val="23"/>
          <w:szCs w:val="23"/>
        </w:rPr>
        <w:t>b</w:t>
      </w:r>
      <w:r w:rsidRPr="00CD4824">
        <w:rPr>
          <w:rFonts w:eastAsia="Arial Narrow" w:cs="Arial Narrow"/>
          <w:sz w:val="23"/>
          <w:szCs w:val="23"/>
        </w:rPr>
        <w:t>elo</w:t>
      </w:r>
      <w:r w:rsidRPr="00CD4824">
        <w:rPr>
          <w:rFonts w:eastAsia="Arial Narrow" w:cs="Arial Narrow"/>
          <w:spacing w:val="2"/>
          <w:sz w:val="23"/>
          <w:szCs w:val="23"/>
        </w:rPr>
        <w:t>w</w:t>
      </w:r>
      <w:r w:rsidRPr="00CD4824">
        <w:rPr>
          <w:rFonts w:eastAsia="Arial Narrow" w:cs="Arial Narrow"/>
          <w:sz w:val="23"/>
          <w:szCs w:val="23"/>
        </w:rPr>
        <w:t>.</w:t>
      </w:r>
      <w:r w:rsidR="00473CB5" w:rsidRPr="00CD4824">
        <w:rPr>
          <w:rStyle w:val="FootnoteReference"/>
          <w:bCs/>
          <w:sz w:val="23"/>
          <w:szCs w:val="23"/>
          <w:lang w:eastAsia="en-US"/>
        </w:rPr>
        <w:t xml:space="preserve"> </w:t>
      </w:r>
      <w:r w:rsidR="00473CB5" w:rsidRPr="00CD4824">
        <w:rPr>
          <w:rStyle w:val="FootnoteReference"/>
          <w:bCs/>
          <w:sz w:val="23"/>
          <w:szCs w:val="23"/>
          <w:lang w:eastAsia="en-US"/>
        </w:rPr>
        <w:footnoteReference w:id="1"/>
      </w:r>
      <w:r w:rsidR="00AF47BF" w:rsidRPr="00CD4824">
        <w:rPr>
          <w:rFonts w:eastAsia="Arial Narrow" w:cs="Arial Narrow"/>
          <w:sz w:val="23"/>
          <w:szCs w:val="23"/>
        </w:rPr>
        <w:t xml:space="preserve">  </w:t>
      </w:r>
    </w:p>
    <w:p w:rsidR="00C76A68" w:rsidRPr="00CD4824" w:rsidRDefault="00C76A68" w:rsidP="00F50F78">
      <w:pPr>
        <w:rPr>
          <w:sz w:val="16"/>
          <w:szCs w:val="20"/>
          <w:lang w:eastAsia="en-US"/>
        </w:rPr>
      </w:pPr>
    </w:p>
    <w:p w:rsidR="006A1B56" w:rsidRDefault="004D4B27" w:rsidP="007868EB">
      <w:pPr>
        <w:pStyle w:val="Heading2"/>
        <w:numPr>
          <w:ilvl w:val="0"/>
          <w:numId w:val="10"/>
        </w:numPr>
        <w:ind w:hanging="720"/>
        <w:rPr>
          <w:sz w:val="25"/>
          <w:szCs w:val="25"/>
        </w:rPr>
      </w:pPr>
      <w:bookmarkStart w:id="36" w:name="_Toc314150142"/>
      <w:bookmarkStart w:id="37" w:name="_Toc314212061"/>
      <w:bookmarkStart w:id="38" w:name="_Toc314212107"/>
      <w:bookmarkStart w:id="39" w:name="_Toc314224332"/>
      <w:bookmarkStart w:id="40" w:name="_Toc314224369"/>
      <w:bookmarkStart w:id="41" w:name="_Toc314229584"/>
      <w:bookmarkStart w:id="42" w:name="_Toc314230252"/>
      <w:bookmarkStart w:id="43" w:name="_Toc382576361"/>
      <w:r>
        <w:rPr>
          <w:sz w:val="25"/>
          <w:szCs w:val="25"/>
        </w:rPr>
        <w:t xml:space="preserve">Component One: </w:t>
      </w:r>
      <w:r w:rsidR="006A1B56">
        <w:rPr>
          <w:sz w:val="25"/>
          <w:szCs w:val="25"/>
        </w:rPr>
        <w:t>Access to Justice</w:t>
      </w:r>
    </w:p>
    <w:p w:rsidR="00C76A68" w:rsidRPr="006661F2" w:rsidRDefault="00C76A68" w:rsidP="004D4B27">
      <w:pPr>
        <w:pStyle w:val="Heading2"/>
        <w:numPr>
          <w:ilvl w:val="0"/>
          <w:numId w:val="11"/>
        </w:numPr>
        <w:ind w:left="426" w:hanging="426"/>
        <w:rPr>
          <w:sz w:val="25"/>
          <w:szCs w:val="25"/>
        </w:rPr>
      </w:pPr>
      <w:r w:rsidRPr="006661F2">
        <w:rPr>
          <w:sz w:val="25"/>
          <w:szCs w:val="25"/>
        </w:rPr>
        <w:t>Family Violence / Youth Justice (</w:t>
      </w:r>
      <w:r w:rsidR="00E81EAA" w:rsidRPr="006661F2">
        <w:rPr>
          <w:sz w:val="25"/>
          <w:szCs w:val="25"/>
        </w:rPr>
        <w:t>FV / YJ</w:t>
      </w:r>
      <w:r w:rsidRPr="006661F2">
        <w:rPr>
          <w:sz w:val="25"/>
          <w:szCs w:val="25"/>
        </w:rPr>
        <w:t>) Awareness Project</w:t>
      </w:r>
      <w:bookmarkEnd w:id="36"/>
      <w:bookmarkEnd w:id="37"/>
      <w:bookmarkEnd w:id="38"/>
      <w:bookmarkEnd w:id="39"/>
      <w:bookmarkEnd w:id="40"/>
      <w:bookmarkEnd w:id="41"/>
      <w:bookmarkEnd w:id="42"/>
      <w:bookmarkEnd w:id="43"/>
    </w:p>
    <w:p w:rsidR="0086757C" w:rsidRPr="00CD4824" w:rsidRDefault="00C76A68" w:rsidP="007868EB">
      <w:pPr>
        <w:numPr>
          <w:ilvl w:val="0"/>
          <w:numId w:val="3"/>
        </w:numPr>
        <w:spacing w:before="80"/>
        <w:ind w:left="426" w:hanging="357"/>
        <w:rPr>
          <w:sz w:val="23"/>
          <w:szCs w:val="23"/>
        </w:rPr>
      </w:pPr>
      <w:r w:rsidRPr="00CD4824">
        <w:rPr>
          <w:b/>
          <w:i/>
          <w:sz w:val="23"/>
          <w:szCs w:val="23"/>
        </w:rPr>
        <w:t>Status:</w:t>
      </w:r>
      <w:r w:rsidRPr="00CD4824">
        <w:rPr>
          <w:i/>
          <w:sz w:val="23"/>
          <w:szCs w:val="23"/>
        </w:rPr>
        <w:t xml:space="preserve"> </w:t>
      </w:r>
      <w:r w:rsidRPr="00CD4824">
        <w:rPr>
          <w:sz w:val="23"/>
          <w:szCs w:val="23"/>
        </w:rPr>
        <w:t xml:space="preserve"> The </w:t>
      </w:r>
      <w:r w:rsidR="00A26279" w:rsidRPr="00CD4824">
        <w:rPr>
          <w:sz w:val="23"/>
          <w:szCs w:val="23"/>
        </w:rPr>
        <w:t>fourth</w:t>
      </w:r>
      <w:r w:rsidRPr="00CD4824">
        <w:rPr>
          <w:sz w:val="23"/>
          <w:szCs w:val="23"/>
        </w:rPr>
        <w:t xml:space="preserve"> </w:t>
      </w:r>
      <w:r w:rsidR="00E81EAA" w:rsidRPr="00CD4824">
        <w:rPr>
          <w:sz w:val="23"/>
          <w:szCs w:val="23"/>
        </w:rPr>
        <w:t>FV / YJ</w:t>
      </w:r>
      <w:r w:rsidR="000316CF" w:rsidRPr="00CD4824">
        <w:rPr>
          <w:sz w:val="23"/>
          <w:szCs w:val="23"/>
        </w:rPr>
        <w:t xml:space="preserve"> </w:t>
      </w:r>
      <w:r w:rsidR="0086757C" w:rsidRPr="00CD4824">
        <w:rPr>
          <w:sz w:val="23"/>
          <w:szCs w:val="23"/>
        </w:rPr>
        <w:t>Workshop</w:t>
      </w:r>
      <w:r w:rsidR="00737504">
        <w:rPr>
          <w:sz w:val="23"/>
          <w:szCs w:val="23"/>
        </w:rPr>
        <w:t xml:space="preserve"> in Solomon Islands and third Follow-Up V</w:t>
      </w:r>
      <w:r w:rsidR="006661F2">
        <w:rPr>
          <w:sz w:val="23"/>
          <w:szCs w:val="23"/>
        </w:rPr>
        <w:t>isit in Palau were successfully completed.</w:t>
      </w:r>
      <w:r w:rsidR="0086757C" w:rsidRPr="00CD4824">
        <w:rPr>
          <w:sz w:val="23"/>
          <w:szCs w:val="23"/>
        </w:rPr>
        <w:t xml:space="preserve"> </w:t>
      </w:r>
    </w:p>
    <w:p w:rsidR="006661F2" w:rsidRDefault="00C76A68" w:rsidP="004113AE">
      <w:pPr>
        <w:numPr>
          <w:ilvl w:val="0"/>
          <w:numId w:val="3"/>
        </w:numPr>
        <w:spacing w:before="80"/>
        <w:ind w:left="425" w:hanging="357"/>
        <w:rPr>
          <w:sz w:val="23"/>
          <w:szCs w:val="23"/>
        </w:rPr>
      </w:pPr>
      <w:r w:rsidRPr="00CD4824">
        <w:rPr>
          <w:rFonts w:cs="Verdana"/>
          <w:b/>
          <w:bCs/>
          <w:i/>
          <w:sz w:val="23"/>
          <w:szCs w:val="23"/>
        </w:rPr>
        <w:t>Summary:</w:t>
      </w:r>
      <w:r w:rsidRPr="00CD4824">
        <w:rPr>
          <w:rFonts w:cs="Verdana"/>
          <w:bCs/>
          <w:sz w:val="23"/>
          <w:szCs w:val="23"/>
        </w:rPr>
        <w:t xml:space="preserve"> </w:t>
      </w:r>
      <w:r w:rsidRPr="00CD4824">
        <w:rPr>
          <w:sz w:val="23"/>
          <w:szCs w:val="23"/>
        </w:rPr>
        <w:t xml:space="preserve"> </w:t>
      </w:r>
      <w:r w:rsidR="006661F2">
        <w:rPr>
          <w:sz w:val="23"/>
          <w:szCs w:val="23"/>
        </w:rPr>
        <w:t xml:space="preserve">during the reporting period the following progress has been made: </w:t>
      </w:r>
    </w:p>
    <w:p w:rsidR="004113AE" w:rsidRPr="002935E1" w:rsidRDefault="00B22DB6" w:rsidP="002935E1">
      <w:pPr>
        <w:pStyle w:val="ListParagraph"/>
        <w:numPr>
          <w:ilvl w:val="0"/>
          <w:numId w:val="35"/>
        </w:numPr>
        <w:spacing w:before="80"/>
        <w:rPr>
          <w:rFonts w:ascii="Arial Narrow" w:hAnsi="Arial Narrow"/>
          <w:sz w:val="23"/>
          <w:szCs w:val="23"/>
        </w:rPr>
      </w:pPr>
      <w:r>
        <w:rPr>
          <w:rFonts w:ascii="Arial Narrow" w:hAnsi="Arial Narrow"/>
          <w:noProof/>
          <w:sz w:val="23"/>
          <w:szCs w:val="23"/>
          <w:lang w:eastAsia="en-AU"/>
        </w:rPr>
        <mc:AlternateContent>
          <mc:Choice Requires="wps">
            <w:drawing>
              <wp:anchor distT="91440" distB="91440" distL="114300" distR="114300" simplePos="0" relativeHeight="251661312" behindDoc="0" locked="0" layoutInCell="0" allowOverlap="1" wp14:anchorId="4A07B9F7" wp14:editId="257627B4">
                <wp:simplePos x="0" y="0"/>
                <wp:positionH relativeFrom="margin">
                  <wp:posOffset>3560445</wp:posOffset>
                </wp:positionH>
                <wp:positionV relativeFrom="margin">
                  <wp:posOffset>4002405</wp:posOffset>
                </wp:positionV>
                <wp:extent cx="2304415" cy="1704340"/>
                <wp:effectExtent l="104775" t="98425" r="152400" b="146685"/>
                <wp:wrapSquare wrapText="bothSides"/>
                <wp:docPr id="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04415" cy="1704340"/>
                        </a:xfrm>
                        <a:prstGeom prst="rect">
                          <a:avLst/>
                        </a:prstGeom>
                        <a:solidFill>
                          <a:schemeClr val="accent1">
                            <a:lumMod val="20000"/>
                            <a:lumOff val="80000"/>
                          </a:schemeClr>
                        </a:solidFill>
                        <a:ln w="19050">
                          <a:solidFill>
                            <a:schemeClr val="tx1">
                              <a:lumMod val="50000"/>
                              <a:lumOff val="50000"/>
                            </a:schemeClr>
                          </a:solidFill>
                          <a:miter lim="800000"/>
                          <a:headEnd/>
                          <a:tailEnd/>
                        </a:ln>
                        <a:effectLst>
                          <a:outerShdw blurRad="63500" dist="38099" dir="2700000" sx="100500" sy="100500" algn="tl" rotWithShape="0">
                            <a:srgbClr val="000000">
                              <a:alpha val="39999"/>
                            </a:srgbClr>
                          </a:outerShdw>
                        </a:effectLst>
                      </wps:spPr>
                      <wps:txbx>
                        <w:txbxContent>
                          <w:p w:rsidR="008460B7" w:rsidRPr="004B3C70" w:rsidRDefault="008460B7" w:rsidP="004B3C70">
                            <w:pPr>
                              <w:jc w:val="center"/>
                              <w:rPr>
                                <w:sz w:val="20"/>
                                <w:szCs w:val="20"/>
                              </w:rPr>
                            </w:pPr>
                            <w:r w:rsidRPr="004B3C70">
                              <w:rPr>
                                <w:sz w:val="20"/>
                                <w:szCs w:val="20"/>
                              </w:rPr>
                              <w:t>“I think it [FV / YJ Workshop] has been one of the significant focused workshops that we in the Judiciary have had with so many people attending and freely expressing their views and comments”.</w:t>
                            </w:r>
                          </w:p>
                          <w:p w:rsidR="008460B7" w:rsidRPr="001C6582" w:rsidRDefault="008460B7" w:rsidP="004B3C70">
                            <w:pPr>
                              <w:jc w:val="center"/>
                              <w:rPr>
                                <w:sz w:val="10"/>
                                <w:szCs w:val="10"/>
                              </w:rPr>
                            </w:pPr>
                          </w:p>
                          <w:p w:rsidR="008460B7" w:rsidRPr="004B3C70" w:rsidRDefault="008460B7" w:rsidP="004B3C70">
                            <w:pPr>
                              <w:jc w:val="center"/>
                              <w:rPr>
                                <w:sz w:val="18"/>
                                <w:szCs w:val="18"/>
                              </w:rPr>
                            </w:pPr>
                            <w:r>
                              <w:rPr>
                                <w:sz w:val="18"/>
                                <w:szCs w:val="18"/>
                              </w:rPr>
                              <w:t xml:space="preserve">Email feedback from </w:t>
                            </w:r>
                            <w:r w:rsidRPr="004B3C70">
                              <w:rPr>
                                <w:sz w:val="18"/>
                                <w:szCs w:val="18"/>
                              </w:rPr>
                              <w:t>Chief Justice Palmer, August 2014</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left:0;text-align:left;margin-left:280.35pt;margin-top:315.15pt;width:181.45pt;height:134.2pt;flip:x;z-index:251661312;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" o:allowincell="f" fillcolor="#dbe5f1 [660]" strokecolor="gray [1629]" strokeweight="1.5pt">
                <v:shadow on="t" type="perspective" color="black" opacity="26213f" origin="-.5,-.5" offset=".74833mm,.74833mm" matrix="65864f,,,65864f"/>
                <v:textbox style="mso-fit-shape-to-text:t" inset="21.6pt,21.6pt,21.6pt,21.6pt">
                  <w:txbxContent>
                    <w:p w:rsidR="008460B7" w:rsidRPr="004B3C70" w:rsidRDefault="008460B7" w:rsidP="004B3C70">
                      <w:pPr>
                        <w:jc w:val="center"/>
                        <w:rPr>
                          <w:sz w:val="20"/>
                          <w:szCs w:val="20"/>
                        </w:rPr>
                      </w:pPr>
                      <w:r w:rsidRPr="004B3C70">
                        <w:rPr>
                          <w:sz w:val="20"/>
                          <w:szCs w:val="20"/>
                        </w:rPr>
                        <w:t>“I think it [FV / YJ Workshop] has been one of the significant focused workshops that we in the Judiciary have had with so many people attending and freely expressing their views and comments”.</w:t>
                      </w:r>
                    </w:p>
                    <w:p w:rsidR="008460B7" w:rsidRPr="001C6582" w:rsidRDefault="008460B7" w:rsidP="004B3C70">
                      <w:pPr>
                        <w:jc w:val="center"/>
                        <w:rPr>
                          <w:sz w:val="10"/>
                          <w:szCs w:val="10"/>
                        </w:rPr>
                      </w:pPr>
                    </w:p>
                    <w:p w:rsidR="008460B7" w:rsidRPr="004B3C70" w:rsidRDefault="008460B7" w:rsidP="004B3C70">
                      <w:pPr>
                        <w:jc w:val="center"/>
                        <w:rPr>
                          <w:sz w:val="18"/>
                          <w:szCs w:val="18"/>
                        </w:rPr>
                      </w:pPr>
                      <w:r>
                        <w:rPr>
                          <w:sz w:val="18"/>
                          <w:szCs w:val="18"/>
                        </w:rPr>
                        <w:t xml:space="preserve">Email feedback from </w:t>
                      </w:r>
                      <w:r w:rsidRPr="004B3C70">
                        <w:rPr>
                          <w:sz w:val="18"/>
                          <w:szCs w:val="18"/>
                        </w:rPr>
                        <w:t>Chief Justice Palmer, August 2014</w:t>
                      </w:r>
                    </w:p>
                  </w:txbxContent>
                </v:textbox>
                <w10:wrap type="square" anchorx="margin" anchory="margin"/>
              </v:rect>
            </w:pict>
          </mc:Fallback>
        </mc:AlternateContent>
      </w:r>
      <w:r w:rsidR="004337C7" w:rsidRPr="002935E1">
        <w:rPr>
          <w:rFonts w:ascii="Arial Narrow" w:hAnsi="Arial Narrow"/>
          <w:sz w:val="23"/>
          <w:szCs w:val="23"/>
        </w:rPr>
        <w:t xml:space="preserve">The </w:t>
      </w:r>
      <w:r w:rsidR="00832AB5" w:rsidRPr="00477849">
        <w:rPr>
          <w:rFonts w:ascii="Arial Narrow" w:hAnsi="Arial Narrow"/>
          <w:b/>
          <w:i/>
          <w:sz w:val="23"/>
          <w:szCs w:val="23"/>
        </w:rPr>
        <w:t>Solomon Islands</w:t>
      </w:r>
      <w:r w:rsidR="004337C7" w:rsidRPr="00477849">
        <w:rPr>
          <w:rFonts w:ascii="Arial Narrow" w:hAnsi="Arial Narrow"/>
          <w:b/>
          <w:i/>
          <w:sz w:val="23"/>
          <w:szCs w:val="23"/>
        </w:rPr>
        <w:t xml:space="preserve"> FV</w:t>
      </w:r>
      <w:r w:rsidR="006661F2" w:rsidRPr="00477849">
        <w:rPr>
          <w:rFonts w:ascii="Arial Narrow" w:hAnsi="Arial Narrow"/>
          <w:b/>
          <w:i/>
          <w:sz w:val="23"/>
          <w:szCs w:val="23"/>
        </w:rPr>
        <w:t xml:space="preserve"> </w:t>
      </w:r>
      <w:r w:rsidR="004337C7" w:rsidRPr="00477849">
        <w:rPr>
          <w:rFonts w:ascii="Arial Narrow" w:hAnsi="Arial Narrow"/>
          <w:b/>
          <w:i/>
          <w:sz w:val="23"/>
          <w:szCs w:val="23"/>
        </w:rPr>
        <w:t>/</w:t>
      </w:r>
      <w:r w:rsidR="006661F2" w:rsidRPr="00477849">
        <w:rPr>
          <w:rFonts w:ascii="Arial Narrow" w:hAnsi="Arial Narrow"/>
          <w:b/>
          <w:i/>
          <w:sz w:val="23"/>
          <w:szCs w:val="23"/>
        </w:rPr>
        <w:t xml:space="preserve"> </w:t>
      </w:r>
      <w:r w:rsidR="004337C7" w:rsidRPr="00477849">
        <w:rPr>
          <w:rFonts w:ascii="Arial Narrow" w:hAnsi="Arial Narrow"/>
          <w:b/>
          <w:i/>
          <w:sz w:val="23"/>
          <w:szCs w:val="23"/>
        </w:rPr>
        <w:t>YJ Workshop</w:t>
      </w:r>
      <w:r w:rsidR="004337C7" w:rsidRPr="002935E1">
        <w:rPr>
          <w:rFonts w:ascii="Arial Narrow" w:hAnsi="Arial Narrow"/>
          <w:sz w:val="23"/>
          <w:szCs w:val="23"/>
        </w:rPr>
        <w:t xml:space="preserve"> </w:t>
      </w:r>
      <w:proofErr w:type="gramStart"/>
      <w:r w:rsidR="004337C7" w:rsidRPr="002935E1">
        <w:rPr>
          <w:rFonts w:ascii="Arial Narrow" w:hAnsi="Arial Narrow"/>
          <w:sz w:val="23"/>
          <w:szCs w:val="23"/>
        </w:rPr>
        <w:t>was</w:t>
      </w:r>
      <w:proofErr w:type="gramEnd"/>
      <w:r w:rsidR="004337C7" w:rsidRPr="002935E1">
        <w:rPr>
          <w:rFonts w:ascii="Arial Narrow" w:hAnsi="Arial Narrow"/>
          <w:sz w:val="23"/>
          <w:szCs w:val="23"/>
        </w:rPr>
        <w:t xml:space="preserve"> held from </w:t>
      </w:r>
      <w:r w:rsidR="006661F2" w:rsidRPr="002935E1">
        <w:rPr>
          <w:rFonts w:ascii="Arial Narrow" w:hAnsi="Arial Narrow"/>
          <w:sz w:val="23"/>
          <w:szCs w:val="23"/>
        </w:rPr>
        <w:t>18</w:t>
      </w:r>
      <w:r w:rsidR="00832AB5" w:rsidRPr="002935E1">
        <w:rPr>
          <w:rFonts w:ascii="Arial Narrow" w:hAnsi="Arial Narrow"/>
          <w:sz w:val="23"/>
          <w:szCs w:val="23"/>
        </w:rPr>
        <w:t>-22 August</w:t>
      </w:r>
      <w:r w:rsidR="004337C7" w:rsidRPr="002935E1">
        <w:rPr>
          <w:rFonts w:ascii="Arial Narrow" w:hAnsi="Arial Narrow"/>
          <w:sz w:val="23"/>
          <w:szCs w:val="23"/>
        </w:rPr>
        <w:t xml:space="preserve">, 2014. </w:t>
      </w:r>
      <w:r w:rsidR="005950F7" w:rsidRPr="002935E1">
        <w:rPr>
          <w:rFonts w:ascii="Arial Narrow" w:hAnsi="Arial Narrow"/>
          <w:sz w:val="23"/>
          <w:szCs w:val="23"/>
        </w:rPr>
        <w:t xml:space="preserve">The Workshop was </w:t>
      </w:r>
      <w:r w:rsidR="002935E1" w:rsidRPr="002935E1">
        <w:rPr>
          <w:rFonts w:ascii="Arial Narrow" w:hAnsi="Arial Narrow"/>
          <w:sz w:val="23"/>
          <w:szCs w:val="23"/>
        </w:rPr>
        <w:t>delivered</w:t>
      </w:r>
      <w:r w:rsidR="005950F7" w:rsidRPr="002935E1">
        <w:rPr>
          <w:rFonts w:ascii="Arial Narrow" w:hAnsi="Arial Narrow"/>
          <w:sz w:val="23"/>
          <w:szCs w:val="23"/>
        </w:rPr>
        <w:t xml:space="preserve"> by </w:t>
      </w:r>
      <w:r w:rsidR="002935E1" w:rsidRPr="002935E1">
        <w:rPr>
          <w:rFonts w:ascii="Arial Narrow" w:hAnsi="Arial Narrow"/>
          <w:sz w:val="23"/>
          <w:szCs w:val="23"/>
        </w:rPr>
        <w:t>3</w:t>
      </w:r>
      <w:r w:rsidR="005950F7" w:rsidRPr="002935E1">
        <w:rPr>
          <w:rFonts w:ascii="Arial Narrow" w:hAnsi="Arial Narrow"/>
          <w:sz w:val="23"/>
          <w:szCs w:val="23"/>
        </w:rPr>
        <w:t xml:space="preserve"> local facilitators in addition to the FV / YJ Adviser, Judge P. Boshier. A total of </w:t>
      </w:r>
      <w:r w:rsidR="00832AB5" w:rsidRPr="002935E1">
        <w:rPr>
          <w:rFonts w:ascii="Arial Narrow" w:hAnsi="Arial Narrow"/>
          <w:sz w:val="23"/>
          <w:szCs w:val="23"/>
        </w:rPr>
        <w:t>8</w:t>
      </w:r>
      <w:r w:rsidR="00AE38D1" w:rsidRPr="002935E1">
        <w:rPr>
          <w:rFonts w:ascii="Arial Narrow" w:hAnsi="Arial Narrow"/>
          <w:sz w:val="23"/>
          <w:szCs w:val="23"/>
        </w:rPr>
        <w:t>3</w:t>
      </w:r>
      <w:r w:rsidR="005950F7" w:rsidRPr="002935E1">
        <w:rPr>
          <w:rFonts w:ascii="Arial Narrow" w:hAnsi="Arial Narrow"/>
          <w:sz w:val="23"/>
          <w:szCs w:val="23"/>
        </w:rPr>
        <w:t xml:space="preserve"> </w:t>
      </w:r>
      <w:r w:rsidR="00137242" w:rsidRPr="002935E1">
        <w:rPr>
          <w:rFonts w:ascii="Arial Narrow" w:hAnsi="Arial Narrow"/>
          <w:sz w:val="23"/>
          <w:szCs w:val="23"/>
        </w:rPr>
        <w:t>participants</w:t>
      </w:r>
      <w:r w:rsidR="005950F7" w:rsidRPr="002935E1">
        <w:rPr>
          <w:rFonts w:ascii="Arial Narrow" w:hAnsi="Arial Narrow"/>
          <w:sz w:val="23"/>
          <w:szCs w:val="23"/>
        </w:rPr>
        <w:t xml:space="preserve"> attended over the four day program. </w:t>
      </w:r>
      <w:r w:rsidR="00832AB5" w:rsidRPr="002935E1">
        <w:rPr>
          <w:rFonts w:ascii="Arial Narrow" w:hAnsi="Arial Narrow"/>
          <w:sz w:val="23"/>
          <w:szCs w:val="23"/>
        </w:rPr>
        <w:t xml:space="preserve">The workshop </w:t>
      </w:r>
      <w:r w:rsidR="006E3253">
        <w:rPr>
          <w:rFonts w:ascii="Arial Narrow" w:hAnsi="Arial Narrow"/>
          <w:sz w:val="23"/>
          <w:szCs w:val="23"/>
        </w:rPr>
        <w:t>received</w:t>
      </w:r>
      <w:r w:rsidR="002935E1" w:rsidRPr="002935E1">
        <w:rPr>
          <w:rFonts w:ascii="Arial Narrow" w:hAnsi="Arial Narrow"/>
          <w:sz w:val="23"/>
          <w:szCs w:val="23"/>
        </w:rPr>
        <w:t xml:space="preserve"> great</w:t>
      </w:r>
      <w:r w:rsidR="00AE38D1" w:rsidRPr="002935E1">
        <w:rPr>
          <w:rFonts w:ascii="Arial Narrow" w:hAnsi="Arial Narrow"/>
          <w:sz w:val="23"/>
          <w:szCs w:val="23"/>
        </w:rPr>
        <w:t xml:space="preserve"> interest through the leadership and support of Chief Justice Sir Albert Palmer</w:t>
      </w:r>
      <w:r w:rsidR="002935E1" w:rsidRPr="002935E1">
        <w:rPr>
          <w:rFonts w:ascii="Arial Narrow" w:hAnsi="Arial Narrow"/>
          <w:sz w:val="23"/>
          <w:szCs w:val="23"/>
        </w:rPr>
        <w:t>,</w:t>
      </w:r>
      <w:r w:rsidR="00AE38D1" w:rsidRPr="002935E1">
        <w:rPr>
          <w:rFonts w:ascii="Arial Narrow" w:hAnsi="Arial Narrow"/>
          <w:sz w:val="23"/>
          <w:szCs w:val="23"/>
        </w:rPr>
        <w:t xml:space="preserve"> who </w:t>
      </w:r>
      <w:r w:rsidR="002935E1" w:rsidRPr="002935E1">
        <w:rPr>
          <w:rFonts w:ascii="Arial Narrow" w:hAnsi="Arial Narrow"/>
          <w:sz w:val="23"/>
          <w:szCs w:val="23"/>
        </w:rPr>
        <w:t>participated</w:t>
      </w:r>
      <w:r w:rsidR="00AE38D1" w:rsidRPr="002935E1">
        <w:rPr>
          <w:rFonts w:ascii="Arial Narrow" w:hAnsi="Arial Narrow"/>
          <w:sz w:val="23"/>
          <w:szCs w:val="23"/>
        </w:rPr>
        <w:t xml:space="preserve"> throughout the entire workshop</w:t>
      </w:r>
      <w:r w:rsidR="006E3253">
        <w:rPr>
          <w:rFonts w:ascii="Arial Narrow" w:hAnsi="Arial Narrow"/>
          <w:sz w:val="23"/>
          <w:szCs w:val="23"/>
        </w:rPr>
        <w:t xml:space="preserve"> and arranged for all</w:t>
      </w:r>
      <w:r w:rsidR="002935E1" w:rsidRPr="002935E1">
        <w:rPr>
          <w:rFonts w:ascii="Arial Narrow" w:hAnsi="Arial Narrow"/>
          <w:sz w:val="23"/>
          <w:szCs w:val="23"/>
        </w:rPr>
        <w:t xml:space="preserve"> available judicial officer</w:t>
      </w:r>
      <w:r w:rsidR="006E3253">
        <w:rPr>
          <w:rFonts w:ascii="Arial Narrow" w:hAnsi="Arial Narrow"/>
          <w:sz w:val="23"/>
          <w:szCs w:val="23"/>
        </w:rPr>
        <w:t>s</w:t>
      </w:r>
      <w:r w:rsidR="002935E1" w:rsidRPr="002935E1">
        <w:rPr>
          <w:rFonts w:ascii="Arial Narrow" w:hAnsi="Arial Narrow"/>
          <w:sz w:val="23"/>
          <w:szCs w:val="23"/>
        </w:rPr>
        <w:t xml:space="preserve"> in Solomon Islands to attend. The </w:t>
      </w:r>
      <w:r w:rsidR="002935E1">
        <w:rPr>
          <w:rFonts w:ascii="Arial Narrow" w:hAnsi="Arial Narrow"/>
          <w:sz w:val="23"/>
          <w:szCs w:val="23"/>
        </w:rPr>
        <w:t>New Zealand</w:t>
      </w:r>
      <w:r w:rsidR="002935E1" w:rsidRPr="002935E1">
        <w:rPr>
          <w:rFonts w:ascii="Arial Narrow" w:hAnsi="Arial Narrow"/>
          <w:sz w:val="23"/>
          <w:szCs w:val="23"/>
        </w:rPr>
        <w:t xml:space="preserve"> High Commissioner</w:t>
      </w:r>
      <w:r w:rsidR="00B91C5B">
        <w:rPr>
          <w:rFonts w:ascii="Arial Narrow" w:hAnsi="Arial Narrow"/>
          <w:sz w:val="23"/>
          <w:szCs w:val="23"/>
        </w:rPr>
        <w:t>,</w:t>
      </w:r>
      <w:r w:rsidR="002935E1" w:rsidRPr="002935E1">
        <w:rPr>
          <w:rFonts w:ascii="Arial Narrow" w:hAnsi="Arial Narrow"/>
          <w:sz w:val="23"/>
          <w:szCs w:val="23"/>
        </w:rPr>
        <w:t xml:space="preserve"> Her Excellency Marion </w:t>
      </w:r>
      <w:proofErr w:type="spellStart"/>
      <w:r w:rsidR="002935E1" w:rsidRPr="002935E1">
        <w:rPr>
          <w:rFonts w:ascii="Arial Narrow" w:hAnsi="Arial Narrow"/>
          <w:sz w:val="23"/>
          <w:szCs w:val="23"/>
        </w:rPr>
        <w:t>Crawshaw</w:t>
      </w:r>
      <w:proofErr w:type="spellEnd"/>
      <w:r w:rsidR="002935E1">
        <w:rPr>
          <w:rFonts w:ascii="Arial Narrow" w:hAnsi="Arial Narrow"/>
          <w:sz w:val="23"/>
          <w:szCs w:val="23"/>
        </w:rPr>
        <w:t xml:space="preserve"> supported the official opening and closing of the Workshop.</w:t>
      </w:r>
      <w:r w:rsidR="005D4EA8">
        <w:rPr>
          <w:rFonts w:ascii="Arial Narrow" w:hAnsi="Arial Narrow"/>
          <w:sz w:val="23"/>
          <w:szCs w:val="23"/>
        </w:rPr>
        <w:t xml:space="preserve"> </w:t>
      </w:r>
      <w:r w:rsidR="00AE38D1" w:rsidRPr="002935E1">
        <w:rPr>
          <w:rFonts w:ascii="Arial Narrow" w:hAnsi="Arial Narrow"/>
          <w:sz w:val="23"/>
          <w:szCs w:val="23"/>
        </w:rPr>
        <w:t>The timing of the workshop coincided with the reading of the Family Protection Bill bef</w:t>
      </w:r>
      <w:r w:rsidR="006E3253">
        <w:rPr>
          <w:rFonts w:ascii="Arial Narrow" w:hAnsi="Arial Narrow"/>
          <w:sz w:val="23"/>
          <w:szCs w:val="23"/>
        </w:rPr>
        <w:t>ore the National Parliament</w:t>
      </w:r>
      <w:r w:rsidR="00AE38D1" w:rsidRPr="002935E1">
        <w:rPr>
          <w:rFonts w:ascii="Arial Narrow" w:hAnsi="Arial Narrow"/>
          <w:sz w:val="23"/>
          <w:szCs w:val="23"/>
        </w:rPr>
        <w:t xml:space="preserve">. </w:t>
      </w:r>
      <w:r w:rsidR="00672B82" w:rsidRPr="002935E1">
        <w:rPr>
          <w:rFonts w:ascii="Arial Narrow" w:hAnsi="Arial Narrow"/>
          <w:sz w:val="23"/>
          <w:szCs w:val="23"/>
        </w:rPr>
        <w:t xml:space="preserve">Workshop attendees were provided with the opportunity to </w:t>
      </w:r>
      <w:r w:rsidR="006E3253">
        <w:rPr>
          <w:rFonts w:ascii="Arial Narrow" w:hAnsi="Arial Narrow"/>
          <w:sz w:val="23"/>
          <w:szCs w:val="23"/>
        </w:rPr>
        <w:t xml:space="preserve">review, </w:t>
      </w:r>
      <w:r w:rsidR="00672B82" w:rsidRPr="002935E1">
        <w:rPr>
          <w:rFonts w:ascii="Arial Narrow" w:hAnsi="Arial Narrow"/>
          <w:sz w:val="23"/>
          <w:szCs w:val="23"/>
        </w:rPr>
        <w:t>analyse</w:t>
      </w:r>
      <w:r w:rsidR="006E3253">
        <w:rPr>
          <w:rFonts w:ascii="Arial Narrow" w:hAnsi="Arial Narrow"/>
          <w:sz w:val="23"/>
          <w:szCs w:val="23"/>
        </w:rPr>
        <w:t xml:space="preserve"> and comment on</w:t>
      </w:r>
      <w:r w:rsidR="00672B82" w:rsidRPr="002935E1">
        <w:rPr>
          <w:rFonts w:ascii="Arial Narrow" w:hAnsi="Arial Narrow"/>
          <w:sz w:val="23"/>
          <w:szCs w:val="23"/>
        </w:rPr>
        <w:t xml:space="preserve"> the Bill</w:t>
      </w:r>
      <w:r w:rsidR="004113AE" w:rsidRPr="002935E1">
        <w:rPr>
          <w:rFonts w:ascii="Arial Narrow" w:hAnsi="Arial Narrow"/>
          <w:sz w:val="23"/>
          <w:szCs w:val="23"/>
        </w:rPr>
        <w:t xml:space="preserve">. </w:t>
      </w:r>
      <w:r w:rsidR="005D4EA8">
        <w:rPr>
          <w:rFonts w:ascii="Arial Narrow" w:hAnsi="Arial Narrow"/>
          <w:sz w:val="23"/>
          <w:szCs w:val="23"/>
        </w:rPr>
        <w:t xml:space="preserve">The Bill was passed </w:t>
      </w:r>
      <w:r w:rsidR="006E3253">
        <w:rPr>
          <w:rFonts w:ascii="Arial Narrow" w:hAnsi="Arial Narrow"/>
          <w:sz w:val="23"/>
          <w:szCs w:val="23"/>
        </w:rPr>
        <w:t>by</w:t>
      </w:r>
      <w:r w:rsidR="005D4EA8">
        <w:rPr>
          <w:rFonts w:ascii="Arial Narrow" w:hAnsi="Arial Narrow"/>
          <w:sz w:val="23"/>
          <w:szCs w:val="23"/>
        </w:rPr>
        <w:t xml:space="preserve"> the National Parliament the following week.</w:t>
      </w:r>
    </w:p>
    <w:p w:rsidR="00BC3D8A" w:rsidRDefault="006E3253" w:rsidP="006661F2">
      <w:pPr>
        <w:spacing w:before="80"/>
        <w:ind w:left="785"/>
        <w:rPr>
          <w:sz w:val="23"/>
          <w:szCs w:val="23"/>
        </w:rPr>
      </w:pPr>
      <w:r>
        <w:rPr>
          <w:sz w:val="23"/>
          <w:szCs w:val="23"/>
        </w:rPr>
        <w:t>The W</w:t>
      </w:r>
      <w:r w:rsidR="006F368C" w:rsidRPr="00CD4824">
        <w:rPr>
          <w:sz w:val="23"/>
          <w:szCs w:val="23"/>
        </w:rPr>
        <w:t xml:space="preserve">orkshop also </w:t>
      </w:r>
      <w:r w:rsidR="005D4EA8">
        <w:rPr>
          <w:sz w:val="23"/>
          <w:szCs w:val="23"/>
        </w:rPr>
        <w:t xml:space="preserve">reviewed </w:t>
      </w:r>
      <w:r w:rsidR="006F368C" w:rsidRPr="00CD4824">
        <w:rPr>
          <w:sz w:val="23"/>
          <w:szCs w:val="23"/>
        </w:rPr>
        <w:t>the operation a</w:t>
      </w:r>
      <w:r w:rsidR="005D4EA8">
        <w:rPr>
          <w:sz w:val="23"/>
          <w:szCs w:val="23"/>
        </w:rPr>
        <w:t xml:space="preserve">nd </w:t>
      </w:r>
      <w:r>
        <w:rPr>
          <w:sz w:val="23"/>
          <w:szCs w:val="23"/>
        </w:rPr>
        <w:t xml:space="preserve">considered what is involved in the </w:t>
      </w:r>
      <w:r w:rsidR="005D4EA8">
        <w:rPr>
          <w:sz w:val="23"/>
          <w:szCs w:val="23"/>
        </w:rPr>
        <w:t xml:space="preserve">implementation of the </w:t>
      </w:r>
      <w:proofErr w:type="spellStart"/>
      <w:r w:rsidR="005D4EA8">
        <w:rPr>
          <w:sz w:val="23"/>
          <w:szCs w:val="23"/>
        </w:rPr>
        <w:t>Pac</w:t>
      </w:r>
      <w:r w:rsidR="006F368C" w:rsidRPr="00CD4824">
        <w:rPr>
          <w:sz w:val="23"/>
          <w:szCs w:val="23"/>
        </w:rPr>
        <w:t>ifika</w:t>
      </w:r>
      <w:proofErr w:type="spellEnd"/>
      <w:r w:rsidR="006F368C" w:rsidRPr="00CD4824">
        <w:rPr>
          <w:sz w:val="23"/>
          <w:szCs w:val="23"/>
        </w:rPr>
        <w:t xml:space="preserve"> juvenile court model. </w:t>
      </w:r>
      <w:r w:rsidR="00BC3D8A">
        <w:rPr>
          <w:sz w:val="23"/>
          <w:szCs w:val="23"/>
        </w:rPr>
        <w:t>F</w:t>
      </w:r>
      <w:r>
        <w:rPr>
          <w:sz w:val="23"/>
          <w:szCs w:val="23"/>
        </w:rPr>
        <w:t>ollowing a mock-</w:t>
      </w:r>
      <w:proofErr w:type="spellStart"/>
      <w:r>
        <w:rPr>
          <w:sz w:val="23"/>
          <w:szCs w:val="23"/>
        </w:rPr>
        <w:t>Pacifika</w:t>
      </w:r>
      <w:proofErr w:type="spellEnd"/>
      <w:r>
        <w:rPr>
          <w:sz w:val="23"/>
          <w:szCs w:val="23"/>
        </w:rPr>
        <w:t xml:space="preserve"> Court, f</w:t>
      </w:r>
      <w:r w:rsidR="00BC3D8A">
        <w:rPr>
          <w:sz w:val="23"/>
          <w:szCs w:val="23"/>
        </w:rPr>
        <w:t>eedback indicated a high interest in adopting this model for classes of juvenile crime.</w:t>
      </w:r>
    </w:p>
    <w:p w:rsidR="001F5276" w:rsidRPr="00CD4824" w:rsidRDefault="00923E37" w:rsidP="006661F2">
      <w:pPr>
        <w:spacing w:before="80"/>
        <w:ind w:left="785"/>
        <w:rPr>
          <w:sz w:val="23"/>
          <w:szCs w:val="23"/>
        </w:rPr>
      </w:pPr>
      <w:r w:rsidRPr="00CD4824">
        <w:rPr>
          <w:sz w:val="23"/>
          <w:szCs w:val="23"/>
        </w:rPr>
        <w:t xml:space="preserve">Formal feedback indicated a high level of </w:t>
      </w:r>
      <w:r w:rsidRPr="00CD4824">
        <w:rPr>
          <w:b/>
          <w:i/>
          <w:sz w:val="23"/>
          <w:szCs w:val="23"/>
        </w:rPr>
        <w:t xml:space="preserve">overall satisfaction with the workshop of </w:t>
      </w:r>
      <w:r w:rsidRPr="00BC3D8A">
        <w:rPr>
          <w:b/>
          <w:i/>
          <w:sz w:val="23"/>
          <w:szCs w:val="23"/>
        </w:rPr>
        <w:t xml:space="preserve">over </w:t>
      </w:r>
      <w:r w:rsidR="00BC3D8A" w:rsidRPr="00BC3D8A">
        <w:rPr>
          <w:b/>
          <w:i/>
          <w:sz w:val="23"/>
          <w:szCs w:val="23"/>
        </w:rPr>
        <w:t>86</w:t>
      </w:r>
      <w:r w:rsidR="004113AE" w:rsidRPr="00BC3D8A">
        <w:rPr>
          <w:b/>
          <w:i/>
          <w:sz w:val="23"/>
          <w:szCs w:val="23"/>
        </w:rPr>
        <w:t>%,</w:t>
      </w:r>
      <w:r w:rsidR="004113AE" w:rsidRPr="00CD4824">
        <w:rPr>
          <w:sz w:val="23"/>
          <w:szCs w:val="23"/>
        </w:rPr>
        <w:t xml:space="preserve"> </w:t>
      </w:r>
      <w:r w:rsidRPr="00CD4824">
        <w:rPr>
          <w:sz w:val="23"/>
          <w:szCs w:val="23"/>
        </w:rPr>
        <w:t xml:space="preserve">demonstrating that participants were very satisfied with the training and program. Upon completion of the Workshop, participants rated their overall confidence </w:t>
      </w:r>
      <w:r w:rsidR="006E3253" w:rsidRPr="00CD4824">
        <w:rPr>
          <w:sz w:val="23"/>
          <w:szCs w:val="23"/>
        </w:rPr>
        <w:t>with</w:t>
      </w:r>
      <w:r w:rsidR="00737504">
        <w:rPr>
          <w:sz w:val="23"/>
          <w:szCs w:val="23"/>
        </w:rPr>
        <w:t xml:space="preserve"> an</w:t>
      </w:r>
      <w:r w:rsidRPr="00CD4824">
        <w:rPr>
          <w:sz w:val="23"/>
          <w:szCs w:val="23"/>
        </w:rPr>
        <w:t xml:space="preserve"> </w:t>
      </w:r>
      <w:r w:rsidR="00BC3D8A">
        <w:rPr>
          <w:b/>
          <w:i/>
          <w:sz w:val="23"/>
          <w:szCs w:val="23"/>
        </w:rPr>
        <w:t>understanding of family violence and youth justice</w:t>
      </w:r>
      <w:r w:rsidRPr="00CD4824">
        <w:rPr>
          <w:b/>
          <w:i/>
          <w:sz w:val="23"/>
          <w:szCs w:val="23"/>
        </w:rPr>
        <w:t xml:space="preserve"> issues at </w:t>
      </w:r>
      <w:r w:rsidRPr="00BC3D8A">
        <w:rPr>
          <w:b/>
          <w:i/>
          <w:sz w:val="23"/>
          <w:szCs w:val="23"/>
        </w:rPr>
        <w:t xml:space="preserve">over </w:t>
      </w:r>
      <w:r w:rsidR="004113AE" w:rsidRPr="00BC3D8A">
        <w:rPr>
          <w:b/>
          <w:i/>
          <w:sz w:val="23"/>
          <w:szCs w:val="23"/>
        </w:rPr>
        <w:t>78%.</w:t>
      </w:r>
      <w:r w:rsidRPr="00CD4824">
        <w:rPr>
          <w:sz w:val="23"/>
          <w:szCs w:val="23"/>
        </w:rPr>
        <w:t xml:space="preserve"> </w:t>
      </w:r>
    </w:p>
    <w:p w:rsidR="00A2601F" w:rsidRDefault="004113AE" w:rsidP="006661F2">
      <w:pPr>
        <w:pStyle w:val="ListParagraph"/>
        <w:numPr>
          <w:ilvl w:val="0"/>
          <w:numId w:val="35"/>
        </w:numPr>
        <w:spacing w:before="80"/>
        <w:rPr>
          <w:rFonts w:ascii="Arial Narrow" w:hAnsi="Arial Narrow"/>
          <w:sz w:val="23"/>
          <w:szCs w:val="23"/>
        </w:rPr>
      </w:pPr>
      <w:r w:rsidRPr="006661F2">
        <w:rPr>
          <w:rFonts w:ascii="Arial Narrow" w:hAnsi="Arial Narrow"/>
          <w:sz w:val="23"/>
          <w:szCs w:val="23"/>
        </w:rPr>
        <w:lastRenderedPageBreak/>
        <w:t xml:space="preserve">The </w:t>
      </w:r>
      <w:r w:rsidRPr="00477849">
        <w:rPr>
          <w:rFonts w:ascii="Arial Narrow" w:hAnsi="Arial Narrow"/>
          <w:b/>
          <w:i/>
          <w:sz w:val="23"/>
          <w:szCs w:val="23"/>
        </w:rPr>
        <w:t>Palau FV</w:t>
      </w:r>
      <w:r w:rsidR="00BC3D8A" w:rsidRPr="00477849">
        <w:rPr>
          <w:rFonts w:ascii="Arial Narrow" w:hAnsi="Arial Narrow"/>
          <w:b/>
          <w:i/>
          <w:sz w:val="23"/>
          <w:szCs w:val="23"/>
        </w:rPr>
        <w:t xml:space="preserve"> </w:t>
      </w:r>
      <w:r w:rsidRPr="00477849">
        <w:rPr>
          <w:rFonts w:ascii="Arial Narrow" w:hAnsi="Arial Narrow"/>
          <w:b/>
          <w:i/>
          <w:sz w:val="23"/>
          <w:szCs w:val="23"/>
        </w:rPr>
        <w:t>/</w:t>
      </w:r>
      <w:r w:rsidR="00BC3D8A" w:rsidRPr="00477849">
        <w:rPr>
          <w:rFonts w:ascii="Arial Narrow" w:hAnsi="Arial Narrow"/>
          <w:b/>
          <w:i/>
          <w:sz w:val="23"/>
          <w:szCs w:val="23"/>
        </w:rPr>
        <w:t xml:space="preserve"> </w:t>
      </w:r>
      <w:r w:rsidR="00737504">
        <w:rPr>
          <w:rFonts w:ascii="Arial Narrow" w:hAnsi="Arial Narrow"/>
          <w:b/>
          <w:i/>
          <w:sz w:val="23"/>
          <w:szCs w:val="23"/>
        </w:rPr>
        <w:t>YJ Follow-Up V</w:t>
      </w:r>
      <w:r w:rsidRPr="00477849">
        <w:rPr>
          <w:rFonts w:ascii="Arial Narrow" w:hAnsi="Arial Narrow"/>
          <w:b/>
          <w:i/>
          <w:sz w:val="23"/>
          <w:szCs w:val="23"/>
        </w:rPr>
        <w:t>isit</w:t>
      </w:r>
      <w:r w:rsidRPr="006661F2">
        <w:rPr>
          <w:rFonts w:ascii="Arial Narrow" w:hAnsi="Arial Narrow"/>
          <w:sz w:val="23"/>
          <w:szCs w:val="23"/>
        </w:rPr>
        <w:t xml:space="preserve"> </w:t>
      </w:r>
      <w:proofErr w:type="gramStart"/>
      <w:r w:rsidRPr="006661F2">
        <w:rPr>
          <w:rFonts w:ascii="Arial Narrow" w:hAnsi="Arial Narrow"/>
          <w:sz w:val="23"/>
          <w:szCs w:val="23"/>
        </w:rPr>
        <w:t>was</w:t>
      </w:r>
      <w:proofErr w:type="gramEnd"/>
      <w:r w:rsidRPr="006661F2">
        <w:rPr>
          <w:rFonts w:ascii="Arial Narrow" w:hAnsi="Arial Narrow"/>
          <w:sz w:val="23"/>
          <w:szCs w:val="23"/>
        </w:rPr>
        <w:t xml:space="preserve"> held from 9-11 September, 2014</w:t>
      </w:r>
      <w:r w:rsidR="002732C7">
        <w:rPr>
          <w:rFonts w:ascii="Arial Narrow" w:hAnsi="Arial Narrow"/>
          <w:sz w:val="23"/>
          <w:szCs w:val="23"/>
        </w:rPr>
        <w:t xml:space="preserve"> and attended by </w:t>
      </w:r>
      <w:r w:rsidR="00F25013">
        <w:rPr>
          <w:rFonts w:ascii="Arial Narrow" w:hAnsi="Arial Narrow"/>
          <w:sz w:val="23"/>
          <w:szCs w:val="23"/>
        </w:rPr>
        <w:t>75</w:t>
      </w:r>
      <w:r w:rsidR="00D9651E" w:rsidRPr="006661F2">
        <w:rPr>
          <w:rFonts w:ascii="Arial Narrow" w:hAnsi="Arial Narrow"/>
          <w:sz w:val="23"/>
          <w:szCs w:val="23"/>
        </w:rPr>
        <w:t xml:space="preserve"> participants. Since the previous visit, the Senate </w:t>
      </w:r>
      <w:r w:rsidR="006E3253">
        <w:rPr>
          <w:rFonts w:ascii="Arial Narrow" w:hAnsi="Arial Narrow"/>
          <w:sz w:val="23"/>
          <w:szCs w:val="23"/>
        </w:rPr>
        <w:t xml:space="preserve">has </w:t>
      </w:r>
      <w:r w:rsidR="00D9651E" w:rsidRPr="006661F2">
        <w:rPr>
          <w:rFonts w:ascii="Arial Narrow" w:hAnsi="Arial Narrow"/>
          <w:sz w:val="23"/>
          <w:szCs w:val="23"/>
        </w:rPr>
        <w:t xml:space="preserve">passed the Palau Family Protection Act </w:t>
      </w:r>
      <w:r w:rsidR="005234C0">
        <w:rPr>
          <w:rFonts w:ascii="Arial Narrow" w:hAnsi="Arial Narrow"/>
          <w:sz w:val="23"/>
          <w:szCs w:val="23"/>
        </w:rPr>
        <w:t xml:space="preserve">enabling the Workshop </w:t>
      </w:r>
      <w:r w:rsidR="00D9651E" w:rsidRPr="006661F2">
        <w:rPr>
          <w:rFonts w:ascii="Arial Narrow" w:hAnsi="Arial Narrow"/>
          <w:sz w:val="23"/>
          <w:szCs w:val="23"/>
        </w:rPr>
        <w:t>to focus on understanding the Act’s specific application and requirements.</w:t>
      </w:r>
      <w:r w:rsidR="002732C7">
        <w:rPr>
          <w:rFonts w:ascii="Arial Narrow" w:hAnsi="Arial Narrow"/>
          <w:sz w:val="23"/>
          <w:szCs w:val="23"/>
        </w:rPr>
        <w:t xml:space="preserve"> </w:t>
      </w:r>
      <w:r w:rsidR="005234C0">
        <w:rPr>
          <w:rFonts w:ascii="Arial Narrow" w:hAnsi="Arial Narrow"/>
          <w:sz w:val="23"/>
          <w:szCs w:val="23"/>
        </w:rPr>
        <w:t>The Workshop also revisited and reinforced</w:t>
      </w:r>
      <w:r w:rsidR="00301F01">
        <w:rPr>
          <w:rFonts w:ascii="Arial Narrow" w:hAnsi="Arial Narrow"/>
          <w:sz w:val="23"/>
          <w:szCs w:val="23"/>
        </w:rPr>
        <w:t xml:space="preserve"> the aims and objectives of the first workshop, the r</w:t>
      </w:r>
      <w:r w:rsidR="00452E36">
        <w:rPr>
          <w:rFonts w:ascii="Arial Narrow" w:hAnsi="Arial Narrow"/>
          <w:sz w:val="23"/>
          <w:szCs w:val="23"/>
        </w:rPr>
        <w:t xml:space="preserve">esulting </w:t>
      </w:r>
      <w:r w:rsidR="00A82466">
        <w:rPr>
          <w:rFonts w:ascii="Arial Narrow" w:hAnsi="Arial Narrow"/>
          <w:sz w:val="23"/>
          <w:szCs w:val="23"/>
        </w:rPr>
        <w:t>Memorandum of Understanding (MoU)</w:t>
      </w:r>
      <w:r w:rsidR="005234C0">
        <w:rPr>
          <w:rFonts w:ascii="Arial Narrow" w:hAnsi="Arial Narrow"/>
          <w:sz w:val="23"/>
          <w:szCs w:val="23"/>
        </w:rPr>
        <w:t xml:space="preserve">, and discussed the current status quo with respect to incidence and responses to family violence and youth </w:t>
      </w:r>
      <w:r w:rsidR="00301F01">
        <w:rPr>
          <w:rFonts w:ascii="Arial Narrow" w:hAnsi="Arial Narrow"/>
          <w:sz w:val="23"/>
          <w:szCs w:val="23"/>
        </w:rPr>
        <w:t>justice.</w:t>
      </w:r>
      <w:r w:rsidR="00A2601F">
        <w:rPr>
          <w:rFonts w:ascii="Arial Narrow" w:hAnsi="Arial Narrow"/>
          <w:sz w:val="23"/>
          <w:szCs w:val="23"/>
        </w:rPr>
        <w:t xml:space="preserve"> </w:t>
      </w:r>
      <w:r w:rsidR="00B91C5B">
        <w:rPr>
          <w:rFonts w:ascii="Arial Narrow" w:hAnsi="Arial Narrow"/>
          <w:sz w:val="23"/>
          <w:szCs w:val="23"/>
        </w:rPr>
        <w:t>Key outcomes</w:t>
      </w:r>
      <w:r w:rsidR="00737504">
        <w:rPr>
          <w:rFonts w:ascii="Arial Narrow" w:hAnsi="Arial Narrow"/>
          <w:sz w:val="23"/>
          <w:szCs w:val="23"/>
        </w:rPr>
        <w:t xml:space="preserve"> of the Palau FV / </w:t>
      </w:r>
      <w:r w:rsidR="00B91C5B">
        <w:rPr>
          <w:rFonts w:ascii="Arial Narrow" w:hAnsi="Arial Narrow"/>
          <w:sz w:val="23"/>
          <w:szCs w:val="23"/>
        </w:rPr>
        <w:t xml:space="preserve">YJ activity include: </w:t>
      </w:r>
      <w:r w:rsidR="00452E36">
        <w:rPr>
          <w:rFonts w:ascii="Arial Narrow" w:hAnsi="Arial Narrow"/>
          <w:sz w:val="23"/>
          <w:szCs w:val="23"/>
        </w:rPr>
        <w:t>the completion of a further MoU concerning juvenile procedures dated 31 July</w:t>
      </w:r>
      <w:r w:rsidR="00737504">
        <w:rPr>
          <w:rFonts w:ascii="Arial Narrow" w:hAnsi="Arial Narrow"/>
          <w:sz w:val="23"/>
          <w:szCs w:val="23"/>
        </w:rPr>
        <w:t>,</w:t>
      </w:r>
      <w:r w:rsidR="00452E36">
        <w:rPr>
          <w:rFonts w:ascii="Arial Narrow" w:hAnsi="Arial Narrow"/>
          <w:sz w:val="23"/>
          <w:szCs w:val="23"/>
        </w:rPr>
        <w:t xml:space="preserve"> 2013 between the Bureau of Public Safety (Police), the Attorney-General’s Office and the Supreme Court and the Court of the Common Pleas of the Republic of Palau; the completion of a comprehensive MoU concerning the Family Protection Act entered into on 14 July</w:t>
      </w:r>
      <w:r w:rsidR="00737504">
        <w:rPr>
          <w:rFonts w:ascii="Arial Narrow" w:hAnsi="Arial Narrow"/>
          <w:sz w:val="23"/>
          <w:szCs w:val="23"/>
        </w:rPr>
        <w:t>,</w:t>
      </w:r>
      <w:r w:rsidR="00452E36">
        <w:rPr>
          <w:rFonts w:ascii="Arial Narrow" w:hAnsi="Arial Narrow"/>
          <w:sz w:val="23"/>
          <w:szCs w:val="23"/>
        </w:rPr>
        <w:t xml:space="preserve"> 2014 between the Attorney-General’s Office, the Bureau of Public Safety, the Palau Judiciary, the Ministry of Health and the Ministry of Community and Cultural Affairs; and the agreeing and reco</w:t>
      </w:r>
      <w:r w:rsidR="00737504">
        <w:rPr>
          <w:rFonts w:ascii="Arial Narrow" w:hAnsi="Arial Narrow"/>
          <w:sz w:val="23"/>
          <w:szCs w:val="23"/>
        </w:rPr>
        <w:t>rding at the conclusion of the follow-up v</w:t>
      </w:r>
      <w:r w:rsidR="00452E36">
        <w:rPr>
          <w:rFonts w:ascii="Arial Narrow" w:hAnsi="Arial Narrow"/>
          <w:sz w:val="23"/>
          <w:szCs w:val="23"/>
        </w:rPr>
        <w:t xml:space="preserve">isit those aspects of domestic violence protection and juvenile justice best </w:t>
      </w:r>
      <w:r w:rsidR="00737504">
        <w:rPr>
          <w:rFonts w:ascii="Arial Narrow" w:hAnsi="Arial Narrow"/>
          <w:sz w:val="23"/>
          <w:szCs w:val="23"/>
        </w:rPr>
        <w:t>practice which might receive on</w:t>
      </w:r>
      <w:r w:rsidR="00452E36">
        <w:rPr>
          <w:rFonts w:ascii="Arial Narrow" w:hAnsi="Arial Narrow"/>
          <w:sz w:val="23"/>
          <w:szCs w:val="23"/>
        </w:rPr>
        <w:t>going attention.</w:t>
      </w:r>
    </w:p>
    <w:p w:rsidR="00C76A68" w:rsidRDefault="00C76A68" w:rsidP="009A5ED6">
      <w:pPr>
        <w:numPr>
          <w:ilvl w:val="0"/>
          <w:numId w:val="3"/>
        </w:numPr>
        <w:spacing w:before="80"/>
        <w:ind w:left="426" w:hanging="357"/>
        <w:rPr>
          <w:sz w:val="23"/>
          <w:szCs w:val="23"/>
        </w:rPr>
      </w:pPr>
      <w:r w:rsidRPr="002459A6">
        <w:rPr>
          <w:rFonts w:cs="Verdana"/>
          <w:b/>
          <w:bCs/>
          <w:i/>
          <w:sz w:val="23"/>
          <w:szCs w:val="23"/>
        </w:rPr>
        <w:t>Next Steps</w:t>
      </w:r>
      <w:r w:rsidRPr="00AD3D71">
        <w:rPr>
          <w:rFonts w:cs="Verdana"/>
          <w:b/>
          <w:bCs/>
          <w:i/>
          <w:sz w:val="23"/>
          <w:szCs w:val="23"/>
        </w:rPr>
        <w:t xml:space="preserve">:  </w:t>
      </w:r>
      <w:r w:rsidR="000518B3" w:rsidRPr="002459A6">
        <w:rPr>
          <w:sz w:val="23"/>
          <w:szCs w:val="23"/>
        </w:rPr>
        <w:t xml:space="preserve">The </w:t>
      </w:r>
      <w:r w:rsidR="002459A6" w:rsidRPr="002459A6">
        <w:rPr>
          <w:sz w:val="23"/>
          <w:szCs w:val="23"/>
        </w:rPr>
        <w:t xml:space="preserve">Solomon Islands </w:t>
      </w:r>
      <w:r w:rsidR="00B20679">
        <w:rPr>
          <w:sz w:val="23"/>
          <w:szCs w:val="23"/>
        </w:rPr>
        <w:t>Follow-U</w:t>
      </w:r>
      <w:r w:rsidR="002D17CC" w:rsidRPr="002459A6">
        <w:rPr>
          <w:sz w:val="23"/>
          <w:szCs w:val="23"/>
        </w:rPr>
        <w:t xml:space="preserve">p </w:t>
      </w:r>
      <w:r w:rsidR="00B20679">
        <w:rPr>
          <w:sz w:val="23"/>
          <w:szCs w:val="23"/>
        </w:rPr>
        <w:t>V</w:t>
      </w:r>
      <w:r w:rsidR="000518B3" w:rsidRPr="002459A6">
        <w:rPr>
          <w:sz w:val="23"/>
          <w:szCs w:val="23"/>
        </w:rPr>
        <w:t xml:space="preserve">isit </w:t>
      </w:r>
      <w:r w:rsidR="002459A6" w:rsidRPr="002459A6">
        <w:rPr>
          <w:sz w:val="23"/>
          <w:szCs w:val="23"/>
        </w:rPr>
        <w:t xml:space="preserve">is </w:t>
      </w:r>
      <w:r w:rsidR="002F2997">
        <w:rPr>
          <w:sz w:val="23"/>
          <w:szCs w:val="23"/>
        </w:rPr>
        <w:t xml:space="preserve">tentatively </w:t>
      </w:r>
      <w:r w:rsidR="000518B3" w:rsidRPr="002459A6">
        <w:rPr>
          <w:sz w:val="23"/>
          <w:szCs w:val="23"/>
        </w:rPr>
        <w:t>scheduled for</w:t>
      </w:r>
      <w:r w:rsidR="002459A6" w:rsidRPr="002459A6">
        <w:rPr>
          <w:sz w:val="23"/>
          <w:szCs w:val="23"/>
        </w:rPr>
        <w:t xml:space="preserve"> </w:t>
      </w:r>
      <w:r w:rsidR="00E27A16">
        <w:rPr>
          <w:sz w:val="23"/>
          <w:szCs w:val="23"/>
        </w:rPr>
        <w:t>March</w:t>
      </w:r>
      <w:r w:rsidR="002459A6" w:rsidRPr="002459A6">
        <w:rPr>
          <w:sz w:val="23"/>
          <w:szCs w:val="23"/>
        </w:rPr>
        <w:t xml:space="preserve"> 2015</w:t>
      </w:r>
      <w:r w:rsidR="00D574AF">
        <w:rPr>
          <w:sz w:val="23"/>
          <w:szCs w:val="23"/>
        </w:rPr>
        <w:t>,</w:t>
      </w:r>
      <w:r w:rsidR="000518B3" w:rsidRPr="002459A6">
        <w:rPr>
          <w:sz w:val="23"/>
          <w:szCs w:val="23"/>
        </w:rPr>
        <w:t xml:space="preserve"> which will provide an opportunity for </w:t>
      </w:r>
      <w:r w:rsidR="002D17CC" w:rsidRPr="002459A6">
        <w:rPr>
          <w:sz w:val="23"/>
          <w:szCs w:val="23"/>
        </w:rPr>
        <w:t xml:space="preserve">further </w:t>
      </w:r>
      <w:r w:rsidR="000518B3" w:rsidRPr="002459A6">
        <w:rPr>
          <w:sz w:val="23"/>
          <w:szCs w:val="23"/>
        </w:rPr>
        <w:t xml:space="preserve">discussion </w:t>
      </w:r>
      <w:r w:rsidR="002D17CC" w:rsidRPr="002459A6">
        <w:rPr>
          <w:sz w:val="23"/>
          <w:szCs w:val="23"/>
        </w:rPr>
        <w:t>on</w:t>
      </w:r>
      <w:r w:rsidR="002459A6" w:rsidRPr="002459A6">
        <w:rPr>
          <w:sz w:val="23"/>
          <w:szCs w:val="23"/>
        </w:rPr>
        <w:t xml:space="preserve"> the implementation of the Family Protection Bill</w:t>
      </w:r>
      <w:r w:rsidR="002D17CC" w:rsidRPr="002459A6">
        <w:rPr>
          <w:sz w:val="23"/>
          <w:szCs w:val="23"/>
        </w:rPr>
        <w:t xml:space="preserve">, </w:t>
      </w:r>
      <w:r w:rsidR="000518B3" w:rsidRPr="002459A6">
        <w:rPr>
          <w:sz w:val="23"/>
          <w:szCs w:val="23"/>
        </w:rPr>
        <w:t>and</w:t>
      </w:r>
      <w:r w:rsidR="002459A6" w:rsidRPr="002459A6">
        <w:rPr>
          <w:sz w:val="23"/>
          <w:szCs w:val="23"/>
        </w:rPr>
        <w:t xml:space="preserve"> if requested on the </w:t>
      </w:r>
      <w:proofErr w:type="spellStart"/>
      <w:r w:rsidR="002459A6" w:rsidRPr="002459A6">
        <w:rPr>
          <w:sz w:val="23"/>
          <w:szCs w:val="23"/>
        </w:rPr>
        <w:t>Pac</w:t>
      </w:r>
      <w:r w:rsidR="009A5ED6" w:rsidRPr="002459A6">
        <w:rPr>
          <w:sz w:val="23"/>
          <w:szCs w:val="23"/>
        </w:rPr>
        <w:t>ifika</w:t>
      </w:r>
      <w:proofErr w:type="spellEnd"/>
      <w:r w:rsidR="009A5ED6" w:rsidRPr="002459A6">
        <w:rPr>
          <w:sz w:val="23"/>
          <w:szCs w:val="23"/>
        </w:rPr>
        <w:t xml:space="preserve"> Court</w:t>
      </w:r>
      <w:r w:rsidR="000518B3" w:rsidRPr="002459A6">
        <w:rPr>
          <w:sz w:val="23"/>
          <w:szCs w:val="23"/>
        </w:rPr>
        <w:t xml:space="preserve">. </w:t>
      </w:r>
      <w:r w:rsidR="00D574AF">
        <w:rPr>
          <w:sz w:val="23"/>
          <w:szCs w:val="23"/>
        </w:rPr>
        <w:t>The Cook Islands Follow-Up V</w:t>
      </w:r>
      <w:r w:rsidR="002459A6" w:rsidRPr="002459A6">
        <w:rPr>
          <w:sz w:val="23"/>
          <w:szCs w:val="23"/>
        </w:rPr>
        <w:t xml:space="preserve">isit is scheduled to be held from 13-15 October, 2014. </w:t>
      </w:r>
      <w:r w:rsidR="00E27A16">
        <w:rPr>
          <w:sz w:val="23"/>
          <w:szCs w:val="23"/>
        </w:rPr>
        <w:t xml:space="preserve">Preparations are underway for the </w:t>
      </w:r>
      <w:r w:rsidR="009A5ED6" w:rsidRPr="002459A6">
        <w:rPr>
          <w:sz w:val="23"/>
          <w:szCs w:val="23"/>
        </w:rPr>
        <w:t>Niue</w:t>
      </w:r>
      <w:r w:rsidR="002459A6" w:rsidRPr="002459A6">
        <w:rPr>
          <w:sz w:val="23"/>
          <w:szCs w:val="23"/>
        </w:rPr>
        <w:t xml:space="preserve"> FV / YJ Workshop scheduled </w:t>
      </w:r>
      <w:r w:rsidR="00E27A16">
        <w:rPr>
          <w:sz w:val="23"/>
          <w:szCs w:val="23"/>
        </w:rPr>
        <w:t>for</w:t>
      </w:r>
      <w:r w:rsidR="002459A6" w:rsidRPr="002459A6">
        <w:rPr>
          <w:sz w:val="23"/>
          <w:szCs w:val="23"/>
        </w:rPr>
        <w:t xml:space="preserve"> 8-12 December,</w:t>
      </w:r>
      <w:r w:rsidR="002459A6">
        <w:rPr>
          <w:sz w:val="23"/>
          <w:szCs w:val="23"/>
        </w:rPr>
        <w:t xml:space="preserve"> </w:t>
      </w:r>
      <w:r w:rsidR="002459A6" w:rsidRPr="002459A6">
        <w:rPr>
          <w:sz w:val="23"/>
          <w:szCs w:val="23"/>
        </w:rPr>
        <w:t>2014</w:t>
      </w:r>
      <w:r w:rsidR="009A5ED6" w:rsidRPr="002459A6">
        <w:rPr>
          <w:sz w:val="23"/>
          <w:szCs w:val="23"/>
        </w:rPr>
        <w:t xml:space="preserve">. </w:t>
      </w:r>
    </w:p>
    <w:p w:rsidR="00980F66" w:rsidRPr="002459A6" w:rsidRDefault="00980F66" w:rsidP="00980F66">
      <w:pPr>
        <w:spacing w:before="80"/>
        <w:ind w:left="426"/>
        <w:rPr>
          <w:sz w:val="23"/>
          <w:szCs w:val="23"/>
        </w:rPr>
      </w:pPr>
    </w:p>
    <w:p w:rsidR="009A5ED6" w:rsidRPr="00704A43" w:rsidRDefault="009A5ED6" w:rsidP="004D4B27">
      <w:pPr>
        <w:pStyle w:val="Heading2"/>
        <w:numPr>
          <w:ilvl w:val="0"/>
          <w:numId w:val="11"/>
        </w:numPr>
        <w:ind w:left="426" w:hanging="426"/>
        <w:rPr>
          <w:sz w:val="25"/>
          <w:szCs w:val="25"/>
        </w:rPr>
      </w:pPr>
      <w:bookmarkStart w:id="44" w:name="_Toc382576362"/>
      <w:r w:rsidRPr="00704A43">
        <w:rPr>
          <w:sz w:val="25"/>
          <w:szCs w:val="25"/>
        </w:rPr>
        <w:t>Public Information Project</w:t>
      </w:r>
      <w:r w:rsidR="00704A43" w:rsidRPr="00704A43">
        <w:rPr>
          <w:sz w:val="25"/>
          <w:szCs w:val="25"/>
        </w:rPr>
        <w:t xml:space="preserve"> (PIP</w:t>
      </w:r>
      <w:r w:rsidR="0088596C" w:rsidRPr="00704A43">
        <w:rPr>
          <w:sz w:val="25"/>
          <w:szCs w:val="25"/>
        </w:rPr>
        <w:t>)</w:t>
      </w:r>
    </w:p>
    <w:p w:rsidR="0088596C" w:rsidRPr="00CD4824" w:rsidRDefault="0088596C" w:rsidP="00704A43">
      <w:pPr>
        <w:numPr>
          <w:ilvl w:val="0"/>
          <w:numId w:val="3"/>
        </w:numPr>
        <w:spacing w:before="80"/>
        <w:ind w:left="426" w:hanging="357"/>
        <w:rPr>
          <w:sz w:val="23"/>
          <w:szCs w:val="23"/>
        </w:rPr>
      </w:pPr>
      <w:r w:rsidRPr="00CD4824">
        <w:rPr>
          <w:rFonts w:cs="Verdana"/>
          <w:b/>
          <w:bCs/>
          <w:i/>
          <w:sz w:val="23"/>
          <w:szCs w:val="23"/>
        </w:rPr>
        <w:t>Status</w:t>
      </w:r>
      <w:r w:rsidRPr="00CD4824">
        <w:rPr>
          <w:b/>
          <w:i/>
          <w:sz w:val="23"/>
          <w:szCs w:val="23"/>
        </w:rPr>
        <w:t>:</w:t>
      </w:r>
      <w:r w:rsidRPr="00CD4824">
        <w:rPr>
          <w:i/>
          <w:sz w:val="23"/>
          <w:szCs w:val="23"/>
        </w:rPr>
        <w:t xml:space="preserve"> </w:t>
      </w:r>
      <w:r w:rsidRPr="00CD4824">
        <w:rPr>
          <w:sz w:val="23"/>
          <w:szCs w:val="23"/>
        </w:rPr>
        <w:t xml:space="preserve"> </w:t>
      </w:r>
      <w:r w:rsidR="00585386">
        <w:rPr>
          <w:sz w:val="23"/>
          <w:szCs w:val="23"/>
        </w:rPr>
        <w:t>Several c</w:t>
      </w:r>
      <w:r w:rsidR="00704A43">
        <w:rPr>
          <w:sz w:val="23"/>
          <w:szCs w:val="23"/>
        </w:rPr>
        <w:t>ommunity awareness posters</w:t>
      </w:r>
      <w:r w:rsidR="004D4B27">
        <w:rPr>
          <w:sz w:val="23"/>
          <w:szCs w:val="23"/>
        </w:rPr>
        <w:t xml:space="preserve"> and leaflets</w:t>
      </w:r>
      <w:r w:rsidR="00585386">
        <w:rPr>
          <w:sz w:val="23"/>
          <w:szCs w:val="23"/>
        </w:rPr>
        <w:t xml:space="preserve"> have been developed,</w:t>
      </w:r>
      <w:r w:rsidR="00C54126">
        <w:rPr>
          <w:sz w:val="23"/>
          <w:szCs w:val="23"/>
        </w:rPr>
        <w:t xml:space="preserve"> translated,</w:t>
      </w:r>
      <w:r w:rsidR="00585386">
        <w:rPr>
          <w:sz w:val="23"/>
          <w:szCs w:val="23"/>
        </w:rPr>
        <w:t xml:space="preserve"> published and distributed</w:t>
      </w:r>
      <w:r w:rsidR="005234C0">
        <w:rPr>
          <w:sz w:val="23"/>
          <w:szCs w:val="23"/>
        </w:rPr>
        <w:t xml:space="preserve"> </w:t>
      </w:r>
      <w:r w:rsidR="00A11420">
        <w:rPr>
          <w:sz w:val="23"/>
          <w:szCs w:val="23"/>
        </w:rPr>
        <w:t>throughout</w:t>
      </w:r>
      <w:r w:rsidR="005234C0">
        <w:rPr>
          <w:sz w:val="23"/>
          <w:szCs w:val="23"/>
        </w:rPr>
        <w:t xml:space="preserve"> Tuvalu</w:t>
      </w:r>
      <w:r w:rsidR="00585386">
        <w:rPr>
          <w:sz w:val="23"/>
          <w:szCs w:val="23"/>
        </w:rPr>
        <w:t>.</w:t>
      </w:r>
    </w:p>
    <w:p w:rsidR="00DF5167" w:rsidRDefault="0088596C" w:rsidP="00704A43">
      <w:pPr>
        <w:numPr>
          <w:ilvl w:val="0"/>
          <w:numId w:val="3"/>
        </w:numPr>
        <w:spacing w:before="80"/>
        <w:ind w:left="426" w:hanging="357"/>
        <w:rPr>
          <w:sz w:val="23"/>
          <w:szCs w:val="23"/>
        </w:rPr>
      </w:pPr>
      <w:r w:rsidRPr="00CD4824">
        <w:rPr>
          <w:rFonts w:cs="Verdana"/>
          <w:b/>
          <w:bCs/>
          <w:i/>
          <w:sz w:val="23"/>
          <w:szCs w:val="23"/>
        </w:rPr>
        <w:t>Summary:</w:t>
      </w:r>
      <w:r w:rsidRPr="00CD4824">
        <w:rPr>
          <w:sz w:val="23"/>
          <w:szCs w:val="23"/>
        </w:rPr>
        <w:t xml:space="preserve"> </w:t>
      </w:r>
      <w:r w:rsidR="006A1B56">
        <w:rPr>
          <w:sz w:val="23"/>
          <w:szCs w:val="23"/>
        </w:rPr>
        <w:t>During the reporting period the Public Information Adviser, Ms Kerin Pillans wor</w:t>
      </w:r>
      <w:r w:rsidR="005234C0">
        <w:rPr>
          <w:sz w:val="23"/>
          <w:szCs w:val="23"/>
        </w:rPr>
        <w:t>ked with the Tuvalu Judiciary to develop</w:t>
      </w:r>
      <w:r w:rsidR="00C15944" w:rsidRPr="00CD4824">
        <w:rPr>
          <w:sz w:val="23"/>
          <w:szCs w:val="23"/>
        </w:rPr>
        <w:t xml:space="preserve"> </w:t>
      </w:r>
      <w:r w:rsidR="006A1B56">
        <w:rPr>
          <w:sz w:val="23"/>
          <w:szCs w:val="23"/>
        </w:rPr>
        <w:t>four community awareness posters</w:t>
      </w:r>
      <w:r w:rsidR="00811012">
        <w:rPr>
          <w:sz w:val="23"/>
          <w:szCs w:val="23"/>
        </w:rPr>
        <w:t xml:space="preserve"> and leaflets</w:t>
      </w:r>
      <w:r w:rsidR="006A1B56">
        <w:rPr>
          <w:sz w:val="23"/>
          <w:szCs w:val="23"/>
        </w:rPr>
        <w:t>, including:</w:t>
      </w:r>
    </w:p>
    <w:p w:rsidR="006A1B56" w:rsidRPr="006A1B56" w:rsidRDefault="006A1B56" w:rsidP="006A1B56">
      <w:pPr>
        <w:pStyle w:val="ListParagraph"/>
        <w:numPr>
          <w:ilvl w:val="0"/>
          <w:numId w:val="35"/>
        </w:numPr>
        <w:spacing w:before="80"/>
        <w:rPr>
          <w:sz w:val="23"/>
          <w:szCs w:val="23"/>
        </w:rPr>
      </w:pPr>
      <w:r>
        <w:rPr>
          <w:rFonts w:ascii="Arial Narrow" w:hAnsi="Arial Narrow" w:cs="Verdana"/>
          <w:bCs/>
          <w:sz w:val="23"/>
          <w:szCs w:val="23"/>
          <w:lang w:eastAsia="en-AU"/>
        </w:rPr>
        <w:t>Code of Judicial Conduct for Tuvalu (English and Tuvaluan)</w:t>
      </w:r>
    </w:p>
    <w:p w:rsidR="006A1B56" w:rsidRPr="006A1B56" w:rsidRDefault="006A1B56" w:rsidP="006A1B56">
      <w:pPr>
        <w:pStyle w:val="ListParagraph"/>
        <w:numPr>
          <w:ilvl w:val="0"/>
          <w:numId w:val="35"/>
        </w:numPr>
        <w:spacing w:before="80"/>
        <w:rPr>
          <w:sz w:val="23"/>
          <w:szCs w:val="23"/>
        </w:rPr>
      </w:pPr>
      <w:r>
        <w:rPr>
          <w:rFonts w:ascii="Arial Narrow" w:hAnsi="Arial Narrow" w:cs="Verdana"/>
          <w:bCs/>
          <w:sz w:val="23"/>
          <w:szCs w:val="23"/>
          <w:lang w:eastAsia="en-AU"/>
        </w:rPr>
        <w:t>The Island Court (English)</w:t>
      </w:r>
    </w:p>
    <w:p w:rsidR="006A1B56" w:rsidRPr="006A1B56" w:rsidRDefault="006A1B56" w:rsidP="006A1B56">
      <w:pPr>
        <w:pStyle w:val="ListParagraph"/>
        <w:numPr>
          <w:ilvl w:val="0"/>
          <w:numId w:val="35"/>
        </w:numPr>
        <w:spacing w:before="80"/>
        <w:rPr>
          <w:sz w:val="23"/>
          <w:szCs w:val="23"/>
        </w:rPr>
      </w:pPr>
      <w:r>
        <w:rPr>
          <w:rFonts w:ascii="Arial Narrow" w:hAnsi="Arial Narrow" w:cs="Verdana"/>
          <w:bCs/>
          <w:sz w:val="23"/>
          <w:szCs w:val="23"/>
          <w:lang w:eastAsia="en-AU"/>
        </w:rPr>
        <w:t>The Lands Court (English and Tuvaluan)</w:t>
      </w:r>
    </w:p>
    <w:p w:rsidR="006A1B56" w:rsidRPr="006A1B56" w:rsidRDefault="006A1B56" w:rsidP="006A1B56">
      <w:pPr>
        <w:pStyle w:val="ListParagraph"/>
        <w:numPr>
          <w:ilvl w:val="0"/>
          <w:numId w:val="35"/>
        </w:numPr>
        <w:spacing w:before="80"/>
        <w:rPr>
          <w:sz w:val="23"/>
          <w:szCs w:val="23"/>
        </w:rPr>
      </w:pPr>
      <w:r>
        <w:rPr>
          <w:rFonts w:ascii="Arial Narrow" w:hAnsi="Arial Narrow" w:cs="Verdana"/>
          <w:bCs/>
          <w:sz w:val="23"/>
          <w:szCs w:val="23"/>
          <w:lang w:eastAsia="en-AU"/>
        </w:rPr>
        <w:t>What happens during a court hearing? (English)</w:t>
      </w:r>
    </w:p>
    <w:p w:rsidR="006A1B56" w:rsidRPr="006A1B56" w:rsidRDefault="004D4B27" w:rsidP="006A1B56">
      <w:pPr>
        <w:spacing w:before="80"/>
        <w:ind w:left="425"/>
        <w:rPr>
          <w:sz w:val="23"/>
          <w:szCs w:val="23"/>
        </w:rPr>
      </w:pPr>
      <w:r>
        <w:rPr>
          <w:sz w:val="23"/>
          <w:szCs w:val="23"/>
        </w:rPr>
        <w:t>A total of 8 posters and 2</w:t>
      </w:r>
      <w:r w:rsidR="005234C0">
        <w:rPr>
          <w:sz w:val="23"/>
          <w:szCs w:val="23"/>
        </w:rPr>
        <w:t>,</w:t>
      </w:r>
      <w:r>
        <w:rPr>
          <w:sz w:val="23"/>
          <w:szCs w:val="23"/>
        </w:rPr>
        <w:t>000 leaflets were</w:t>
      </w:r>
      <w:r w:rsidR="00A11420">
        <w:rPr>
          <w:sz w:val="23"/>
          <w:szCs w:val="23"/>
        </w:rPr>
        <w:t xml:space="preserve"> </w:t>
      </w:r>
      <w:r>
        <w:rPr>
          <w:sz w:val="23"/>
          <w:szCs w:val="23"/>
        </w:rPr>
        <w:t xml:space="preserve">published and distributed.  A copy of the poster and leaflets are available in </w:t>
      </w:r>
      <w:r w:rsidRPr="004D4B27">
        <w:rPr>
          <w:b/>
          <w:i/>
          <w:sz w:val="23"/>
          <w:szCs w:val="23"/>
        </w:rPr>
        <w:t>Annex Two</w:t>
      </w:r>
      <w:r>
        <w:rPr>
          <w:sz w:val="23"/>
          <w:szCs w:val="23"/>
        </w:rPr>
        <w:t>.</w:t>
      </w:r>
    </w:p>
    <w:p w:rsidR="00DF5167" w:rsidRPr="00CD4824" w:rsidRDefault="00DF5167" w:rsidP="00704A43">
      <w:pPr>
        <w:numPr>
          <w:ilvl w:val="0"/>
          <w:numId w:val="3"/>
        </w:numPr>
        <w:spacing w:before="80"/>
        <w:ind w:left="426" w:hanging="357"/>
        <w:rPr>
          <w:b/>
          <w:sz w:val="23"/>
          <w:szCs w:val="23"/>
        </w:rPr>
      </w:pPr>
      <w:r w:rsidRPr="00CD4824">
        <w:rPr>
          <w:b/>
          <w:i/>
          <w:sz w:val="23"/>
          <w:szCs w:val="23"/>
        </w:rPr>
        <w:t xml:space="preserve">Next Steps: </w:t>
      </w:r>
      <w:r w:rsidR="00704A43">
        <w:rPr>
          <w:sz w:val="23"/>
          <w:szCs w:val="23"/>
        </w:rPr>
        <w:t>A follow-up visit to</w:t>
      </w:r>
      <w:r w:rsidRPr="00CD4824">
        <w:rPr>
          <w:sz w:val="23"/>
          <w:szCs w:val="23"/>
        </w:rPr>
        <w:t xml:space="preserve"> Tuvalu is </w:t>
      </w:r>
      <w:r w:rsidR="00585386">
        <w:rPr>
          <w:sz w:val="23"/>
          <w:szCs w:val="23"/>
        </w:rPr>
        <w:t>scheduled for 27 October – 10 November, 2014.</w:t>
      </w:r>
      <w:r w:rsidRPr="00CD4824">
        <w:rPr>
          <w:sz w:val="23"/>
          <w:szCs w:val="23"/>
        </w:rPr>
        <w:t xml:space="preserve"> </w:t>
      </w:r>
    </w:p>
    <w:p w:rsidR="009A5ED6" w:rsidRPr="00EF407E" w:rsidRDefault="009A5ED6" w:rsidP="009A5ED6">
      <w:pPr>
        <w:rPr>
          <w:sz w:val="16"/>
          <w:szCs w:val="16"/>
          <w:highlight w:val="yellow"/>
        </w:rPr>
      </w:pPr>
    </w:p>
    <w:p w:rsidR="002A1DA7" w:rsidRPr="006A1B56" w:rsidRDefault="008A109D" w:rsidP="007868EB">
      <w:pPr>
        <w:pStyle w:val="Heading2"/>
        <w:numPr>
          <w:ilvl w:val="0"/>
          <w:numId w:val="10"/>
        </w:numPr>
        <w:ind w:hanging="720"/>
        <w:rPr>
          <w:sz w:val="25"/>
          <w:szCs w:val="25"/>
        </w:rPr>
      </w:pPr>
      <w:r w:rsidRPr="006A1B56">
        <w:rPr>
          <w:sz w:val="25"/>
          <w:szCs w:val="25"/>
        </w:rPr>
        <w:t>Component T</w:t>
      </w:r>
      <w:r w:rsidR="002A1DA7" w:rsidRPr="006A1B56">
        <w:rPr>
          <w:sz w:val="25"/>
          <w:szCs w:val="25"/>
        </w:rPr>
        <w:t>wo: Governance and Leadership</w:t>
      </w:r>
      <w:bookmarkEnd w:id="44"/>
      <w:r w:rsidR="002A1DA7" w:rsidRPr="006A1B56">
        <w:rPr>
          <w:sz w:val="25"/>
          <w:szCs w:val="25"/>
        </w:rPr>
        <w:t xml:space="preserve"> </w:t>
      </w:r>
    </w:p>
    <w:p w:rsidR="001556FA" w:rsidRPr="006A1B56" w:rsidRDefault="001D2E77" w:rsidP="003C3B89">
      <w:pPr>
        <w:pStyle w:val="Heading2"/>
        <w:numPr>
          <w:ilvl w:val="0"/>
          <w:numId w:val="37"/>
        </w:numPr>
        <w:ind w:left="426" w:hanging="412"/>
        <w:rPr>
          <w:sz w:val="25"/>
          <w:szCs w:val="25"/>
        </w:rPr>
      </w:pPr>
      <w:r w:rsidRPr="006A1B56">
        <w:rPr>
          <w:sz w:val="25"/>
          <w:szCs w:val="25"/>
        </w:rPr>
        <w:t>Complaints Handling Project</w:t>
      </w:r>
    </w:p>
    <w:p w:rsidR="001D2E77" w:rsidRPr="00CD4824" w:rsidRDefault="001556FA" w:rsidP="007868EB">
      <w:pPr>
        <w:numPr>
          <w:ilvl w:val="0"/>
          <w:numId w:val="3"/>
        </w:numPr>
        <w:spacing w:before="80"/>
        <w:ind w:left="426" w:hanging="357"/>
        <w:rPr>
          <w:sz w:val="23"/>
          <w:szCs w:val="23"/>
        </w:rPr>
      </w:pPr>
      <w:r w:rsidRPr="00CD4824">
        <w:rPr>
          <w:rFonts w:cs="Verdana"/>
          <w:b/>
          <w:bCs/>
          <w:i/>
          <w:sz w:val="23"/>
          <w:szCs w:val="23"/>
        </w:rPr>
        <w:t>Status</w:t>
      </w:r>
      <w:r w:rsidRPr="00CD4824">
        <w:rPr>
          <w:b/>
          <w:i/>
          <w:sz w:val="23"/>
          <w:szCs w:val="23"/>
        </w:rPr>
        <w:t>:</w:t>
      </w:r>
      <w:r w:rsidRPr="00CD4824">
        <w:rPr>
          <w:i/>
          <w:sz w:val="23"/>
          <w:szCs w:val="23"/>
        </w:rPr>
        <w:t xml:space="preserve"> </w:t>
      </w:r>
      <w:r w:rsidRPr="00CD4824">
        <w:rPr>
          <w:sz w:val="23"/>
          <w:szCs w:val="23"/>
        </w:rPr>
        <w:t xml:space="preserve"> </w:t>
      </w:r>
      <w:r w:rsidR="007257E4" w:rsidRPr="00CD4824">
        <w:rPr>
          <w:sz w:val="23"/>
          <w:szCs w:val="23"/>
        </w:rPr>
        <w:t xml:space="preserve">The </w:t>
      </w:r>
      <w:r w:rsidR="004D1060" w:rsidRPr="004D1060">
        <w:rPr>
          <w:i/>
          <w:sz w:val="23"/>
          <w:szCs w:val="23"/>
        </w:rPr>
        <w:t>Complaints Handling T</w:t>
      </w:r>
      <w:r w:rsidR="007257E4" w:rsidRPr="004D1060">
        <w:rPr>
          <w:i/>
          <w:sz w:val="23"/>
          <w:szCs w:val="23"/>
        </w:rPr>
        <w:t>oolkit</w:t>
      </w:r>
      <w:r w:rsidR="007257E4" w:rsidRPr="00CD4824">
        <w:rPr>
          <w:sz w:val="23"/>
          <w:szCs w:val="23"/>
        </w:rPr>
        <w:t xml:space="preserve"> </w:t>
      </w:r>
      <w:r w:rsidR="004D1060">
        <w:rPr>
          <w:sz w:val="23"/>
          <w:szCs w:val="23"/>
        </w:rPr>
        <w:t xml:space="preserve">was successfully </w:t>
      </w:r>
      <w:r w:rsidR="007257E4" w:rsidRPr="00CD4824">
        <w:rPr>
          <w:sz w:val="23"/>
          <w:szCs w:val="23"/>
        </w:rPr>
        <w:t>piloted</w:t>
      </w:r>
      <w:r w:rsidR="004D1060">
        <w:rPr>
          <w:sz w:val="23"/>
          <w:szCs w:val="23"/>
        </w:rPr>
        <w:t xml:space="preserve"> </w:t>
      </w:r>
      <w:r w:rsidR="007257E4" w:rsidRPr="00CD4824">
        <w:rPr>
          <w:sz w:val="23"/>
          <w:szCs w:val="23"/>
        </w:rPr>
        <w:t>in Vanuatu from 30 June</w:t>
      </w:r>
      <w:r w:rsidR="004D1060">
        <w:rPr>
          <w:sz w:val="23"/>
          <w:szCs w:val="23"/>
        </w:rPr>
        <w:t xml:space="preserve"> - </w:t>
      </w:r>
      <w:r w:rsidR="007257E4" w:rsidRPr="00CD4824">
        <w:rPr>
          <w:sz w:val="23"/>
          <w:szCs w:val="23"/>
        </w:rPr>
        <w:t xml:space="preserve">18 July 2014. </w:t>
      </w:r>
    </w:p>
    <w:p w:rsidR="00E33332" w:rsidRPr="00CD4824" w:rsidRDefault="001556FA" w:rsidP="007257E4">
      <w:pPr>
        <w:numPr>
          <w:ilvl w:val="0"/>
          <w:numId w:val="3"/>
        </w:numPr>
        <w:spacing w:before="80"/>
        <w:ind w:left="426" w:hanging="357"/>
        <w:rPr>
          <w:rFonts w:cs="Arial"/>
          <w:bCs/>
          <w:iCs/>
          <w:sz w:val="23"/>
          <w:szCs w:val="23"/>
        </w:rPr>
      </w:pPr>
      <w:r w:rsidRPr="00CD4824">
        <w:rPr>
          <w:rFonts w:cs="Verdana"/>
          <w:b/>
          <w:bCs/>
          <w:i/>
          <w:sz w:val="23"/>
          <w:szCs w:val="23"/>
        </w:rPr>
        <w:t>Summary</w:t>
      </w:r>
      <w:r w:rsidR="007257E4" w:rsidRPr="00AD3D71">
        <w:rPr>
          <w:rFonts w:cs="Arial"/>
          <w:b/>
          <w:bCs/>
          <w:i/>
          <w:iCs/>
          <w:sz w:val="23"/>
          <w:szCs w:val="23"/>
        </w:rPr>
        <w:t>:</w:t>
      </w:r>
      <w:r w:rsidR="007257E4" w:rsidRPr="00CD4824">
        <w:rPr>
          <w:rFonts w:cs="Arial"/>
          <w:bCs/>
          <w:iCs/>
          <w:sz w:val="23"/>
          <w:szCs w:val="23"/>
        </w:rPr>
        <w:t xml:space="preserve"> </w:t>
      </w:r>
      <w:r w:rsidR="00745249">
        <w:rPr>
          <w:rFonts w:cs="Arial"/>
          <w:bCs/>
          <w:iCs/>
          <w:sz w:val="23"/>
          <w:szCs w:val="23"/>
        </w:rPr>
        <w:t>From 30 June – 18 July, 2014 the Complaints Handling Adviser, Ms Kerin Pillans worked with the Vanuatu Judiciary to implement the Toolkit</w:t>
      </w:r>
      <w:r w:rsidR="00B62581">
        <w:rPr>
          <w:rFonts w:cs="Arial"/>
          <w:bCs/>
          <w:iCs/>
          <w:sz w:val="23"/>
          <w:szCs w:val="23"/>
        </w:rPr>
        <w:t>,</w:t>
      </w:r>
      <w:r w:rsidR="00745249">
        <w:rPr>
          <w:rFonts w:cs="Arial"/>
          <w:bCs/>
          <w:iCs/>
          <w:sz w:val="23"/>
          <w:szCs w:val="23"/>
        </w:rPr>
        <w:t xml:space="preserve"> develop</w:t>
      </w:r>
      <w:r w:rsidR="005234C0">
        <w:rPr>
          <w:rFonts w:cs="Arial"/>
          <w:bCs/>
          <w:iCs/>
          <w:sz w:val="23"/>
          <w:szCs w:val="23"/>
        </w:rPr>
        <w:t xml:space="preserve"> objectives for</w:t>
      </w:r>
      <w:r w:rsidR="00745249">
        <w:rPr>
          <w:rFonts w:cs="Arial"/>
          <w:bCs/>
          <w:iCs/>
          <w:sz w:val="23"/>
          <w:szCs w:val="23"/>
        </w:rPr>
        <w:t xml:space="preserve"> the complaints handling </w:t>
      </w:r>
      <w:r w:rsidR="005234C0">
        <w:rPr>
          <w:rFonts w:cs="Arial"/>
          <w:bCs/>
          <w:iCs/>
          <w:sz w:val="23"/>
          <w:szCs w:val="23"/>
        </w:rPr>
        <w:t>procedures and</w:t>
      </w:r>
      <w:r w:rsidR="008B7D13">
        <w:rPr>
          <w:rFonts w:cs="Arial"/>
          <w:bCs/>
          <w:iCs/>
          <w:sz w:val="23"/>
          <w:szCs w:val="23"/>
        </w:rPr>
        <w:t xml:space="preserve"> the overall structure for the complaints system.</w:t>
      </w:r>
      <w:r w:rsidR="00B62581">
        <w:rPr>
          <w:rFonts w:cs="Arial"/>
          <w:bCs/>
          <w:iCs/>
          <w:sz w:val="23"/>
          <w:szCs w:val="23"/>
        </w:rPr>
        <w:t xml:space="preserve"> Four small group sessions were conducted to introduce the Toolkit, draft procedures for receiving and handling complaints about the conduct of Judicial Officers, develop notes for users, and a step by step simplified </w:t>
      </w:r>
      <w:r w:rsidR="000509ED">
        <w:rPr>
          <w:rFonts w:cs="Arial"/>
          <w:bCs/>
          <w:iCs/>
          <w:sz w:val="23"/>
          <w:szCs w:val="23"/>
        </w:rPr>
        <w:t>presentation. The Toolkit was amended in line with lessons learnt during implementation in Vanuatu. All inputs under this activity are now complete.</w:t>
      </w:r>
    </w:p>
    <w:p w:rsidR="001556FA" w:rsidRPr="00CD4824" w:rsidRDefault="004D1060" w:rsidP="001556FA">
      <w:pPr>
        <w:numPr>
          <w:ilvl w:val="0"/>
          <w:numId w:val="3"/>
        </w:numPr>
        <w:spacing w:before="80"/>
        <w:ind w:left="426" w:hanging="357"/>
      </w:pPr>
      <w:r>
        <w:rPr>
          <w:rFonts w:cs="Verdana"/>
          <w:b/>
          <w:bCs/>
          <w:i/>
          <w:sz w:val="23"/>
          <w:szCs w:val="23"/>
        </w:rPr>
        <w:t>Outcomes</w:t>
      </w:r>
      <w:r w:rsidR="001556FA" w:rsidRPr="00AD3D71">
        <w:rPr>
          <w:rFonts w:cs="Verdana"/>
          <w:b/>
          <w:bCs/>
          <w:i/>
          <w:sz w:val="23"/>
          <w:szCs w:val="23"/>
        </w:rPr>
        <w:t>:</w:t>
      </w:r>
      <w:r w:rsidR="001556FA" w:rsidRPr="00CD4824">
        <w:rPr>
          <w:sz w:val="23"/>
          <w:szCs w:val="23"/>
        </w:rPr>
        <w:t xml:space="preserve">  </w:t>
      </w:r>
      <w:r>
        <w:rPr>
          <w:sz w:val="23"/>
          <w:szCs w:val="23"/>
        </w:rPr>
        <w:t xml:space="preserve">The </w:t>
      </w:r>
      <w:r w:rsidRPr="00745249">
        <w:rPr>
          <w:i/>
          <w:sz w:val="23"/>
          <w:szCs w:val="23"/>
        </w:rPr>
        <w:t>Complaints Handling Toolkit</w:t>
      </w:r>
      <w:r>
        <w:rPr>
          <w:sz w:val="23"/>
          <w:szCs w:val="23"/>
        </w:rPr>
        <w:t xml:space="preserve"> has been further refined in light of the implementation experience </w:t>
      </w:r>
      <w:r w:rsidR="00745249">
        <w:rPr>
          <w:sz w:val="23"/>
          <w:szCs w:val="23"/>
        </w:rPr>
        <w:t>in Vanuatu. The Toolkit w</w:t>
      </w:r>
      <w:r>
        <w:rPr>
          <w:sz w:val="23"/>
          <w:szCs w:val="23"/>
        </w:rPr>
        <w:t>ill shortly be made available</w:t>
      </w:r>
      <w:r w:rsidR="00745249">
        <w:rPr>
          <w:sz w:val="23"/>
          <w:szCs w:val="23"/>
        </w:rPr>
        <w:t xml:space="preserve"> </w:t>
      </w:r>
      <w:r>
        <w:rPr>
          <w:sz w:val="23"/>
          <w:szCs w:val="23"/>
        </w:rPr>
        <w:t xml:space="preserve">to all Pacific Island Countries through </w:t>
      </w:r>
      <w:r>
        <w:rPr>
          <w:sz w:val="23"/>
          <w:szCs w:val="23"/>
        </w:rPr>
        <w:lastRenderedPageBreak/>
        <w:t>the PJDP website</w:t>
      </w:r>
      <w:r w:rsidR="00745249">
        <w:rPr>
          <w:sz w:val="23"/>
          <w:szCs w:val="23"/>
        </w:rPr>
        <w:t>, and a hard copy publication will be distributed in the first half of 2015</w:t>
      </w:r>
      <w:r>
        <w:rPr>
          <w:sz w:val="23"/>
          <w:szCs w:val="23"/>
        </w:rPr>
        <w:t xml:space="preserve">. The input </w:t>
      </w:r>
      <w:r w:rsidR="000509ED">
        <w:rPr>
          <w:sz w:val="23"/>
          <w:szCs w:val="23"/>
        </w:rPr>
        <w:t>supported the Vanuatu Judiciary’s processes and procedures for the handling of complaints.</w:t>
      </w:r>
    </w:p>
    <w:p w:rsidR="00C0540A" w:rsidRPr="00EF407E" w:rsidRDefault="00C0540A" w:rsidP="008A5082">
      <w:pPr>
        <w:spacing w:before="80"/>
        <w:rPr>
          <w:sz w:val="16"/>
          <w:szCs w:val="16"/>
        </w:rPr>
      </w:pPr>
    </w:p>
    <w:p w:rsidR="001943FF" w:rsidRPr="001943FF" w:rsidRDefault="001943FF" w:rsidP="001943FF">
      <w:pPr>
        <w:pStyle w:val="Heading2"/>
        <w:numPr>
          <w:ilvl w:val="0"/>
          <w:numId w:val="37"/>
        </w:numPr>
        <w:ind w:left="426" w:hanging="426"/>
        <w:rPr>
          <w:sz w:val="25"/>
          <w:szCs w:val="25"/>
        </w:rPr>
      </w:pPr>
      <w:r w:rsidRPr="001943FF">
        <w:rPr>
          <w:sz w:val="25"/>
          <w:szCs w:val="25"/>
        </w:rPr>
        <w:t xml:space="preserve">Regional </w:t>
      </w:r>
      <w:r w:rsidRPr="00ED53C8">
        <w:rPr>
          <w:sz w:val="25"/>
          <w:szCs w:val="25"/>
        </w:rPr>
        <w:t>Governance and Leadership Meetings</w:t>
      </w:r>
    </w:p>
    <w:p w:rsidR="00B57B76" w:rsidRPr="00C87DDA" w:rsidRDefault="00B57B76" w:rsidP="00B57B76">
      <w:pPr>
        <w:numPr>
          <w:ilvl w:val="0"/>
          <w:numId w:val="3"/>
        </w:numPr>
        <w:spacing w:before="80"/>
        <w:ind w:left="426" w:hanging="357"/>
        <w:rPr>
          <w:sz w:val="23"/>
          <w:szCs w:val="23"/>
        </w:rPr>
      </w:pPr>
      <w:r w:rsidRPr="00CD4824">
        <w:rPr>
          <w:b/>
          <w:i/>
          <w:sz w:val="23"/>
          <w:szCs w:val="23"/>
        </w:rPr>
        <w:t>Status:</w:t>
      </w:r>
      <w:r w:rsidRPr="00CD4824">
        <w:rPr>
          <w:i/>
          <w:sz w:val="23"/>
          <w:szCs w:val="23"/>
        </w:rPr>
        <w:t xml:space="preserve"> </w:t>
      </w:r>
      <w:r w:rsidRPr="00CD4824">
        <w:rPr>
          <w:sz w:val="23"/>
          <w:szCs w:val="23"/>
        </w:rPr>
        <w:t xml:space="preserve"> </w:t>
      </w:r>
      <w:r w:rsidR="00974DBC">
        <w:rPr>
          <w:sz w:val="23"/>
          <w:szCs w:val="23"/>
        </w:rPr>
        <w:t xml:space="preserve">Preparations are well advanced for the upcoming </w:t>
      </w:r>
      <w:r>
        <w:rPr>
          <w:sz w:val="23"/>
          <w:szCs w:val="23"/>
        </w:rPr>
        <w:t xml:space="preserve">Sixth National Coordinators’ Leadership Workshop </w:t>
      </w:r>
      <w:r w:rsidR="00974DBC">
        <w:rPr>
          <w:sz w:val="23"/>
          <w:szCs w:val="23"/>
        </w:rPr>
        <w:t>and Programme Executive Committee (PEC) Meeting.</w:t>
      </w:r>
    </w:p>
    <w:p w:rsidR="00B57B76" w:rsidRPr="00C87DDA" w:rsidRDefault="00B57B76" w:rsidP="00B57B76">
      <w:pPr>
        <w:numPr>
          <w:ilvl w:val="0"/>
          <w:numId w:val="3"/>
        </w:numPr>
        <w:spacing w:before="80"/>
        <w:ind w:left="426" w:hanging="357"/>
        <w:rPr>
          <w:rFonts w:cs="Verdana"/>
          <w:bCs/>
          <w:sz w:val="23"/>
          <w:szCs w:val="23"/>
        </w:rPr>
      </w:pPr>
      <w:r w:rsidRPr="00B57B76">
        <w:rPr>
          <w:b/>
          <w:i/>
          <w:sz w:val="23"/>
          <w:szCs w:val="23"/>
        </w:rPr>
        <w:t>Summary</w:t>
      </w:r>
      <w:r w:rsidRPr="00C87DDA">
        <w:rPr>
          <w:rFonts w:cs="Verdana"/>
          <w:b/>
          <w:bCs/>
          <w:i/>
          <w:sz w:val="23"/>
          <w:szCs w:val="23"/>
        </w:rPr>
        <w:t>:</w:t>
      </w:r>
      <w:r w:rsidRPr="00C87DDA">
        <w:rPr>
          <w:rFonts w:cs="Verdana"/>
          <w:bCs/>
          <w:sz w:val="23"/>
          <w:szCs w:val="23"/>
        </w:rPr>
        <w:t xml:space="preserve"> </w:t>
      </w:r>
      <w:r w:rsidR="00974DBC">
        <w:rPr>
          <w:sz w:val="23"/>
          <w:szCs w:val="23"/>
        </w:rPr>
        <w:t xml:space="preserve">Travel arrangements and preparations are </w:t>
      </w:r>
      <w:r w:rsidR="005D3ED5">
        <w:rPr>
          <w:sz w:val="23"/>
          <w:szCs w:val="23"/>
        </w:rPr>
        <w:t xml:space="preserve">currently </w:t>
      </w:r>
      <w:r w:rsidR="00974DBC">
        <w:rPr>
          <w:sz w:val="23"/>
          <w:szCs w:val="23"/>
        </w:rPr>
        <w:t>being finalised for the delivery of the Sixth National Coordinators’ Leadership Workshop and PEC Meeting to be held in Rarotonga, Cook Islands from 20 – 25 October, 2014.</w:t>
      </w:r>
      <w:r w:rsidR="009408F2">
        <w:rPr>
          <w:sz w:val="23"/>
          <w:szCs w:val="23"/>
        </w:rPr>
        <w:t xml:space="preserve"> National Coordinators </w:t>
      </w:r>
      <w:r w:rsidR="005D3ED5">
        <w:rPr>
          <w:sz w:val="23"/>
          <w:szCs w:val="23"/>
        </w:rPr>
        <w:t>and/</w:t>
      </w:r>
      <w:r w:rsidR="009408F2">
        <w:rPr>
          <w:sz w:val="23"/>
          <w:szCs w:val="23"/>
        </w:rPr>
        <w:t xml:space="preserve">or representatives from all 14 PICs have confirmed attendance. </w:t>
      </w:r>
      <w:r w:rsidR="00EE1A5E">
        <w:rPr>
          <w:sz w:val="23"/>
          <w:szCs w:val="23"/>
        </w:rPr>
        <w:t>The W</w:t>
      </w:r>
      <w:r w:rsidR="009408F2">
        <w:rPr>
          <w:sz w:val="23"/>
          <w:szCs w:val="23"/>
        </w:rPr>
        <w:t>orkshop provides for an opportunity to update, discuss</w:t>
      </w:r>
      <w:r w:rsidR="005D3ED5">
        <w:rPr>
          <w:sz w:val="23"/>
          <w:szCs w:val="23"/>
        </w:rPr>
        <w:t>, plan</w:t>
      </w:r>
      <w:r w:rsidR="009408F2">
        <w:rPr>
          <w:sz w:val="23"/>
          <w:szCs w:val="23"/>
        </w:rPr>
        <w:t xml:space="preserve"> and review PJDP activities as a regional group, allowing for inclusive participation and interaction.</w:t>
      </w:r>
      <w:r w:rsidR="00EE1A5E">
        <w:rPr>
          <w:sz w:val="23"/>
          <w:szCs w:val="23"/>
        </w:rPr>
        <w:t xml:space="preserve"> All members of the PEC have confirmed attendance at the Meeting to discuss progress and </w:t>
      </w:r>
      <w:r w:rsidR="005D3ED5">
        <w:rPr>
          <w:sz w:val="23"/>
          <w:szCs w:val="23"/>
        </w:rPr>
        <w:t xml:space="preserve">plan for the future </w:t>
      </w:r>
      <w:r w:rsidR="00EE1A5E">
        <w:rPr>
          <w:sz w:val="23"/>
          <w:szCs w:val="23"/>
        </w:rPr>
        <w:t>direction of the PJDP.</w:t>
      </w:r>
    </w:p>
    <w:p w:rsidR="001943FF" w:rsidRPr="00B57B76" w:rsidRDefault="00B57B76" w:rsidP="008A5082">
      <w:pPr>
        <w:numPr>
          <w:ilvl w:val="0"/>
          <w:numId w:val="3"/>
        </w:numPr>
        <w:spacing w:before="80"/>
        <w:ind w:left="426" w:hanging="357"/>
        <w:rPr>
          <w:sz w:val="23"/>
          <w:szCs w:val="23"/>
        </w:rPr>
      </w:pPr>
      <w:r w:rsidRPr="00B57B76">
        <w:rPr>
          <w:b/>
          <w:i/>
          <w:sz w:val="23"/>
          <w:szCs w:val="23"/>
        </w:rPr>
        <w:t>Next</w:t>
      </w:r>
      <w:r w:rsidRPr="00C87DDA">
        <w:rPr>
          <w:rFonts w:cs="Verdana"/>
          <w:b/>
          <w:bCs/>
          <w:i/>
          <w:sz w:val="23"/>
          <w:szCs w:val="23"/>
        </w:rPr>
        <w:t xml:space="preserve"> Steps</w:t>
      </w:r>
      <w:r w:rsidRPr="00974DBC">
        <w:rPr>
          <w:rFonts w:cs="Verdana"/>
          <w:b/>
          <w:bCs/>
          <w:i/>
          <w:sz w:val="23"/>
          <w:szCs w:val="23"/>
        </w:rPr>
        <w:t>:</w:t>
      </w:r>
      <w:r w:rsidRPr="00974DBC">
        <w:rPr>
          <w:b/>
          <w:sz w:val="23"/>
          <w:szCs w:val="23"/>
        </w:rPr>
        <w:t xml:space="preserve"> </w:t>
      </w:r>
      <w:r w:rsidR="00332510" w:rsidRPr="00332510">
        <w:rPr>
          <w:sz w:val="23"/>
          <w:szCs w:val="23"/>
        </w:rPr>
        <w:t xml:space="preserve">Continue to finalise preparations </w:t>
      </w:r>
      <w:r w:rsidR="005D3ED5">
        <w:rPr>
          <w:sz w:val="23"/>
          <w:szCs w:val="23"/>
        </w:rPr>
        <w:t>for</w:t>
      </w:r>
      <w:r w:rsidR="00974DBC">
        <w:rPr>
          <w:sz w:val="23"/>
          <w:szCs w:val="23"/>
        </w:rPr>
        <w:t xml:space="preserve"> the Sixth National Coordinators’ Leadership Workshop and PEC Meeting.</w:t>
      </w:r>
      <w:r w:rsidRPr="00C87DDA">
        <w:rPr>
          <w:sz w:val="23"/>
          <w:szCs w:val="23"/>
        </w:rPr>
        <w:t xml:space="preserve"> </w:t>
      </w:r>
    </w:p>
    <w:p w:rsidR="001943FF" w:rsidRPr="00EF407E" w:rsidRDefault="001943FF" w:rsidP="008A5082">
      <w:pPr>
        <w:spacing w:before="80"/>
        <w:rPr>
          <w:sz w:val="16"/>
          <w:szCs w:val="16"/>
        </w:rPr>
      </w:pPr>
    </w:p>
    <w:p w:rsidR="005C0EFD" w:rsidRPr="008B7D13" w:rsidRDefault="005C0EFD" w:rsidP="004D4B27">
      <w:pPr>
        <w:pStyle w:val="Heading2"/>
        <w:numPr>
          <w:ilvl w:val="0"/>
          <w:numId w:val="37"/>
        </w:numPr>
        <w:ind w:left="426" w:hanging="426"/>
        <w:rPr>
          <w:sz w:val="25"/>
          <w:szCs w:val="25"/>
        </w:rPr>
      </w:pPr>
      <w:bookmarkStart w:id="45" w:name="_Toc382576364"/>
      <w:r w:rsidRPr="008B7D13">
        <w:rPr>
          <w:sz w:val="25"/>
          <w:szCs w:val="25"/>
        </w:rPr>
        <w:t>Responsive Fund Mechanism</w:t>
      </w:r>
      <w:bookmarkEnd w:id="45"/>
      <w:r w:rsidRPr="008B7D13">
        <w:rPr>
          <w:sz w:val="25"/>
          <w:szCs w:val="25"/>
        </w:rPr>
        <w:t xml:space="preserve"> </w:t>
      </w:r>
    </w:p>
    <w:p w:rsidR="00C76A68" w:rsidRPr="00C87DDA" w:rsidRDefault="00893D4D" w:rsidP="007868EB">
      <w:pPr>
        <w:numPr>
          <w:ilvl w:val="0"/>
          <w:numId w:val="3"/>
        </w:numPr>
        <w:tabs>
          <w:tab w:val="left" w:pos="2694"/>
        </w:tabs>
        <w:spacing w:before="80"/>
        <w:ind w:left="426" w:hanging="357"/>
        <w:rPr>
          <w:sz w:val="23"/>
          <w:szCs w:val="23"/>
        </w:rPr>
      </w:pPr>
      <w:r>
        <w:rPr>
          <w:noProof/>
          <w:sz w:val="23"/>
          <w:szCs w:val="23"/>
        </w:rPr>
        <mc:AlternateContent>
          <mc:Choice Requires="wps">
            <w:drawing>
              <wp:anchor distT="91440" distB="91440" distL="114300" distR="114300" simplePos="0" relativeHeight="251663360" behindDoc="0" locked="0" layoutInCell="0" allowOverlap="1" wp14:anchorId="40DDD83E" wp14:editId="19BD90AD">
                <wp:simplePos x="0" y="0"/>
                <wp:positionH relativeFrom="margin">
                  <wp:posOffset>3395980</wp:posOffset>
                </wp:positionH>
                <wp:positionV relativeFrom="margin">
                  <wp:posOffset>3246120</wp:posOffset>
                </wp:positionV>
                <wp:extent cx="2304415" cy="1995805"/>
                <wp:effectExtent l="38100" t="38100" r="133985" b="14097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04415" cy="1995805"/>
                        </a:xfrm>
                        <a:prstGeom prst="rect">
                          <a:avLst/>
                        </a:prstGeom>
                        <a:solidFill>
                          <a:schemeClr val="accent1">
                            <a:lumMod val="20000"/>
                            <a:lumOff val="80000"/>
                          </a:schemeClr>
                        </a:solidFill>
                        <a:ln w="19050">
                          <a:solidFill>
                            <a:schemeClr val="tx1">
                              <a:lumMod val="50000"/>
                              <a:lumOff val="50000"/>
                            </a:schemeClr>
                          </a:solidFill>
                          <a:miter lim="800000"/>
                          <a:headEnd/>
                          <a:tailEnd/>
                        </a:ln>
                        <a:effectLst>
                          <a:outerShdw blurRad="63500" dist="38099" dir="2700000" sx="100500" sy="100500" algn="tl" rotWithShape="0">
                            <a:srgbClr val="000000">
                              <a:alpha val="39999"/>
                            </a:srgbClr>
                          </a:outerShdw>
                        </a:effectLst>
                      </wps:spPr>
                      <wps:txbx>
                        <w:txbxContent>
                          <w:p w:rsidR="008460B7" w:rsidRPr="004B3C70" w:rsidRDefault="008460B7" w:rsidP="004B3C70">
                            <w:pPr>
                              <w:jc w:val="center"/>
                              <w:rPr>
                                <w:sz w:val="20"/>
                                <w:szCs w:val="20"/>
                              </w:rPr>
                            </w:pPr>
                            <w:r w:rsidRPr="004B3C70">
                              <w:rPr>
                                <w:sz w:val="20"/>
                                <w:szCs w:val="20"/>
                              </w:rPr>
                              <w:t xml:space="preserve">“I find the toolkit very useful and simple. Participants on this recent workshop are quick to understand the steps involved in writing good judgments. That is a positive outcome. </w:t>
                            </w:r>
                            <w:proofErr w:type="gramStart"/>
                            <w:r w:rsidRPr="004B3C70">
                              <w:rPr>
                                <w:sz w:val="20"/>
                                <w:szCs w:val="20"/>
                              </w:rPr>
                              <w:t>It sort of narrows things down and straight to the issues in contention before the court”.</w:t>
                            </w:r>
                            <w:proofErr w:type="gramEnd"/>
                          </w:p>
                          <w:p w:rsidR="008460B7" w:rsidRPr="00DE4B4B" w:rsidRDefault="008460B7" w:rsidP="004B3C70">
                            <w:pPr>
                              <w:jc w:val="center"/>
                              <w:rPr>
                                <w:sz w:val="10"/>
                                <w:szCs w:val="10"/>
                              </w:rPr>
                            </w:pPr>
                          </w:p>
                          <w:p w:rsidR="008460B7" w:rsidRPr="004B3C70" w:rsidRDefault="008460B7" w:rsidP="004B3C70">
                            <w:pPr>
                              <w:jc w:val="center"/>
                              <w:rPr>
                                <w:sz w:val="18"/>
                                <w:szCs w:val="18"/>
                              </w:rPr>
                            </w:pPr>
                            <w:r>
                              <w:rPr>
                                <w:sz w:val="18"/>
                                <w:szCs w:val="18"/>
                              </w:rPr>
                              <w:t xml:space="preserve">Email feedback from </w:t>
                            </w:r>
                            <w:r w:rsidRPr="004B3C70">
                              <w:rPr>
                                <w:sz w:val="18"/>
                                <w:szCs w:val="18"/>
                              </w:rPr>
                              <w:t>Vanuatu National Coordinator, August 2014</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id="Rectangle 3" o:spid="_x0000_s1027" style="position:absolute;left:0;text-align:left;margin-left:267.4pt;margin-top:255.6pt;width:181.45pt;height:157.15pt;flip:x;z-index:251663360;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" o:allowincell="f" fillcolor="#dbe5f1 [660]" strokecolor="gray [1629]" strokeweight="1.5pt">
                <v:shadow on="t" type="perspective" color="black" opacity="26213f" origin="-.5,-.5" offset=".74833mm,.74833mm" matrix="65864f,,,65864f"/>
                <v:textbox style="mso-fit-shape-to-text:t" inset="21.6pt,21.6pt,21.6pt,21.6pt">
                  <w:txbxContent>
                    <w:p w:rsidR="008460B7" w:rsidRPr="004B3C70" w:rsidRDefault="008460B7" w:rsidP="004B3C70">
                      <w:pPr>
                        <w:jc w:val="center"/>
                        <w:rPr>
                          <w:sz w:val="20"/>
                          <w:szCs w:val="20"/>
                        </w:rPr>
                      </w:pPr>
                      <w:r w:rsidRPr="004B3C70">
                        <w:rPr>
                          <w:sz w:val="20"/>
                          <w:szCs w:val="20"/>
                        </w:rPr>
                        <w:t xml:space="preserve">“I find the toolkit very useful and simple. Participants on this recent workshop are quick to understand the steps involved in writing good judgments. That is a positive outcome. </w:t>
                      </w:r>
                      <w:proofErr w:type="gramStart"/>
                      <w:r w:rsidRPr="004B3C70">
                        <w:rPr>
                          <w:sz w:val="20"/>
                          <w:szCs w:val="20"/>
                        </w:rPr>
                        <w:t>It sort of narrows things down and straight to the issues in contention before the court”.</w:t>
                      </w:r>
                      <w:proofErr w:type="gramEnd"/>
                    </w:p>
                    <w:p w:rsidR="008460B7" w:rsidRPr="00DE4B4B" w:rsidRDefault="008460B7" w:rsidP="004B3C70">
                      <w:pPr>
                        <w:jc w:val="center"/>
                        <w:rPr>
                          <w:sz w:val="10"/>
                          <w:szCs w:val="10"/>
                        </w:rPr>
                      </w:pPr>
                    </w:p>
                    <w:p w:rsidR="008460B7" w:rsidRPr="004B3C70" w:rsidRDefault="008460B7" w:rsidP="004B3C70">
                      <w:pPr>
                        <w:jc w:val="center"/>
                        <w:rPr>
                          <w:sz w:val="18"/>
                          <w:szCs w:val="18"/>
                        </w:rPr>
                      </w:pPr>
                      <w:r>
                        <w:rPr>
                          <w:sz w:val="18"/>
                          <w:szCs w:val="18"/>
                        </w:rPr>
                        <w:t xml:space="preserve">Email feedback from </w:t>
                      </w:r>
                      <w:r w:rsidRPr="004B3C70">
                        <w:rPr>
                          <w:sz w:val="18"/>
                          <w:szCs w:val="18"/>
                        </w:rPr>
                        <w:t>Vanuatu National Coordinator, August 2014</w:t>
                      </w:r>
                    </w:p>
                  </w:txbxContent>
                </v:textbox>
                <w10:wrap type="square" anchorx="margin" anchory="margin"/>
              </v:rect>
            </w:pict>
          </mc:Fallback>
        </mc:AlternateContent>
      </w:r>
      <w:r w:rsidR="00C76A68" w:rsidRPr="00CD4824">
        <w:rPr>
          <w:b/>
          <w:i/>
          <w:sz w:val="23"/>
          <w:szCs w:val="23"/>
        </w:rPr>
        <w:t>Status:</w:t>
      </w:r>
      <w:r w:rsidR="00C76A68" w:rsidRPr="00CD4824">
        <w:rPr>
          <w:i/>
          <w:sz w:val="23"/>
          <w:szCs w:val="23"/>
        </w:rPr>
        <w:t xml:space="preserve"> </w:t>
      </w:r>
      <w:r w:rsidR="00C76A68" w:rsidRPr="00CD4824">
        <w:rPr>
          <w:sz w:val="23"/>
          <w:szCs w:val="23"/>
        </w:rPr>
        <w:t xml:space="preserve"> </w:t>
      </w:r>
      <w:r w:rsidR="005234C0">
        <w:rPr>
          <w:sz w:val="23"/>
          <w:szCs w:val="23"/>
        </w:rPr>
        <w:t xml:space="preserve">A total of </w:t>
      </w:r>
      <w:r w:rsidR="00C87DDA">
        <w:rPr>
          <w:sz w:val="23"/>
          <w:szCs w:val="23"/>
        </w:rPr>
        <w:t>2</w:t>
      </w:r>
      <w:r w:rsidR="00231B6E">
        <w:rPr>
          <w:sz w:val="23"/>
          <w:szCs w:val="23"/>
        </w:rPr>
        <w:t>1</w:t>
      </w:r>
      <w:r w:rsidR="00536844" w:rsidRPr="00CD4824">
        <w:rPr>
          <w:sz w:val="23"/>
          <w:szCs w:val="23"/>
        </w:rPr>
        <w:t xml:space="preserve"> Responsive Fund applications have been received since the commencement of the 24-month </w:t>
      </w:r>
      <w:r w:rsidR="00536844" w:rsidRPr="00C87DDA">
        <w:rPr>
          <w:sz w:val="23"/>
          <w:szCs w:val="23"/>
        </w:rPr>
        <w:t>Exten</w:t>
      </w:r>
      <w:r w:rsidR="00C87DDA">
        <w:rPr>
          <w:sz w:val="23"/>
          <w:szCs w:val="23"/>
        </w:rPr>
        <w:t xml:space="preserve">sion Period on 1 July, 2013. </w:t>
      </w:r>
      <w:r w:rsidR="00231B6E">
        <w:rPr>
          <w:sz w:val="23"/>
          <w:szCs w:val="23"/>
        </w:rPr>
        <w:t>20</w:t>
      </w:r>
      <w:r w:rsidR="00536844" w:rsidRPr="00C87DDA">
        <w:rPr>
          <w:sz w:val="23"/>
          <w:szCs w:val="23"/>
        </w:rPr>
        <w:t xml:space="preserve"> of these </w:t>
      </w:r>
      <w:r w:rsidR="00C87DDA">
        <w:rPr>
          <w:sz w:val="23"/>
          <w:szCs w:val="23"/>
        </w:rPr>
        <w:t>applications have been approved and</w:t>
      </w:r>
      <w:r w:rsidR="00536844" w:rsidRPr="00C87DDA">
        <w:rPr>
          <w:sz w:val="23"/>
          <w:szCs w:val="23"/>
        </w:rPr>
        <w:t xml:space="preserve"> 1</w:t>
      </w:r>
      <w:r w:rsidR="008A5082" w:rsidRPr="00C87DDA">
        <w:rPr>
          <w:sz w:val="23"/>
          <w:szCs w:val="23"/>
        </w:rPr>
        <w:t xml:space="preserve"> has been withdrawn</w:t>
      </w:r>
      <w:r w:rsidR="00845205" w:rsidRPr="00C87DDA">
        <w:rPr>
          <w:rFonts w:eastAsia="Arial Narrow" w:cs="Arial Narrow"/>
          <w:spacing w:val="-1"/>
          <w:sz w:val="23"/>
          <w:szCs w:val="23"/>
        </w:rPr>
        <w:t xml:space="preserve">. </w:t>
      </w:r>
      <w:r w:rsidR="009E6EA9" w:rsidRPr="00C87DDA">
        <w:rPr>
          <w:rFonts w:eastAsia="Arial Narrow" w:cs="Arial Narrow"/>
          <w:spacing w:val="-1"/>
          <w:sz w:val="23"/>
          <w:szCs w:val="23"/>
        </w:rPr>
        <w:t xml:space="preserve"> </w:t>
      </w:r>
      <w:r w:rsidR="00231B6E">
        <w:rPr>
          <w:rFonts w:eastAsia="Arial Narrow" w:cs="Arial Narrow"/>
          <w:spacing w:val="-1"/>
          <w:sz w:val="23"/>
          <w:szCs w:val="23"/>
        </w:rPr>
        <w:t xml:space="preserve">To date a total of 15 activities have been completed. </w:t>
      </w:r>
    </w:p>
    <w:p w:rsidR="00636DC6" w:rsidRPr="00C87DDA" w:rsidRDefault="00C76A68" w:rsidP="00366894">
      <w:pPr>
        <w:numPr>
          <w:ilvl w:val="0"/>
          <w:numId w:val="3"/>
        </w:numPr>
        <w:spacing w:before="80"/>
        <w:ind w:left="426" w:hanging="357"/>
        <w:rPr>
          <w:rFonts w:cs="Verdana"/>
          <w:bCs/>
          <w:sz w:val="23"/>
          <w:szCs w:val="23"/>
        </w:rPr>
      </w:pPr>
      <w:r w:rsidRPr="00C87DDA">
        <w:rPr>
          <w:rFonts w:cs="Verdana"/>
          <w:b/>
          <w:bCs/>
          <w:i/>
          <w:sz w:val="23"/>
          <w:szCs w:val="23"/>
        </w:rPr>
        <w:t>Summary:</w:t>
      </w:r>
      <w:r w:rsidRPr="00C87DDA">
        <w:rPr>
          <w:rFonts w:cs="Verdana"/>
          <w:bCs/>
          <w:sz w:val="23"/>
          <w:szCs w:val="23"/>
        </w:rPr>
        <w:t xml:space="preserve"> </w:t>
      </w:r>
      <w:r w:rsidRPr="00C87DDA">
        <w:rPr>
          <w:sz w:val="23"/>
          <w:szCs w:val="23"/>
        </w:rPr>
        <w:t xml:space="preserve">  </w:t>
      </w:r>
      <w:r w:rsidR="00366894">
        <w:rPr>
          <w:sz w:val="23"/>
          <w:szCs w:val="23"/>
        </w:rPr>
        <w:t>One</w:t>
      </w:r>
      <w:r w:rsidR="00536844" w:rsidRPr="00C87DDA">
        <w:rPr>
          <w:sz w:val="23"/>
          <w:szCs w:val="23"/>
        </w:rPr>
        <w:t xml:space="preserve"> </w:t>
      </w:r>
      <w:r w:rsidR="00366894">
        <w:rPr>
          <w:sz w:val="23"/>
          <w:szCs w:val="23"/>
        </w:rPr>
        <w:t>application</w:t>
      </w:r>
      <w:r w:rsidR="00371BAA" w:rsidRPr="00C87DDA">
        <w:rPr>
          <w:sz w:val="23"/>
          <w:szCs w:val="23"/>
        </w:rPr>
        <w:t xml:space="preserve"> w</w:t>
      </w:r>
      <w:r w:rsidR="00366894">
        <w:rPr>
          <w:sz w:val="23"/>
          <w:szCs w:val="23"/>
        </w:rPr>
        <w:t>as</w:t>
      </w:r>
      <w:r w:rsidR="00371BAA" w:rsidRPr="00C87DDA">
        <w:rPr>
          <w:sz w:val="23"/>
          <w:szCs w:val="23"/>
        </w:rPr>
        <w:t xml:space="preserve"> approved</w:t>
      </w:r>
      <w:r w:rsidR="005234C0">
        <w:rPr>
          <w:sz w:val="23"/>
          <w:szCs w:val="23"/>
        </w:rPr>
        <w:t xml:space="preserve"> during the reporting period</w:t>
      </w:r>
      <w:r w:rsidR="00366894">
        <w:rPr>
          <w:sz w:val="23"/>
          <w:szCs w:val="23"/>
        </w:rPr>
        <w:t xml:space="preserve"> for an additional participant from Niue to </w:t>
      </w:r>
      <w:r w:rsidR="009A6BD0">
        <w:rPr>
          <w:sz w:val="23"/>
          <w:szCs w:val="23"/>
        </w:rPr>
        <w:t>take part</w:t>
      </w:r>
      <w:r w:rsidR="00366894">
        <w:rPr>
          <w:sz w:val="23"/>
          <w:szCs w:val="23"/>
        </w:rPr>
        <w:t xml:space="preserve"> in the PJDP led Court Annual Reporting Workshop</w:t>
      </w:r>
      <w:r w:rsidR="00536844" w:rsidRPr="00C87DDA">
        <w:rPr>
          <w:sz w:val="23"/>
          <w:szCs w:val="23"/>
        </w:rPr>
        <w:t xml:space="preserve"> </w:t>
      </w:r>
      <w:r w:rsidR="00366894">
        <w:rPr>
          <w:sz w:val="23"/>
          <w:szCs w:val="23"/>
        </w:rPr>
        <w:t>and Maori Land Court Mentoring Activity.</w:t>
      </w:r>
      <w:r w:rsidR="00636DC6" w:rsidRPr="00C87DDA">
        <w:rPr>
          <w:sz w:val="23"/>
          <w:szCs w:val="23"/>
        </w:rPr>
        <w:t xml:space="preserve"> </w:t>
      </w:r>
      <w:r w:rsidR="009A6BD0">
        <w:rPr>
          <w:rFonts w:cs="Verdana"/>
          <w:bCs/>
          <w:sz w:val="23"/>
          <w:szCs w:val="23"/>
        </w:rPr>
        <w:t>From 1 July, 2014</w:t>
      </w:r>
      <w:r w:rsidR="00636DC6" w:rsidRPr="00C87DDA">
        <w:rPr>
          <w:rFonts w:cs="Verdana"/>
          <w:bCs/>
          <w:sz w:val="23"/>
          <w:szCs w:val="23"/>
        </w:rPr>
        <w:t xml:space="preserve"> </w:t>
      </w:r>
      <w:r w:rsidR="00366894">
        <w:rPr>
          <w:rFonts w:cs="Verdana"/>
          <w:bCs/>
          <w:sz w:val="23"/>
          <w:szCs w:val="23"/>
        </w:rPr>
        <w:t xml:space="preserve">the Papua New Guinea Training of Trainers activity and Cook Islands attendance at the South Pacific Council of Youth and Children’s Courts </w:t>
      </w:r>
      <w:r w:rsidR="009A6BD0">
        <w:rPr>
          <w:rFonts w:cs="Verdana"/>
          <w:bCs/>
          <w:sz w:val="23"/>
          <w:szCs w:val="23"/>
        </w:rPr>
        <w:t>activity have been undertaken</w:t>
      </w:r>
      <w:r w:rsidR="00366894">
        <w:rPr>
          <w:rFonts w:cs="Verdana"/>
          <w:bCs/>
          <w:sz w:val="23"/>
          <w:szCs w:val="23"/>
        </w:rPr>
        <w:t xml:space="preserve">. </w:t>
      </w:r>
    </w:p>
    <w:p w:rsidR="009A6BD0" w:rsidRDefault="00C76A68" w:rsidP="007868EB">
      <w:pPr>
        <w:numPr>
          <w:ilvl w:val="0"/>
          <w:numId w:val="3"/>
        </w:numPr>
        <w:spacing w:before="80"/>
        <w:ind w:left="426" w:hanging="357"/>
        <w:rPr>
          <w:sz w:val="23"/>
          <w:szCs w:val="23"/>
        </w:rPr>
      </w:pPr>
      <w:r w:rsidRPr="00C87DDA">
        <w:rPr>
          <w:rFonts w:cs="Verdana"/>
          <w:b/>
          <w:bCs/>
          <w:i/>
          <w:sz w:val="23"/>
          <w:szCs w:val="23"/>
        </w:rPr>
        <w:t>Next Steps</w:t>
      </w:r>
      <w:r w:rsidRPr="005C4F45">
        <w:rPr>
          <w:rFonts w:cs="Verdana"/>
          <w:b/>
          <w:bCs/>
          <w:i/>
          <w:sz w:val="23"/>
          <w:szCs w:val="23"/>
        </w:rPr>
        <w:t>:</w:t>
      </w:r>
      <w:r w:rsidR="00BD2462" w:rsidRPr="00C87DDA">
        <w:rPr>
          <w:sz w:val="23"/>
          <w:szCs w:val="23"/>
        </w:rPr>
        <w:t xml:space="preserve">  </w:t>
      </w:r>
      <w:r w:rsidR="00371BAA" w:rsidRPr="00C87DDA">
        <w:rPr>
          <w:sz w:val="23"/>
          <w:szCs w:val="23"/>
        </w:rPr>
        <w:t xml:space="preserve">The PJDP Team are working with National Coordinators to </w:t>
      </w:r>
      <w:r w:rsidR="009A6BD0">
        <w:rPr>
          <w:sz w:val="23"/>
          <w:szCs w:val="23"/>
        </w:rPr>
        <w:t>finalise and complete th</w:t>
      </w:r>
      <w:r w:rsidR="005234C0">
        <w:rPr>
          <w:sz w:val="23"/>
          <w:szCs w:val="23"/>
        </w:rPr>
        <w:t>e remaining approved activities and to collect evaluative data about all Responsive Fund activities completed since the Fund was first opened in 2011.</w:t>
      </w:r>
    </w:p>
    <w:p w:rsidR="00371BAA" w:rsidRPr="00C87DDA" w:rsidRDefault="00371BAA" w:rsidP="00371BAA">
      <w:pPr>
        <w:spacing w:before="80"/>
        <w:ind w:left="426"/>
        <w:rPr>
          <w:sz w:val="23"/>
          <w:szCs w:val="23"/>
        </w:rPr>
      </w:pPr>
    </w:p>
    <w:p w:rsidR="00CD4824" w:rsidRPr="00C87DDA" w:rsidRDefault="00CD4824" w:rsidP="00CD4824">
      <w:pPr>
        <w:pStyle w:val="Heading2"/>
        <w:numPr>
          <w:ilvl w:val="0"/>
          <w:numId w:val="10"/>
        </w:numPr>
        <w:ind w:hanging="720"/>
        <w:rPr>
          <w:sz w:val="25"/>
          <w:szCs w:val="25"/>
        </w:rPr>
      </w:pPr>
      <w:r w:rsidRPr="00C87DDA">
        <w:rPr>
          <w:sz w:val="25"/>
          <w:szCs w:val="25"/>
        </w:rPr>
        <w:t>Component Three: Systems &amp; Processes</w:t>
      </w:r>
    </w:p>
    <w:p w:rsidR="00CD4824" w:rsidRPr="00C87DDA" w:rsidRDefault="00CD4824" w:rsidP="00CD4824">
      <w:pPr>
        <w:pStyle w:val="Heading2"/>
        <w:numPr>
          <w:ilvl w:val="2"/>
          <w:numId w:val="31"/>
        </w:numPr>
        <w:rPr>
          <w:sz w:val="25"/>
          <w:szCs w:val="25"/>
        </w:rPr>
      </w:pPr>
      <w:r w:rsidRPr="00C87DDA">
        <w:rPr>
          <w:sz w:val="25"/>
          <w:szCs w:val="25"/>
        </w:rPr>
        <w:t xml:space="preserve">Judicial Administration Project </w:t>
      </w:r>
    </w:p>
    <w:p w:rsidR="00CD4824" w:rsidRPr="00CD4824" w:rsidRDefault="00CD4824" w:rsidP="00CD4824">
      <w:pPr>
        <w:numPr>
          <w:ilvl w:val="0"/>
          <w:numId w:val="29"/>
        </w:numPr>
        <w:spacing w:before="80"/>
        <w:rPr>
          <w:sz w:val="23"/>
          <w:szCs w:val="23"/>
        </w:rPr>
      </w:pPr>
      <w:r w:rsidRPr="00CD4824">
        <w:rPr>
          <w:rFonts w:cs="Verdana"/>
          <w:b/>
          <w:bCs/>
          <w:i/>
          <w:sz w:val="23"/>
          <w:szCs w:val="23"/>
        </w:rPr>
        <w:t>Status</w:t>
      </w:r>
      <w:r w:rsidRPr="00CD4824">
        <w:rPr>
          <w:b/>
          <w:i/>
          <w:sz w:val="23"/>
          <w:szCs w:val="23"/>
        </w:rPr>
        <w:t>:</w:t>
      </w:r>
      <w:r w:rsidRPr="00CD4824">
        <w:rPr>
          <w:i/>
          <w:sz w:val="23"/>
          <w:szCs w:val="23"/>
        </w:rPr>
        <w:t xml:space="preserve"> </w:t>
      </w:r>
      <w:r w:rsidRPr="00CD4824">
        <w:rPr>
          <w:rFonts w:eastAsia="Arial Narrow" w:cs="Arial Narrow"/>
          <w:sz w:val="23"/>
          <w:szCs w:val="23"/>
        </w:rPr>
        <w:t xml:space="preserve"> </w:t>
      </w:r>
      <w:r w:rsidR="00BB193B">
        <w:rPr>
          <w:rFonts w:eastAsia="Arial Narrow" w:cs="Arial Narrow"/>
          <w:sz w:val="23"/>
          <w:szCs w:val="23"/>
        </w:rPr>
        <w:t>The Judicial Administrat</w:t>
      </w:r>
      <w:r w:rsidR="00981191">
        <w:rPr>
          <w:rFonts w:eastAsia="Arial Narrow" w:cs="Arial Narrow"/>
          <w:sz w:val="23"/>
          <w:szCs w:val="23"/>
        </w:rPr>
        <w:t>ion Adviser, Ms Jennifer Ehmann and Federal Court of Australia (FCA) IT staff have</w:t>
      </w:r>
      <w:r w:rsidR="00BB193B">
        <w:rPr>
          <w:rFonts w:eastAsia="Arial Narrow" w:cs="Arial Narrow"/>
          <w:sz w:val="23"/>
          <w:szCs w:val="23"/>
        </w:rPr>
        <w:t xml:space="preserve"> continued to monitor</w:t>
      </w:r>
      <w:r w:rsidR="00981191">
        <w:rPr>
          <w:rFonts w:eastAsia="Arial Narrow" w:cs="Arial Narrow"/>
          <w:sz w:val="23"/>
          <w:szCs w:val="23"/>
        </w:rPr>
        <w:t xml:space="preserve"> and encourage</w:t>
      </w:r>
      <w:r w:rsidR="00BB193B">
        <w:rPr>
          <w:rFonts w:eastAsia="Arial Narrow" w:cs="Arial Narrow"/>
          <w:sz w:val="23"/>
          <w:szCs w:val="23"/>
        </w:rPr>
        <w:t xml:space="preserve"> discussion on the Information Technology Online Forum (ITOF).</w:t>
      </w:r>
    </w:p>
    <w:p w:rsidR="00BB193B" w:rsidRPr="00336498" w:rsidRDefault="00CD4824" w:rsidP="00BB193B">
      <w:pPr>
        <w:numPr>
          <w:ilvl w:val="0"/>
          <w:numId w:val="29"/>
        </w:numPr>
        <w:spacing w:before="80"/>
      </w:pPr>
      <w:r w:rsidRPr="00CD4824">
        <w:rPr>
          <w:rFonts w:cs="Verdana"/>
          <w:b/>
          <w:bCs/>
          <w:i/>
          <w:sz w:val="23"/>
          <w:szCs w:val="23"/>
        </w:rPr>
        <w:t>Summary:</w:t>
      </w:r>
      <w:r w:rsidRPr="00CD4824">
        <w:rPr>
          <w:rFonts w:cs="Verdana"/>
          <w:bCs/>
          <w:sz w:val="23"/>
          <w:szCs w:val="23"/>
        </w:rPr>
        <w:t xml:space="preserve"> </w:t>
      </w:r>
      <w:r w:rsidRPr="00CD4824">
        <w:rPr>
          <w:sz w:val="23"/>
          <w:szCs w:val="23"/>
        </w:rPr>
        <w:t xml:space="preserve"> </w:t>
      </w:r>
      <w:r w:rsidR="00BB193B">
        <w:t xml:space="preserve">A total of 13 members are currently taking part in the ITOF; 6 from the Federated States of Micronesia (FSM), 2 from Kiribati and the </w:t>
      </w:r>
      <w:r w:rsidR="00BB193B" w:rsidRPr="00336498">
        <w:t>Republic of Marshall Islands (RMI) respectively and 1 each from</w:t>
      </w:r>
      <w:r w:rsidR="005234C0" w:rsidRPr="00336498">
        <w:t xml:space="preserve"> Palau, Tuvalu and Samoa. T</w:t>
      </w:r>
      <w:r w:rsidR="00BB193B" w:rsidRPr="00336498">
        <w:t>here are</w:t>
      </w:r>
      <w:r w:rsidR="005234C0" w:rsidRPr="00336498">
        <w:t xml:space="preserve"> currently</w:t>
      </w:r>
      <w:r w:rsidR="00BB193B" w:rsidRPr="00336498">
        <w:t xml:space="preserve"> 5 discussion posts, 2 of which were started by members. In total there are 26 replies to the forum posts, 22 of which were made by forum members, the other replies were made by the Forum moderators, F</w:t>
      </w:r>
      <w:r w:rsidR="00981191" w:rsidRPr="00336498">
        <w:t xml:space="preserve">CA </w:t>
      </w:r>
      <w:r w:rsidR="00BB193B" w:rsidRPr="00336498">
        <w:t>IT staff and the Judicial Administration Adviser.</w:t>
      </w:r>
    </w:p>
    <w:p w:rsidR="00CD4824" w:rsidRPr="00CD4824" w:rsidRDefault="00BB193B" w:rsidP="00BB193B">
      <w:pPr>
        <w:spacing w:before="80"/>
        <w:ind w:left="480"/>
        <w:rPr>
          <w:sz w:val="23"/>
          <w:szCs w:val="23"/>
        </w:rPr>
      </w:pPr>
      <w:r w:rsidRPr="00336498">
        <w:lastRenderedPageBreak/>
        <w:t>The most popular discussion forum, with 17 posts, is the introductory forum ‘IT and your court”, w</w:t>
      </w:r>
      <w:r w:rsidR="005234C0" w:rsidRPr="00336498">
        <w:t>hich called for members to articulate</w:t>
      </w:r>
      <w:r w:rsidRPr="00336498">
        <w:t xml:space="preserve"> any IT issues being faced by their court. This forum has also had 121 views of the total 186 views made to</w:t>
      </w:r>
      <w:r>
        <w:t xml:space="preserve"> the 5 different forum discussion posts. The main questions on this forum post are related to bandwidth allocation, server connectivity problems and computer equipment problems. </w:t>
      </w:r>
      <w:r w:rsidR="0058086C">
        <w:t>The discussions are still on</w:t>
      </w:r>
      <w:r>
        <w:t xml:space="preserve">going. </w:t>
      </w:r>
    </w:p>
    <w:p w:rsidR="00CD4824" w:rsidRPr="009A6BD0" w:rsidRDefault="00CD4824" w:rsidP="00CD4824">
      <w:pPr>
        <w:numPr>
          <w:ilvl w:val="0"/>
          <w:numId w:val="29"/>
        </w:numPr>
        <w:spacing w:before="80"/>
        <w:rPr>
          <w:sz w:val="23"/>
          <w:szCs w:val="23"/>
        </w:rPr>
      </w:pPr>
      <w:r w:rsidRPr="00CD4824">
        <w:rPr>
          <w:rFonts w:cs="Verdana"/>
          <w:b/>
          <w:bCs/>
          <w:i/>
          <w:sz w:val="23"/>
          <w:szCs w:val="23"/>
        </w:rPr>
        <w:t>Next Steps</w:t>
      </w:r>
      <w:r w:rsidRPr="005C4F45">
        <w:rPr>
          <w:rFonts w:cs="Verdana"/>
          <w:b/>
          <w:bCs/>
          <w:i/>
          <w:sz w:val="23"/>
          <w:szCs w:val="23"/>
        </w:rPr>
        <w:t>:</w:t>
      </w:r>
      <w:r w:rsidR="003D296A">
        <w:rPr>
          <w:rFonts w:cs="Verdana"/>
          <w:bCs/>
          <w:i/>
          <w:sz w:val="23"/>
          <w:szCs w:val="23"/>
        </w:rPr>
        <w:t xml:space="preserve"> </w:t>
      </w:r>
      <w:r w:rsidR="00981191">
        <w:rPr>
          <w:rFonts w:cs="Verdana"/>
          <w:bCs/>
          <w:sz w:val="23"/>
          <w:szCs w:val="23"/>
        </w:rPr>
        <w:t xml:space="preserve">The Judicial Administration Adviser is scheduled to implement the </w:t>
      </w:r>
      <w:r w:rsidR="00981191" w:rsidRPr="00981191">
        <w:rPr>
          <w:rFonts w:cs="Verdana"/>
          <w:bCs/>
          <w:i/>
          <w:sz w:val="23"/>
          <w:szCs w:val="23"/>
        </w:rPr>
        <w:t>Time Standards Toolkit</w:t>
      </w:r>
      <w:r w:rsidR="00981191">
        <w:rPr>
          <w:rFonts w:cs="Verdana"/>
          <w:bCs/>
          <w:sz w:val="23"/>
          <w:szCs w:val="23"/>
        </w:rPr>
        <w:t xml:space="preserve"> in Solomon Islands</w:t>
      </w:r>
      <w:r w:rsidR="007D39D0">
        <w:rPr>
          <w:rFonts w:cs="Verdana"/>
          <w:bCs/>
          <w:sz w:val="23"/>
          <w:szCs w:val="23"/>
        </w:rPr>
        <w:t xml:space="preserve"> from 29 September – 17 October</w:t>
      </w:r>
      <w:r w:rsidR="00981191">
        <w:rPr>
          <w:rFonts w:cs="Verdana"/>
          <w:bCs/>
          <w:sz w:val="23"/>
          <w:szCs w:val="23"/>
        </w:rPr>
        <w:t xml:space="preserve"> 2014, and the </w:t>
      </w:r>
      <w:r w:rsidR="00981191" w:rsidRPr="00981191">
        <w:rPr>
          <w:rFonts w:cs="Verdana"/>
          <w:bCs/>
          <w:i/>
          <w:sz w:val="23"/>
          <w:szCs w:val="23"/>
        </w:rPr>
        <w:t xml:space="preserve">Backlog Reduction and Delay Prevention Toolkit </w:t>
      </w:r>
      <w:r w:rsidR="00981191">
        <w:rPr>
          <w:rFonts w:cs="Verdana"/>
          <w:bCs/>
          <w:sz w:val="23"/>
          <w:szCs w:val="23"/>
        </w:rPr>
        <w:t>in Kiribati from 10-28 November, 2014.</w:t>
      </w:r>
    </w:p>
    <w:p w:rsidR="00CD4824" w:rsidRPr="009A6BD0" w:rsidRDefault="00CD4824" w:rsidP="00CD4824">
      <w:pPr>
        <w:pStyle w:val="ListParagraph"/>
        <w:spacing w:before="80"/>
        <w:ind w:left="789"/>
        <w:rPr>
          <w:rFonts w:ascii="Arial Narrow" w:hAnsi="Arial Narrow"/>
          <w:sz w:val="23"/>
          <w:szCs w:val="23"/>
        </w:rPr>
      </w:pPr>
    </w:p>
    <w:p w:rsidR="00CD4824" w:rsidRPr="009A6BD0" w:rsidRDefault="00CD4824" w:rsidP="00CD4824">
      <w:pPr>
        <w:pStyle w:val="Heading2"/>
        <w:numPr>
          <w:ilvl w:val="2"/>
          <w:numId w:val="31"/>
        </w:numPr>
        <w:rPr>
          <w:sz w:val="25"/>
          <w:szCs w:val="25"/>
        </w:rPr>
      </w:pPr>
      <w:r w:rsidRPr="009A6BD0">
        <w:rPr>
          <w:sz w:val="25"/>
          <w:szCs w:val="25"/>
        </w:rPr>
        <w:t>Court Annual Reporting</w:t>
      </w:r>
      <w:r w:rsidR="00A638F0">
        <w:rPr>
          <w:sz w:val="25"/>
          <w:szCs w:val="25"/>
        </w:rPr>
        <w:t xml:space="preserve"> Project</w:t>
      </w:r>
    </w:p>
    <w:p w:rsidR="00CD4824" w:rsidRPr="009A6BD0" w:rsidRDefault="00CD4824" w:rsidP="00CD4824">
      <w:pPr>
        <w:pStyle w:val="ListParagraph"/>
        <w:numPr>
          <w:ilvl w:val="0"/>
          <w:numId w:val="33"/>
        </w:numPr>
        <w:spacing w:before="80"/>
        <w:rPr>
          <w:rFonts w:ascii="Arial Narrow" w:hAnsi="Arial Narrow"/>
          <w:sz w:val="23"/>
          <w:szCs w:val="23"/>
        </w:rPr>
      </w:pPr>
      <w:r w:rsidRPr="009A6BD0">
        <w:rPr>
          <w:rFonts w:ascii="Arial Narrow" w:hAnsi="Arial Narrow" w:cs="Verdana"/>
          <w:b/>
          <w:bCs/>
          <w:i/>
          <w:sz w:val="23"/>
          <w:szCs w:val="23"/>
        </w:rPr>
        <w:t>Status</w:t>
      </w:r>
      <w:r w:rsidRPr="009A6BD0">
        <w:rPr>
          <w:rFonts w:ascii="Arial Narrow" w:hAnsi="Arial Narrow"/>
          <w:b/>
          <w:i/>
          <w:sz w:val="23"/>
          <w:szCs w:val="23"/>
        </w:rPr>
        <w:t>:</w:t>
      </w:r>
      <w:r w:rsidRPr="009A6BD0">
        <w:rPr>
          <w:rFonts w:ascii="Arial Narrow" w:hAnsi="Arial Narrow"/>
          <w:i/>
          <w:sz w:val="23"/>
          <w:szCs w:val="23"/>
        </w:rPr>
        <w:t xml:space="preserve"> </w:t>
      </w:r>
      <w:r w:rsidRPr="009A6BD0">
        <w:rPr>
          <w:rFonts w:ascii="Arial Narrow" w:eastAsia="Arial Narrow" w:hAnsi="Arial Narrow" w:cs="Arial Narrow"/>
          <w:sz w:val="23"/>
          <w:szCs w:val="23"/>
        </w:rPr>
        <w:t xml:space="preserve"> </w:t>
      </w:r>
      <w:r w:rsidR="00EE224C">
        <w:rPr>
          <w:rFonts w:ascii="Arial Narrow" w:eastAsia="Arial Narrow" w:hAnsi="Arial Narrow" w:cs="Arial Narrow"/>
          <w:sz w:val="23"/>
          <w:szCs w:val="23"/>
        </w:rPr>
        <w:t xml:space="preserve">The </w:t>
      </w:r>
      <w:r w:rsidR="00EE224C" w:rsidRPr="00B67EFD">
        <w:rPr>
          <w:rFonts w:ascii="Arial Narrow" w:eastAsia="Arial Narrow" w:hAnsi="Arial Narrow" w:cs="Arial Narrow"/>
          <w:i/>
          <w:sz w:val="23"/>
          <w:szCs w:val="23"/>
        </w:rPr>
        <w:t xml:space="preserve">Annual </w:t>
      </w:r>
      <w:r w:rsidR="00B67EFD" w:rsidRPr="00B67EFD">
        <w:rPr>
          <w:rFonts w:ascii="Arial Narrow" w:eastAsia="Arial Narrow" w:hAnsi="Arial Narrow" w:cs="Arial Narrow"/>
          <w:i/>
          <w:sz w:val="23"/>
          <w:szCs w:val="23"/>
        </w:rPr>
        <w:t xml:space="preserve">Court </w:t>
      </w:r>
      <w:r w:rsidR="00EE224C" w:rsidRPr="00B67EFD">
        <w:rPr>
          <w:rFonts w:ascii="Arial Narrow" w:eastAsia="Arial Narrow" w:hAnsi="Arial Narrow" w:cs="Arial Narrow"/>
          <w:i/>
          <w:sz w:val="23"/>
          <w:szCs w:val="23"/>
        </w:rPr>
        <w:t>Reporting Toolki</w:t>
      </w:r>
      <w:r w:rsidR="00B67EFD" w:rsidRPr="00B67EFD">
        <w:rPr>
          <w:rFonts w:ascii="Arial Narrow" w:eastAsia="Arial Narrow" w:hAnsi="Arial Narrow" w:cs="Arial Narrow"/>
          <w:i/>
          <w:sz w:val="23"/>
          <w:szCs w:val="23"/>
        </w:rPr>
        <w:t>t</w:t>
      </w:r>
      <w:r w:rsidR="00B67EFD">
        <w:rPr>
          <w:rFonts w:ascii="Arial Narrow" w:eastAsia="Arial Narrow" w:hAnsi="Arial Narrow" w:cs="Arial Narrow"/>
          <w:sz w:val="23"/>
          <w:szCs w:val="23"/>
        </w:rPr>
        <w:t xml:space="preserve"> was amended and consultations are underway to collect data for the planned </w:t>
      </w:r>
      <w:r w:rsidR="007D39D0">
        <w:rPr>
          <w:rFonts w:ascii="Arial Narrow" w:eastAsia="Arial Narrow" w:hAnsi="Arial Narrow" w:cs="Arial Narrow"/>
          <w:sz w:val="23"/>
          <w:szCs w:val="23"/>
        </w:rPr>
        <w:t xml:space="preserve">2014 </w:t>
      </w:r>
      <w:r w:rsidR="00B67EFD">
        <w:rPr>
          <w:rFonts w:ascii="Arial Narrow" w:eastAsia="Arial Narrow" w:hAnsi="Arial Narrow" w:cs="Arial Narrow"/>
          <w:sz w:val="23"/>
          <w:szCs w:val="23"/>
        </w:rPr>
        <w:t>‘Trend Report’.</w:t>
      </w:r>
    </w:p>
    <w:p w:rsidR="00CD4824" w:rsidRPr="009A6BD0" w:rsidRDefault="00CD4824" w:rsidP="00CD4824">
      <w:pPr>
        <w:pStyle w:val="ListParagraph"/>
        <w:numPr>
          <w:ilvl w:val="0"/>
          <w:numId w:val="33"/>
        </w:numPr>
        <w:spacing w:before="80"/>
        <w:rPr>
          <w:rFonts w:ascii="Arial Narrow" w:hAnsi="Arial Narrow"/>
          <w:sz w:val="23"/>
          <w:szCs w:val="23"/>
        </w:rPr>
      </w:pPr>
      <w:r w:rsidRPr="009A6BD0">
        <w:rPr>
          <w:rFonts w:ascii="Arial Narrow" w:hAnsi="Arial Narrow" w:cs="Verdana"/>
          <w:b/>
          <w:bCs/>
          <w:i/>
          <w:sz w:val="23"/>
          <w:szCs w:val="23"/>
        </w:rPr>
        <w:t>Summary:</w:t>
      </w:r>
      <w:r w:rsidRPr="009A6BD0">
        <w:rPr>
          <w:rFonts w:ascii="Arial Narrow" w:hAnsi="Arial Narrow" w:cs="Verdana"/>
          <w:bCs/>
          <w:sz w:val="23"/>
          <w:szCs w:val="23"/>
        </w:rPr>
        <w:t xml:space="preserve"> </w:t>
      </w:r>
      <w:r w:rsidRPr="009A6BD0">
        <w:rPr>
          <w:rFonts w:ascii="Arial Narrow" w:hAnsi="Arial Narrow"/>
          <w:sz w:val="23"/>
          <w:szCs w:val="23"/>
        </w:rPr>
        <w:t xml:space="preserve">  </w:t>
      </w:r>
      <w:r w:rsidR="00B67EFD">
        <w:rPr>
          <w:rFonts w:ascii="Arial Narrow" w:hAnsi="Arial Narrow"/>
          <w:sz w:val="23"/>
          <w:szCs w:val="23"/>
        </w:rPr>
        <w:t xml:space="preserve">The </w:t>
      </w:r>
      <w:r w:rsidR="00B67EFD" w:rsidRPr="00B67EFD">
        <w:rPr>
          <w:rFonts w:ascii="Arial Narrow" w:hAnsi="Arial Narrow"/>
          <w:i/>
          <w:sz w:val="23"/>
          <w:szCs w:val="23"/>
        </w:rPr>
        <w:t>Annual Court Reporting Toolkit</w:t>
      </w:r>
      <w:r w:rsidR="00B67EFD">
        <w:rPr>
          <w:rFonts w:ascii="Arial Narrow" w:hAnsi="Arial Narrow"/>
          <w:sz w:val="23"/>
          <w:szCs w:val="23"/>
        </w:rPr>
        <w:t xml:space="preserve"> was amended in light of lessons learnt through the support provided to a number of partner courts in finalising their Annual Reports.</w:t>
      </w:r>
      <w:r w:rsidR="00B67EFD" w:rsidRPr="00B67EFD">
        <w:rPr>
          <w:rFonts w:ascii="Arial Narrow" w:hAnsi="Arial Narrow"/>
          <w:sz w:val="23"/>
          <w:szCs w:val="23"/>
        </w:rPr>
        <w:t xml:space="preserve"> </w:t>
      </w:r>
      <w:r w:rsidR="00666465">
        <w:rPr>
          <w:rFonts w:ascii="Arial Narrow" w:hAnsi="Arial Narrow"/>
          <w:sz w:val="23"/>
          <w:szCs w:val="23"/>
        </w:rPr>
        <w:t xml:space="preserve">Consultations have begun with key counterparts and stakeholders in partner courts to collect and collate a fourth year of court performance data to present in the </w:t>
      </w:r>
      <w:r w:rsidR="007D39D0">
        <w:rPr>
          <w:rFonts w:ascii="Arial Narrow" w:hAnsi="Arial Narrow"/>
          <w:sz w:val="23"/>
          <w:szCs w:val="23"/>
        </w:rPr>
        <w:t xml:space="preserve">2014 </w:t>
      </w:r>
      <w:r w:rsidR="00666465">
        <w:rPr>
          <w:rFonts w:ascii="Arial Narrow" w:hAnsi="Arial Narrow"/>
          <w:sz w:val="23"/>
          <w:szCs w:val="23"/>
        </w:rPr>
        <w:t>‘Trend Report’.</w:t>
      </w:r>
    </w:p>
    <w:p w:rsidR="00CD4824" w:rsidRPr="0030196D" w:rsidRDefault="00CD4824" w:rsidP="00CD4824">
      <w:pPr>
        <w:pStyle w:val="ListParagraph"/>
        <w:numPr>
          <w:ilvl w:val="0"/>
          <w:numId w:val="33"/>
        </w:numPr>
        <w:spacing w:before="80"/>
        <w:rPr>
          <w:rFonts w:ascii="Arial Narrow" w:hAnsi="Arial Narrow"/>
          <w:sz w:val="23"/>
          <w:szCs w:val="23"/>
        </w:rPr>
      </w:pPr>
      <w:r w:rsidRPr="0030196D">
        <w:rPr>
          <w:rFonts w:ascii="Arial Narrow" w:hAnsi="Arial Narrow" w:cs="Verdana"/>
          <w:b/>
          <w:bCs/>
          <w:i/>
          <w:sz w:val="23"/>
          <w:szCs w:val="23"/>
        </w:rPr>
        <w:t>Next Steps:</w:t>
      </w:r>
      <w:r w:rsidR="00B67EFD" w:rsidRPr="0030196D">
        <w:rPr>
          <w:rFonts w:ascii="Arial Narrow" w:hAnsi="Arial Narrow" w:cs="Verdana"/>
          <w:bCs/>
          <w:sz w:val="23"/>
          <w:szCs w:val="23"/>
        </w:rPr>
        <w:t xml:space="preserve"> </w:t>
      </w:r>
      <w:r w:rsidR="00666465" w:rsidRPr="0030196D">
        <w:rPr>
          <w:rFonts w:ascii="Arial Narrow" w:hAnsi="Arial Narrow"/>
          <w:sz w:val="23"/>
          <w:szCs w:val="23"/>
        </w:rPr>
        <w:t>The Toolkit will shortly be made available to all Pacific Island Countries through the PJDP website, and a hard copy publication will be distributed at the upcoming Sixth National Coordinators Leadership Workshop in the Cook Islands from 20-22 October, 2014. Additional consultations and collection of data will occur at the upcoming Court Annual Reporting Workshop</w:t>
      </w:r>
      <w:r w:rsidR="007D39D0">
        <w:rPr>
          <w:rFonts w:ascii="Arial Narrow" w:hAnsi="Arial Narrow"/>
          <w:sz w:val="23"/>
          <w:szCs w:val="23"/>
        </w:rPr>
        <w:t xml:space="preserve"> scheduled to be delivered in Rarotonga, Cook Islands from 23 – 24 </w:t>
      </w:r>
      <w:r w:rsidR="00A82466">
        <w:rPr>
          <w:rFonts w:ascii="Arial Narrow" w:hAnsi="Arial Narrow"/>
          <w:sz w:val="23"/>
          <w:szCs w:val="23"/>
        </w:rPr>
        <w:t>October, 2014</w:t>
      </w:r>
      <w:r w:rsidR="00666465" w:rsidRPr="0030196D">
        <w:rPr>
          <w:rFonts w:ascii="Arial Narrow" w:hAnsi="Arial Narrow"/>
          <w:sz w:val="23"/>
          <w:szCs w:val="23"/>
        </w:rPr>
        <w:t>.</w:t>
      </w:r>
    </w:p>
    <w:p w:rsidR="00CD4824" w:rsidRPr="009A6BD0" w:rsidRDefault="00CD4824" w:rsidP="00371BAA">
      <w:pPr>
        <w:spacing w:before="80"/>
        <w:ind w:left="426"/>
        <w:rPr>
          <w:sz w:val="23"/>
          <w:szCs w:val="23"/>
        </w:rPr>
      </w:pPr>
    </w:p>
    <w:p w:rsidR="00BD5576" w:rsidRDefault="00BD5576" w:rsidP="007868EB">
      <w:pPr>
        <w:pStyle w:val="Heading2"/>
        <w:numPr>
          <w:ilvl w:val="0"/>
          <w:numId w:val="10"/>
        </w:numPr>
        <w:ind w:hanging="720"/>
        <w:rPr>
          <w:sz w:val="25"/>
          <w:szCs w:val="25"/>
        </w:rPr>
      </w:pPr>
      <w:bookmarkStart w:id="46" w:name="_Toc382576365"/>
      <w:r>
        <w:rPr>
          <w:sz w:val="25"/>
          <w:szCs w:val="25"/>
        </w:rPr>
        <w:t>Component Four: Professional Development</w:t>
      </w:r>
    </w:p>
    <w:p w:rsidR="005D3784" w:rsidRPr="009A6BD0" w:rsidRDefault="0000498B" w:rsidP="00BD5576">
      <w:pPr>
        <w:pStyle w:val="Heading2"/>
        <w:numPr>
          <w:ilvl w:val="0"/>
          <w:numId w:val="38"/>
        </w:numPr>
        <w:ind w:left="426" w:hanging="426"/>
        <w:rPr>
          <w:sz w:val="25"/>
          <w:szCs w:val="25"/>
        </w:rPr>
      </w:pPr>
      <w:r w:rsidRPr="009A6BD0">
        <w:rPr>
          <w:sz w:val="25"/>
          <w:szCs w:val="25"/>
        </w:rPr>
        <w:t>Core Judicial Development Project</w:t>
      </w:r>
      <w:bookmarkEnd w:id="46"/>
    </w:p>
    <w:p w:rsidR="0000498B" w:rsidRPr="00CD4824" w:rsidRDefault="0000498B" w:rsidP="007868EB">
      <w:pPr>
        <w:numPr>
          <w:ilvl w:val="0"/>
          <w:numId w:val="3"/>
        </w:numPr>
        <w:spacing w:before="80"/>
        <w:ind w:left="426" w:hanging="357"/>
        <w:rPr>
          <w:sz w:val="23"/>
          <w:szCs w:val="23"/>
        </w:rPr>
      </w:pPr>
      <w:r w:rsidRPr="00CD4824">
        <w:rPr>
          <w:rFonts w:cs="Verdana"/>
          <w:b/>
          <w:bCs/>
          <w:i/>
          <w:sz w:val="23"/>
          <w:szCs w:val="23"/>
        </w:rPr>
        <w:t>Status</w:t>
      </w:r>
      <w:r w:rsidRPr="00CD4824">
        <w:rPr>
          <w:b/>
          <w:i/>
          <w:sz w:val="23"/>
          <w:szCs w:val="23"/>
        </w:rPr>
        <w:t>:</w:t>
      </w:r>
      <w:r w:rsidRPr="00CD4824">
        <w:rPr>
          <w:i/>
          <w:sz w:val="23"/>
          <w:szCs w:val="23"/>
        </w:rPr>
        <w:t xml:space="preserve"> </w:t>
      </w:r>
      <w:r w:rsidRPr="00CD4824">
        <w:rPr>
          <w:sz w:val="23"/>
          <w:szCs w:val="23"/>
        </w:rPr>
        <w:t xml:space="preserve"> </w:t>
      </w:r>
      <w:r w:rsidR="00C327D4" w:rsidRPr="00CD4824">
        <w:rPr>
          <w:sz w:val="23"/>
          <w:szCs w:val="23"/>
        </w:rPr>
        <w:t xml:space="preserve">The </w:t>
      </w:r>
      <w:r w:rsidR="00477849">
        <w:rPr>
          <w:sz w:val="23"/>
          <w:szCs w:val="23"/>
        </w:rPr>
        <w:t xml:space="preserve">Regional </w:t>
      </w:r>
      <w:r w:rsidR="00C327D4" w:rsidRPr="00CD4824">
        <w:rPr>
          <w:sz w:val="23"/>
          <w:szCs w:val="23"/>
        </w:rPr>
        <w:t>Lay</w:t>
      </w:r>
      <w:r w:rsidR="00477849">
        <w:rPr>
          <w:sz w:val="23"/>
          <w:szCs w:val="23"/>
        </w:rPr>
        <w:t xml:space="preserve"> Judicial Officer Orientation Workshop was</w:t>
      </w:r>
      <w:r w:rsidR="00C327D4" w:rsidRPr="00CD4824">
        <w:rPr>
          <w:sz w:val="23"/>
          <w:szCs w:val="23"/>
        </w:rPr>
        <w:t xml:space="preserve"> successfully delivered in </w:t>
      </w:r>
      <w:r w:rsidR="00477849">
        <w:rPr>
          <w:sz w:val="23"/>
          <w:szCs w:val="23"/>
        </w:rPr>
        <w:t>Solomon Islands</w:t>
      </w:r>
      <w:r w:rsidR="00C327D4" w:rsidRPr="00CD4824">
        <w:rPr>
          <w:sz w:val="23"/>
          <w:szCs w:val="23"/>
        </w:rPr>
        <w:t>.</w:t>
      </w:r>
      <w:r w:rsidRPr="00CD4824">
        <w:rPr>
          <w:rFonts w:eastAsia="Arial Narrow" w:cs="Arial Narrow"/>
          <w:sz w:val="23"/>
          <w:szCs w:val="23"/>
        </w:rPr>
        <w:t xml:space="preserve"> </w:t>
      </w:r>
      <w:r w:rsidR="00477849">
        <w:rPr>
          <w:rFonts w:eastAsia="Arial Narrow" w:cs="Arial Narrow"/>
          <w:sz w:val="23"/>
          <w:szCs w:val="23"/>
        </w:rPr>
        <w:t>From 1-4 September, 2014</w:t>
      </w:r>
      <w:r w:rsidRPr="00CD4824">
        <w:rPr>
          <w:rFonts w:eastAsia="Arial Narrow" w:cs="Arial Narrow"/>
          <w:sz w:val="23"/>
          <w:szCs w:val="23"/>
        </w:rPr>
        <w:t xml:space="preserve"> </w:t>
      </w:r>
      <w:r w:rsidR="00477849">
        <w:rPr>
          <w:rFonts w:eastAsia="Arial Narrow" w:cs="Arial Narrow"/>
          <w:sz w:val="23"/>
          <w:szCs w:val="23"/>
        </w:rPr>
        <w:t>the local Decision-Making Toolkit Pilot was successfully delivered in the Marshall Islands.</w:t>
      </w:r>
    </w:p>
    <w:p w:rsidR="00477849" w:rsidRPr="00477849" w:rsidRDefault="0000498B" w:rsidP="007868EB">
      <w:pPr>
        <w:numPr>
          <w:ilvl w:val="0"/>
          <w:numId w:val="3"/>
        </w:numPr>
        <w:spacing w:before="80"/>
        <w:ind w:left="426" w:hanging="357"/>
        <w:rPr>
          <w:sz w:val="23"/>
          <w:szCs w:val="23"/>
        </w:rPr>
      </w:pPr>
      <w:r w:rsidRPr="00CD4824">
        <w:rPr>
          <w:rFonts w:cs="Verdana"/>
          <w:b/>
          <w:bCs/>
          <w:i/>
          <w:sz w:val="23"/>
          <w:szCs w:val="23"/>
        </w:rPr>
        <w:t>Summary:</w:t>
      </w:r>
      <w:r w:rsidRPr="00CD4824">
        <w:rPr>
          <w:rFonts w:cs="Verdana"/>
          <w:bCs/>
          <w:sz w:val="23"/>
          <w:szCs w:val="23"/>
        </w:rPr>
        <w:t xml:space="preserve"> </w:t>
      </w:r>
      <w:r w:rsidR="005234C0">
        <w:rPr>
          <w:sz w:val="23"/>
          <w:szCs w:val="23"/>
        </w:rPr>
        <w:t>D</w:t>
      </w:r>
      <w:r w:rsidR="00477849">
        <w:rPr>
          <w:sz w:val="23"/>
          <w:szCs w:val="23"/>
        </w:rPr>
        <w:t>uring the reporting period the following progress has been made:</w:t>
      </w:r>
      <w:r w:rsidRPr="00CD4824">
        <w:rPr>
          <w:sz w:val="23"/>
          <w:szCs w:val="23"/>
        </w:rPr>
        <w:t xml:space="preserve">  </w:t>
      </w:r>
      <w:r w:rsidRPr="00CD4824">
        <w:rPr>
          <w:rFonts w:eastAsia="Arial Narrow" w:cs="Arial Narrow"/>
          <w:sz w:val="23"/>
          <w:szCs w:val="23"/>
        </w:rPr>
        <w:t xml:space="preserve"> </w:t>
      </w:r>
    </w:p>
    <w:p w:rsidR="00086415" w:rsidRPr="009D0839" w:rsidRDefault="00A81B6A" w:rsidP="009D0839">
      <w:pPr>
        <w:pStyle w:val="ListParagraph"/>
        <w:spacing w:before="80"/>
        <w:ind w:left="785"/>
        <w:rPr>
          <w:rFonts w:ascii="Arial Narrow" w:hAnsi="Arial Narrow"/>
          <w:sz w:val="23"/>
          <w:szCs w:val="23"/>
        </w:rPr>
      </w:pPr>
      <w:r>
        <w:rPr>
          <w:rFonts w:ascii="Arial Narrow" w:hAnsi="Arial Narrow"/>
          <w:bCs/>
          <w:iCs/>
          <w:noProof/>
          <w:sz w:val="23"/>
          <w:szCs w:val="23"/>
          <w:lang w:eastAsia="en-AU"/>
        </w:rPr>
        <mc:AlternateContent>
          <mc:Choice Requires="wps">
            <w:drawing>
              <wp:anchor distT="91440" distB="91440" distL="114300" distR="114300" simplePos="0" relativeHeight="251659264" behindDoc="0" locked="0" layoutInCell="0" allowOverlap="1" wp14:anchorId="0FBFBBBC" wp14:editId="4991E58D">
                <wp:simplePos x="0" y="0"/>
                <wp:positionH relativeFrom="margin">
                  <wp:posOffset>3884295</wp:posOffset>
                </wp:positionH>
                <wp:positionV relativeFrom="margin">
                  <wp:posOffset>5751195</wp:posOffset>
                </wp:positionV>
                <wp:extent cx="2304415" cy="1267460"/>
                <wp:effectExtent l="38100" t="38100" r="133985" b="130175"/>
                <wp:wrapSquare wrapText="bothSides"/>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04415" cy="1267460"/>
                        </a:xfrm>
                        <a:prstGeom prst="rect">
                          <a:avLst/>
                        </a:prstGeom>
                        <a:solidFill>
                          <a:schemeClr val="accent1">
                            <a:lumMod val="20000"/>
                            <a:lumOff val="80000"/>
                          </a:schemeClr>
                        </a:solidFill>
                        <a:ln w="19050">
                          <a:solidFill>
                            <a:schemeClr val="tx1">
                              <a:lumMod val="50000"/>
                              <a:lumOff val="50000"/>
                            </a:schemeClr>
                          </a:solidFill>
                          <a:miter lim="800000"/>
                          <a:headEnd/>
                          <a:tailEnd/>
                        </a:ln>
                        <a:effectLst>
                          <a:outerShdw blurRad="63500" dist="38099" dir="2700000" sx="100500" sy="100500" algn="tl" rotWithShape="0">
                            <a:srgbClr val="000000">
                              <a:alpha val="39999"/>
                            </a:srgbClr>
                          </a:outerShdw>
                        </a:effectLst>
                      </wps:spPr>
                      <wps:txbx>
                        <w:txbxContent>
                          <w:p w:rsidR="008460B7" w:rsidRPr="009C37A9" w:rsidRDefault="008460B7" w:rsidP="009C37A9">
                            <w:pPr>
                              <w:jc w:val="center"/>
                              <w:rPr>
                                <w:i/>
                                <w:sz w:val="20"/>
                                <w:szCs w:val="20"/>
                              </w:rPr>
                            </w:pPr>
                            <w:r w:rsidRPr="009C37A9">
                              <w:rPr>
                                <w:i/>
                                <w:sz w:val="20"/>
                                <w:szCs w:val="20"/>
                              </w:rPr>
                              <w:t>“On conducting similar training in other islands I am (now) willing to take on the challenge starting in FSM and maybe on to Marshalls etc. Thanks again for your able leadership and guidance”</w:t>
                            </w:r>
                          </w:p>
                          <w:p w:rsidR="008460B7" w:rsidRPr="009C37A9" w:rsidRDefault="008460B7" w:rsidP="000C611E">
                            <w:pPr>
                              <w:jc w:val="center"/>
                              <w:rPr>
                                <w:sz w:val="10"/>
                                <w:szCs w:val="10"/>
                              </w:rPr>
                            </w:pPr>
                          </w:p>
                          <w:p w:rsidR="008460B7" w:rsidRPr="000C611E" w:rsidRDefault="008460B7" w:rsidP="000C611E">
                            <w:pPr>
                              <w:jc w:val="center"/>
                              <w:rPr>
                                <w:sz w:val="18"/>
                                <w:szCs w:val="18"/>
                              </w:rPr>
                            </w:pPr>
                            <w:r w:rsidRPr="000C611E">
                              <w:rPr>
                                <w:sz w:val="18"/>
                                <w:szCs w:val="18"/>
                              </w:rPr>
                              <w:t>Email feedback from FSM National Coordinator</w:t>
                            </w:r>
                            <w:r>
                              <w:rPr>
                                <w:sz w:val="18"/>
                                <w:szCs w:val="18"/>
                              </w:rPr>
                              <w:t xml:space="preserve"> on the Local Orientation Workshop, June 2014</w:t>
                            </w:r>
                          </w:p>
                        </w:txbxContent>
                      </wps:txbx>
                      <wps:bodyPr rot="0" vert="horz" wrap="square" lIns="274320" tIns="274320" rIns="274320" bIns="274320" anchor="ctr" anchorCtr="0" upright="1">
                        <a:spAutoFit/>
                      </wps:bodyPr>
                    </wps:wsp>
                  </a:graphicData>
                </a:graphic>
                <wp14:sizeRelH relativeFrom="margin">
                  <wp14:pctWidth>40000</wp14:pctWidth>
                </wp14:sizeRelH>
                <wp14:sizeRelV relativeFrom="page">
                  <wp14:pctHeight>0</wp14:pctHeight>
                </wp14:sizeRelV>
              </wp:anchor>
            </w:drawing>
          </mc:Choice>
          <mc:Fallback>
            <w:pict>
              <v:rect id="Rectangle 4" o:spid="_x0000_s1028" style="position:absolute;left:0;text-align:left;margin-left:305.85pt;margin-top:452.85pt;width:181.45pt;height:99.8pt;flip:x;z-index:251659264;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" o:allowincell="f" fillcolor="#dbe5f1 [660]" strokecolor="gray [1629]" strokeweight="1.5pt">
                <v:shadow on="t" type="perspective" color="black" opacity="26213f" origin="-.5,-.5" offset=".74833mm,.74833mm" matrix="65864f,,,65864f"/>
                <v:textbox style="mso-fit-shape-to-text:t" inset="21.6pt,21.6pt,21.6pt,21.6pt">
                  <w:txbxContent>
                    <w:p w:rsidR="008460B7" w:rsidRPr="009C37A9" w:rsidRDefault="008460B7" w:rsidP="009C37A9">
                      <w:pPr>
                        <w:jc w:val="center"/>
                        <w:rPr>
                          <w:i/>
                          <w:sz w:val="20"/>
                          <w:szCs w:val="20"/>
                        </w:rPr>
                      </w:pPr>
                      <w:r w:rsidRPr="009C37A9">
                        <w:rPr>
                          <w:i/>
                          <w:sz w:val="20"/>
                          <w:szCs w:val="20"/>
                        </w:rPr>
                        <w:t>“On conducting similar training in other islands I am (now) willing to take on the challenge starting in FSM and maybe on to Marshalls etc. Thanks again for your able leadership and guidance”</w:t>
                      </w:r>
                    </w:p>
                    <w:p w:rsidR="008460B7" w:rsidRPr="009C37A9" w:rsidRDefault="008460B7" w:rsidP="000C611E">
                      <w:pPr>
                        <w:jc w:val="center"/>
                        <w:rPr>
                          <w:sz w:val="10"/>
                          <w:szCs w:val="10"/>
                        </w:rPr>
                      </w:pPr>
                    </w:p>
                    <w:p w:rsidR="008460B7" w:rsidRPr="000C611E" w:rsidRDefault="008460B7" w:rsidP="000C611E">
                      <w:pPr>
                        <w:jc w:val="center"/>
                        <w:rPr>
                          <w:sz w:val="18"/>
                          <w:szCs w:val="18"/>
                        </w:rPr>
                      </w:pPr>
                      <w:r w:rsidRPr="000C611E">
                        <w:rPr>
                          <w:sz w:val="18"/>
                          <w:szCs w:val="18"/>
                        </w:rPr>
                        <w:t>Email feedback from FSM National Coordinator</w:t>
                      </w:r>
                      <w:r>
                        <w:rPr>
                          <w:sz w:val="18"/>
                          <w:szCs w:val="18"/>
                        </w:rPr>
                        <w:t xml:space="preserve"> on the Local Orientation Workshop, June 2014</w:t>
                      </w:r>
                    </w:p>
                  </w:txbxContent>
                </v:textbox>
                <w10:wrap type="square" anchorx="margin" anchory="margin"/>
              </v:rect>
            </w:pict>
          </mc:Fallback>
        </mc:AlternateContent>
      </w:r>
      <w:r w:rsidR="00D83248" w:rsidRPr="00893D4D">
        <w:rPr>
          <w:rFonts w:ascii="Arial Narrow" w:hAnsi="Arial Narrow"/>
          <w:sz w:val="23"/>
          <w:szCs w:val="23"/>
        </w:rPr>
        <w:t>The</w:t>
      </w:r>
      <w:r w:rsidR="00D83248" w:rsidRPr="00893D4D">
        <w:rPr>
          <w:rFonts w:ascii="Arial Narrow" w:eastAsia="Arial Narrow" w:hAnsi="Arial Narrow" w:cs="Arial Narrow"/>
          <w:sz w:val="23"/>
          <w:szCs w:val="23"/>
        </w:rPr>
        <w:t xml:space="preserve"> </w:t>
      </w:r>
      <w:r w:rsidR="00C04D53" w:rsidRPr="00893D4D">
        <w:rPr>
          <w:rFonts w:ascii="Arial Narrow" w:eastAsia="Arial Narrow" w:hAnsi="Arial Narrow" w:cs="Arial Narrow"/>
          <w:b/>
          <w:i/>
          <w:sz w:val="23"/>
          <w:szCs w:val="23"/>
        </w:rPr>
        <w:t>Regional Lay Judicial Officer Orientation Workshop</w:t>
      </w:r>
      <w:r w:rsidR="00C04D53" w:rsidRPr="00893D4D">
        <w:rPr>
          <w:rFonts w:ascii="Arial Narrow" w:eastAsia="Arial Narrow" w:hAnsi="Arial Narrow" w:cs="Arial Narrow"/>
          <w:sz w:val="23"/>
          <w:szCs w:val="23"/>
        </w:rPr>
        <w:t xml:space="preserve"> was </w:t>
      </w:r>
      <w:r w:rsidR="00D83248" w:rsidRPr="00893D4D">
        <w:rPr>
          <w:rFonts w:ascii="Arial Narrow" w:eastAsia="Arial Narrow" w:hAnsi="Arial Narrow" w:cs="Arial Narrow"/>
          <w:sz w:val="23"/>
          <w:szCs w:val="23"/>
        </w:rPr>
        <w:t xml:space="preserve">held </w:t>
      </w:r>
      <w:r w:rsidR="00D83248" w:rsidRPr="00893D4D">
        <w:rPr>
          <w:rFonts w:ascii="Arial Narrow" w:hAnsi="Arial Narrow"/>
          <w:sz w:val="23"/>
          <w:szCs w:val="23"/>
        </w:rPr>
        <w:t xml:space="preserve">from </w:t>
      </w:r>
      <w:r w:rsidR="00C04D53" w:rsidRPr="00893D4D">
        <w:rPr>
          <w:rFonts w:ascii="Arial Narrow" w:hAnsi="Arial Narrow"/>
          <w:sz w:val="23"/>
          <w:szCs w:val="23"/>
        </w:rPr>
        <w:t xml:space="preserve">6-11 July, 2014. </w:t>
      </w:r>
      <w:r w:rsidR="00893D4D" w:rsidRPr="00893D4D">
        <w:rPr>
          <w:rFonts w:ascii="Arial Narrow" w:hAnsi="Arial Narrow"/>
          <w:sz w:val="23"/>
          <w:szCs w:val="23"/>
        </w:rPr>
        <w:t>The core training faculty comprised of four Regional Training Team (RTT) members, the National Coordinator, a Federal Court of Australia Judge and PJDP Advisers</w:t>
      </w:r>
      <w:r w:rsidR="00893D4D" w:rsidRPr="009D0839">
        <w:rPr>
          <w:rFonts w:ascii="Arial Narrow" w:hAnsi="Arial Narrow"/>
          <w:sz w:val="23"/>
          <w:szCs w:val="23"/>
        </w:rPr>
        <w:t xml:space="preserve">. </w:t>
      </w:r>
      <w:r w:rsidR="009D0839" w:rsidRPr="009D0839">
        <w:rPr>
          <w:rFonts w:ascii="Arial Narrow" w:hAnsi="Arial Narrow"/>
          <w:sz w:val="23"/>
          <w:szCs w:val="23"/>
        </w:rPr>
        <w:t xml:space="preserve">Specifically, this faculty comprised Chief Justice Sir Albert Palmer (as a key-note presenter), Deputy Chief Justice Sir Gibbs </w:t>
      </w:r>
      <w:proofErr w:type="spellStart"/>
      <w:r w:rsidR="009D0839" w:rsidRPr="009D0839">
        <w:rPr>
          <w:rFonts w:ascii="Arial Narrow" w:hAnsi="Arial Narrow"/>
          <w:sz w:val="23"/>
          <w:szCs w:val="23"/>
        </w:rPr>
        <w:t>Salika</w:t>
      </w:r>
      <w:proofErr w:type="spellEnd"/>
      <w:r w:rsidR="009D0839" w:rsidRPr="009D0839">
        <w:rPr>
          <w:rFonts w:ascii="Arial Narrow" w:hAnsi="Arial Narrow"/>
          <w:sz w:val="23"/>
          <w:szCs w:val="23"/>
        </w:rPr>
        <w:t xml:space="preserve">, Chief Judge Peter </w:t>
      </w:r>
      <w:proofErr w:type="spellStart"/>
      <w:r w:rsidR="009D0839" w:rsidRPr="009D0839">
        <w:rPr>
          <w:rFonts w:ascii="Arial Narrow" w:hAnsi="Arial Narrow"/>
          <w:sz w:val="23"/>
          <w:szCs w:val="23"/>
        </w:rPr>
        <w:t>Boshier</w:t>
      </w:r>
      <w:proofErr w:type="spellEnd"/>
      <w:r w:rsidR="009D0839" w:rsidRPr="009D0839">
        <w:rPr>
          <w:rFonts w:ascii="Arial Narrow" w:hAnsi="Arial Narrow"/>
          <w:sz w:val="23"/>
          <w:szCs w:val="23"/>
        </w:rPr>
        <w:t xml:space="preserve">, Justice Tony Pagone, Judge Leonard </w:t>
      </w:r>
      <w:proofErr w:type="spellStart"/>
      <w:r w:rsidR="009D0839" w:rsidRPr="009D0839">
        <w:rPr>
          <w:rFonts w:ascii="Arial Narrow" w:hAnsi="Arial Narrow"/>
          <w:sz w:val="23"/>
          <w:szCs w:val="23"/>
        </w:rPr>
        <w:t>Maina</w:t>
      </w:r>
      <w:proofErr w:type="spellEnd"/>
      <w:r w:rsidR="009D0839" w:rsidRPr="009D0839">
        <w:rPr>
          <w:rFonts w:ascii="Arial Narrow" w:hAnsi="Arial Narrow"/>
          <w:sz w:val="23"/>
          <w:szCs w:val="23"/>
        </w:rPr>
        <w:t xml:space="preserve">, Mr </w:t>
      </w:r>
      <w:proofErr w:type="spellStart"/>
      <w:r w:rsidR="009D0839" w:rsidRPr="009D0839">
        <w:rPr>
          <w:rFonts w:ascii="Arial Narrow" w:hAnsi="Arial Narrow"/>
          <w:sz w:val="23"/>
          <w:szCs w:val="23"/>
        </w:rPr>
        <w:t>Enoka</w:t>
      </w:r>
      <w:proofErr w:type="spellEnd"/>
      <w:r w:rsidR="009D0839" w:rsidRPr="009D0839">
        <w:rPr>
          <w:rFonts w:ascii="Arial Narrow" w:hAnsi="Arial Narrow"/>
          <w:sz w:val="23"/>
          <w:szCs w:val="23"/>
        </w:rPr>
        <w:t xml:space="preserve"> </w:t>
      </w:r>
      <w:proofErr w:type="spellStart"/>
      <w:r w:rsidR="009D0839" w:rsidRPr="009D0839">
        <w:rPr>
          <w:rFonts w:ascii="Arial Narrow" w:hAnsi="Arial Narrow"/>
          <w:sz w:val="23"/>
          <w:szCs w:val="23"/>
        </w:rPr>
        <w:t>Puni</w:t>
      </w:r>
      <w:proofErr w:type="spellEnd"/>
      <w:r w:rsidR="009D0839" w:rsidRPr="009D0839">
        <w:rPr>
          <w:rFonts w:ascii="Arial Narrow" w:hAnsi="Arial Narrow"/>
          <w:sz w:val="23"/>
          <w:szCs w:val="23"/>
        </w:rPr>
        <w:t xml:space="preserve">, Ms Tangi </w:t>
      </w:r>
      <w:proofErr w:type="spellStart"/>
      <w:r w:rsidR="009D0839" w:rsidRPr="009D0839">
        <w:rPr>
          <w:rFonts w:ascii="Arial Narrow" w:hAnsi="Arial Narrow"/>
          <w:sz w:val="23"/>
          <w:szCs w:val="23"/>
        </w:rPr>
        <w:t>Taoro</w:t>
      </w:r>
      <w:proofErr w:type="spellEnd"/>
      <w:r w:rsidR="009D0839" w:rsidRPr="009D0839">
        <w:rPr>
          <w:rFonts w:ascii="Arial Narrow" w:hAnsi="Arial Narrow"/>
          <w:sz w:val="23"/>
          <w:szCs w:val="23"/>
        </w:rPr>
        <w:t xml:space="preserve"> JP, Ms </w:t>
      </w:r>
      <w:proofErr w:type="spellStart"/>
      <w:r w:rsidR="009D0839" w:rsidRPr="009D0839">
        <w:rPr>
          <w:rFonts w:ascii="Arial Narrow" w:hAnsi="Arial Narrow"/>
          <w:sz w:val="23"/>
          <w:szCs w:val="23"/>
        </w:rPr>
        <w:t>Myonnie</w:t>
      </w:r>
      <w:proofErr w:type="spellEnd"/>
      <w:r w:rsidR="009D0839" w:rsidRPr="009D0839">
        <w:rPr>
          <w:rFonts w:ascii="Arial Narrow" w:hAnsi="Arial Narrow"/>
          <w:sz w:val="23"/>
          <w:szCs w:val="23"/>
        </w:rPr>
        <w:t xml:space="preserve"> </w:t>
      </w:r>
      <w:proofErr w:type="spellStart"/>
      <w:r w:rsidR="009D0839" w:rsidRPr="009D0839">
        <w:rPr>
          <w:rFonts w:ascii="Arial Narrow" w:hAnsi="Arial Narrow"/>
          <w:sz w:val="23"/>
          <w:szCs w:val="23"/>
        </w:rPr>
        <w:t>Samani</w:t>
      </w:r>
      <w:proofErr w:type="spellEnd"/>
      <w:r w:rsidR="009D0839" w:rsidRPr="009D0839">
        <w:rPr>
          <w:rFonts w:ascii="Arial Narrow" w:hAnsi="Arial Narrow"/>
          <w:sz w:val="23"/>
          <w:szCs w:val="23"/>
        </w:rPr>
        <w:t>, and Dr Livingston Armytage (Team Leader).</w:t>
      </w:r>
      <w:r w:rsidR="00C04D53" w:rsidRPr="009D0839">
        <w:rPr>
          <w:rFonts w:ascii="Arial Narrow" w:hAnsi="Arial Narrow"/>
          <w:sz w:val="23"/>
          <w:szCs w:val="23"/>
        </w:rPr>
        <w:t xml:space="preserve">The </w:t>
      </w:r>
      <w:r w:rsidR="00C05ADF" w:rsidRPr="009D0839">
        <w:rPr>
          <w:rFonts w:ascii="Arial Narrow" w:hAnsi="Arial Narrow"/>
          <w:sz w:val="23"/>
          <w:szCs w:val="23"/>
        </w:rPr>
        <w:t>Workshop</w:t>
      </w:r>
      <w:r w:rsidR="00C04D53" w:rsidRPr="009D0839">
        <w:rPr>
          <w:rFonts w:ascii="Arial Narrow" w:hAnsi="Arial Narrow"/>
          <w:sz w:val="23"/>
          <w:szCs w:val="23"/>
        </w:rPr>
        <w:t xml:space="preserve"> was attended by 33 participants from 10 Pacific Island Countries.</w:t>
      </w:r>
      <w:r w:rsidR="0054251E" w:rsidRPr="009D0839">
        <w:rPr>
          <w:rFonts w:ascii="Arial Narrow" w:hAnsi="Arial Narrow"/>
          <w:sz w:val="23"/>
          <w:szCs w:val="23"/>
        </w:rPr>
        <w:t xml:space="preserve"> Building on the experience of the two </w:t>
      </w:r>
      <w:r w:rsidR="00944249" w:rsidRPr="009D0839">
        <w:rPr>
          <w:rFonts w:ascii="Arial Narrow" w:hAnsi="Arial Narrow"/>
          <w:sz w:val="23"/>
          <w:szCs w:val="23"/>
        </w:rPr>
        <w:t>preceding</w:t>
      </w:r>
      <w:r w:rsidR="0054251E" w:rsidRPr="009D0839">
        <w:rPr>
          <w:rFonts w:ascii="Arial Narrow" w:hAnsi="Arial Narrow"/>
          <w:sz w:val="23"/>
          <w:szCs w:val="23"/>
        </w:rPr>
        <w:t xml:space="preserve"> courses in 2011 and 2012, the purpose of this Orientation Course was refined to promote ‘judicial competence’ </w:t>
      </w:r>
      <w:r w:rsidR="00944249" w:rsidRPr="009D0839">
        <w:rPr>
          <w:rFonts w:ascii="Arial Narrow" w:hAnsi="Arial Narrow"/>
          <w:sz w:val="23"/>
          <w:szCs w:val="23"/>
        </w:rPr>
        <w:t xml:space="preserve">through the development of judicial knowledge, skills and ethical attitudes. The </w:t>
      </w:r>
      <w:r w:rsidR="00C05ADF" w:rsidRPr="009D0839">
        <w:rPr>
          <w:rFonts w:ascii="Arial Narrow" w:hAnsi="Arial Narrow"/>
          <w:sz w:val="23"/>
          <w:szCs w:val="23"/>
        </w:rPr>
        <w:t xml:space="preserve">Workshop </w:t>
      </w:r>
      <w:r w:rsidR="00944249" w:rsidRPr="009D0839">
        <w:rPr>
          <w:rFonts w:ascii="Arial Narrow" w:hAnsi="Arial Narrow"/>
          <w:sz w:val="23"/>
          <w:szCs w:val="23"/>
        </w:rPr>
        <w:t>focused on developing: judicial knowledge, skills and attitudes to promote understanding of the judicial role; develop effective techniques of courtroom and registry control; exchange and develop professional experience</w:t>
      </w:r>
      <w:r w:rsidR="00254F2E" w:rsidRPr="009D0839">
        <w:rPr>
          <w:rFonts w:ascii="Arial Narrow" w:hAnsi="Arial Narrow"/>
          <w:sz w:val="23"/>
          <w:szCs w:val="23"/>
        </w:rPr>
        <w:t xml:space="preserve"> and networks</w:t>
      </w:r>
      <w:r w:rsidR="00944249" w:rsidRPr="009D0839">
        <w:rPr>
          <w:rFonts w:ascii="Arial Narrow" w:hAnsi="Arial Narrow"/>
          <w:sz w:val="23"/>
          <w:szCs w:val="23"/>
        </w:rPr>
        <w:t xml:space="preserve">; familiarisation with basic principles and practice of procedural fairness in </w:t>
      </w:r>
      <w:r w:rsidR="00944249" w:rsidRPr="009D0839">
        <w:rPr>
          <w:rFonts w:ascii="Arial Narrow" w:hAnsi="Arial Narrow"/>
          <w:sz w:val="23"/>
          <w:szCs w:val="23"/>
        </w:rPr>
        <w:lastRenderedPageBreak/>
        <w:t>criminal and civil proceedings; explain the special interests of parties coming to court including juveniles and victims of gender-based violence; and strengthening judicial identity</w:t>
      </w:r>
      <w:r w:rsidR="00254F2E" w:rsidRPr="009D0839">
        <w:rPr>
          <w:rFonts w:ascii="Arial Narrow" w:hAnsi="Arial Narrow"/>
          <w:sz w:val="23"/>
          <w:szCs w:val="23"/>
        </w:rPr>
        <w:t xml:space="preserve">. </w:t>
      </w:r>
    </w:p>
    <w:p w:rsidR="009D0839" w:rsidRPr="009D0839" w:rsidRDefault="009D0839" w:rsidP="009D0839">
      <w:pPr>
        <w:ind w:left="785"/>
        <w:rPr>
          <w:sz w:val="23"/>
          <w:szCs w:val="23"/>
        </w:rPr>
      </w:pPr>
      <w:r w:rsidRPr="009D0839">
        <w:rPr>
          <w:sz w:val="23"/>
          <w:szCs w:val="23"/>
        </w:rPr>
        <w:t>This course was very successful in (a) transferring impressive levels of knowledge-gain - in some cases resulting in an increase in knowledge after the workshop of 400% - and (b) in consolidating the practical experience of the Regional Training Team.  Participants were asked a series of objective knowledge-based questions that were assessed to ascertain their understanding of key concepts relating to their role as judicial and court officers.  In the 23 conforming responses received to both pre/post surveys, very significant improvement in knowledge after the workshop were demonstrated - in some cases, up to 400%</w:t>
      </w:r>
      <w:r w:rsidRPr="009D0839">
        <w:rPr>
          <w:rStyle w:val="FootnoteReference"/>
          <w:sz w:val="23"/>
          <w:szCs w:val="23"/>
        </w:rPr>
        <w:footnoteReference w:id="2"/>
      </w:r>
      <w:r w:rsidRPr="009D0839">
        <w:rPr>
          <w:sz w:val="23"/>
          <w:szCs w:val="23"/>
        </w:rPr>
        <w:t xml:space="preserve"> - with the averaged improvement in correct responses to the knowledge-based questions in key knowledge areas after the workshop of 194%</w:t>
      </w:r>
    </w:p>
    <w:p w:rsidR="009D0839" w:rsidRPr="009D0839" w:rsidRDefault="009D0839" w:rsidP="009D0839">
      <w:pPr>
        <w:ind w:left="785"/>
        <w:rPr>
          <w:sz w:val="23"/>
          <w:szCs w:val="23"/>
          <w:lang w:eastAsia="en-US"/>
        </w:rPr>
      </w:pPr>
      <w:r w:rsidRPr="009D0839">
        <w:rPr>
          <w:sz w:val="23"/>
          <w:szCs w:val="23"/>
          <w:lang w:eastAsia="en-US"/>
        </w:rPr>
        <w:t xml:space="preserve">Participants were asked to evaluate the quality and value of the training and their satisfaction with the training and programme.  </w:t>
      </w:r>
      <w:r w:rsidRPr="009D0839">
        <w:rPr>
          <w:b/>
          <w:sz w:val="23"/>
          <w:szCs w:val="23"/>
          <w:lang w:eastAsia="en-US"/>
        </w:rPr>
        <w:t>The average satisfaction rating was</w:t>
      </w:r>
      <w:r w:rsidRPr="009D0839">
        <w:rPr>
          <w:b/>
          <w:i/>
          <w:sz w:val="23"/>
          <w:szCs w:val="23"/>
          <w:lang w:eastAsia="en-US"/>
        </w:rPr>
        <w:t xml:space="preserve"> </w:t>
      </w:r>
      <w:r w:rsidRPr="009D0839">
        <w:rPr>
          <w:rFonts w:cs="Calibri"/>
          <w:b/>
          <w:bCs/>
          <w:i/>
          <w:sz w:val="23"/>
          <w:szCs w:val="23"/>
          <w:lang w:eastAsia="en-US"/>
        </w:rPr>
        <w:t>87.80%</w:t>
      </w:r>
      <w:r w:rsidRPr="009D0839">
        <w:rPr>
          <w:rFonts w:cs="Calibri"/>
          <w:bCs/>
          <w:sz w:val="23"/>
          <w:szCs w:val="23"/>
          <w:lang w:eastAsia="en-US"/>
        </w:rPr>
        <w:t xml:space="preserve">, </w:t>
      </w:r>
      <w:r w:rsidRPr="009D0839">
        <w:rPr>
          <w:sz w:val="23"/>
          <w:szCs w:val="23"/>
          <w:lang w:eastAsia="en-US"/>
        </w:rPr>
        <w:t>demonstrating that participants were very satisfied with the training and programme.  Participants’ satisfaction with each element of the training was rated as follows:</w:t>
      </w:r>
    </w:p>
    <w:p w:rsidR="009D0839" w:rsidRPr="009D0839" w:rsidRDefault="009D0839" w:rsidP="009D0839">
      <w:pPr>
        <w:numPr>
          <w:ilvl w:val="0"/>
          <w:numId w:val="35"/>
        </w:numPr>
        <w:spacing w:before="60"/>
        <w:ind w:left="1560"/>
        <w:rPr>
          <w:sz w:val="23"/>
          <w:szCs w:val="23"/>
          <w:lang w:eastAsia="ja-JP"/>
        </w:rPr>
      </w:pPr>
      <w:r w:rsidRPr="009D0839">
        <w:rPr>
          <w:sz w:val="23"/>
          <w:szCs w:val="23"/>
          <w:lang w:eastAsia="ja-JP"/>
        </w:rPr>
        <w:t xml:space="preserve">Achievement of the workshop’s aims and objectives - </w:t>
      </w:r>
      <w:r w:rsidRPr="009D0839">
        <w:rPr>
          <w:rFonts w:cs="Calibri"/>
          <w:bCs/>
          <w:sz w:val="23"/>
          <w:szCs w:val="23"/>
          <w:lang w:eastAsia="en-US"/>
        </w:rPr>
        <w:t>75.76%</w:t>
      </w:r>
    </w:p>
    <w:p w:rsidR="009D0839" w:rsidRPr="009D0839" w:rsidRDefault="009D0839" w:rsidP="009D0839">
      <w:pPr>
        <w:numPr>
          <w:ilvl w:val="0"/>
          <w:numId w:val="35"/>
        </w:numPr>
        <w:spacing w:before="60"/>
        <w:ind w:left="1560"/>
        <w:rPr>
          <w:sz w:val="23"/>
          <w:szCs w:val="23"/>
          <w:lang w:eastAsia="ja-JP"/>
        </w:rPr>
      </w:pPr>
      <w:r w:rsidRPr="009D0839">
        <w:rPr>
          <w:iCs/>
          <w:sz w:val="23"/>
          <w:szCs w:val="23"/>
          <w:lang w:eastAsia="ja-JP"/>
        </w:rPr>
        <w:t xml:space="preserve">Presentation, participation and effectiveness of the facilitators </w:t>
      </w:r>
      <w:r w:rsidRPr="009D0839">
        <w:rPr>
          <w:sz w:val="23"/>
          <w:szCs w:val="23"/>
          <w:lang w:eastAsia="ja-JP"/>
        </w:rPr>
        <w:t xml:space="preserve">- </w:t>
      </w:r>
      <w:r w:rsidRPr="009D0839">
        <w:rPr>
          <w:rFonts w:cs="Calibri"/>
          <w:bCs/>
          <w:sz w:val="23"/>
          <w:szCs w:val="23"/>
          <w:lang w:eastAsia="en-US"/>
        </w:rPr>
        <w:t>88.41%</w:t>
      </w:r>
    </w:p>
    <w:p w:rsidR="009D0839" w:rsidRPr="009D0839" w:rsidRDefault="009D0839" w:rsidP="009D0839">
      <w:pPr>
        <w:numPr>
          <w:ilvl w:val="0"/>
          <w:numId w:val="35"/>
        </w:numPr>
        <w:spacing w:before="60"/>
        <w:ind w:left="1560"/>
        <w:rPr>
          <w:sz w:val="23"/>
          <w:szCs w:val="23"/>
          <w:lang w:eastAsia="ja-JP"/>
        </w:rPr>
      </w:pPr>
      <w:r w:rsidRPr="009D0839">
        <w:rPr>
          <w:sz w:val="23"/>
          <w:szCs w:val="23"/>
          <w:lang w:eastAsia="ja-JP"/>
        </w:rPr>
        <w:t xml:space="preserve">Relevance and usefulness of the resources/materials received - </w:t>
      </w:r>
      <w:r w:rsidRPr="009D0839">
        <w:rPr>
          <w:rFonts w:cs="Calibri"/>
          <w:bCs/>
          <w:sz w:val="23"/>
          <w:szCs w:val="23"/>
          <w:lang w:eastAsia="en-US"/>
        </w:rPr>
        <w:t>87.88%</w:t>
      </w:r>
    </w:p>
    <w:p w:rsidR="009D0839" w:rsidRPr="009D0839" w:rsidRDefault="009D0839" w:rsidP="009D0839">
      <w:pPr>
        <w:numPr>
          <w:ilvl w:val="0"/>
          <w:numId w:val="35"/>
        </w:numPr>
        <w:spacing w:before="60"/>
        <w:ind w:left="1560"/>
        <w:rPr>
          <w:sz w:val="23"/>
          <w:szCs w:val="23"/>
          <w:lang w:eastAsia="ja-JP"/>
        </w:rPr>
      </w:pPr>
      <w:r w:rsidRPr="009D0839">
        <w:rPr>
          <w:rFonts w:cs="Calibri"/>
          <w:bCs/>
          <w:sz w:val="23"/>
          <w:szCs w:val="23"/>
          <w:lang w:eastAsia="en-US"/>
        </w:rPr>
        <w:t>Overall satisfaction with the orientation course - 92.75%</w:t>
      </w:r>
    </w:p>
    <w:p w:rsidR="009D0839" w:rsidRPr="009D0839" w:rsidRDefault="009D0839" w:rsidP="009D0839">
      <w:pPr>
        <w:numPr>
          <w:ilvl w:val="0"/>
          <w:numId w:val="35"/>
        </w:numPr>
        <w:spacing w:before="60"/>
        <w:ind w:left="1560"/>
        <w:rPr>
          <w:sz w:val="23"/>
          <w:szCs w:val="23"/>
          <w:lang w:eastAsia="ja-JP"/>
        </w:rPr>
      </w:pPr>
      <w:r w:rsidRPr="009D0839">
        <w:rPr>
          <w:sz w:val="23"/>
          <w:szCs w:val="23"/>
          <w:lang w:eastAsia="ja-JP"/>
        </w:rPr>
        <w:t xml:space="preserve">Relevance and usefulness of the training content - </w:t>
      </w:r>
      <w:r w:rsidRPr="009D0839">
        <w:rPr>
          <w:rFonts w:cs="Calibri"/>
          <w:bCs/>
          <w:sz w:val="23"/>
          <w:szCs w:val="23"/>
          <w:lang w:eastAsia="en-US"/>
        </w:rPr>
        <w:t>94.20%</w:t>
      </w:r>
    </w:p>
    <w:p w:rsidR="00477849" w:rsidRPr="003F6A7B" w:rsidRDefault="00A44D37" w:rsidP="003F6A7B">
      <w:pPr>
        <w:pStyle w:val="ListParagraph"/>
        <w:numPr>
          <w:ilvl w:val="0"/>
          <w:numId w:val="35"/>
        </w:numPr>
        <w:spacing w:before="80"/>
        <w:rPr>
          <w:rFonts w:ascii="Arial Narrow" w:hAnsi="Arial Narrow"/>
          <w:sz w:val="23"/>
          <w:szCs w:val="23"/>
        </w:rPr>
      </w:pPr>
      <w:r>
        <w:rPr>
          <w:rFonts w:ascii="Arial Narrow" w:hAnsi="Arial Narrow"/>
          <w:sz w:val="23"/>
          <w:szCs w:val="23"/>
        </w:rPr>
        <w:t xml:space="preserve">The </w:t>
      </w:r>
      <w:r w:rsidRPr="00A44D37">
        <w:rPr>
          <w:rFonts w:ascii="Arial Narrow" w:hAnsi="Arial Narrow"/>
          <w:b/>
          <w:i/>
          <w:sz w:val="23"/>
          <w:szCs w:val="23"/>
        </w:rPr>
        <w:t xml:space="preserve">Local </w:t>
      </w:r>
      <w:r w:rsidR="00923C1C">
        <w:rPr>
          <w:rFonts w:ascii="Arial Narrow" w:hAnsi="Arial Narrow"/>
          <w:b/>
          <w:i/>
          <w:sz w:val="23"/>
          <w:szCs w:val="23"/>
        </w:rPr>
        <w:t>Judicial Decision-m</w:t>
      </w:r>
      <w:r w:rsidRPr="00A44D37">
        <w:rPr>
          <w:rFonts w:ascii="Arial Narrow" w:hAnsi="Arial Narrow"/>
          <w:b/>
          <w:i/>
          <w:sz w:val="23"/>
          <w:szCs w:val="23"/>
        </w:rPr>
        <w:t>aking Toolkit</w:t>
      </w:r>
      <w:r>
        <w:rPr>
          <w:rFonts w:ascii="Arial Narrow" w:hAnsi="Arial Narrow"/>
          <w:sz w:val="23"/>
          <w:szCs w:val="23"/>
        </w:rPr>
        <w:t xml:space="preserve"> was piloted in the Marshall Islands from 1-4 September, 2014. </w:t>
      </w:r>
      <w:r w:rsidR="003F6A7B">
        <w:rPr>
          <w:rFonts w:ascii="Arial Narrow" w:hAnsi="Arial Narrow"/>
          <w:sz w:val="23"/>
          <w:szCs w:val="23"/>
        </w:rPr>
        <w:t xml:space="preserve">The program consisted of two two-day judgment writing workshops, the first focusing on RTT training and the second focusing on judgment writing skills for local judges and attorneys. </w:t>
      </w:r>
      <w:r w:rsidRPr="003F6A7B">
        <w:rPr>
          <w:rFonts w:ascii="Arial Narrow" w:hAnsi="Arial Narrow"/>
          <w:sz w:val="23"/>
          <w:szCs w:val="23"/>
        </w:rPr>
        <w:t>A total of 14 participants took part, in</w:t>
      </w:r>
      <w:r w:rsidR="00C05ADF">
        <w:rPr>
          <w:rFonts w:ascii="Arial Narrow" w:hAnsi="Arial Narrow"/>
          <w:sz w:val="23"/>
          <w:szCs w:val="23"/>
        </w:rPr>
        <w:t>cluding the Chief Justice. The W</w:t>
      </w:r>
      <w:r w:rsidRPr="003F6A7B">
        <w:rPr>
          <w:rFonts w:ascii="Arial Narrow" w:hAnsi="Arial Narrow"/>
          <w:sz w:val="23"/>
          <w:szCs w:val="23"/>
        </w:rPr>
        <w:t>orkshop was supported by both Regional and</w:t>
      </w:r>
      <w:r w:rsidR="00C05ADF">
        <w:rPr>
          <w:rFonts w:ascii="Arial Narrow" w:hAnsi="Arial Narrow"/>
          <w:sz w:val="23"/>
          <w:szCs w:val="23"/>
        </w:rPr>
        <w:t xml:space="preserve"> National Training Team Members and </w:t>
      </w:r>
      <w:r w:rsidR="003F6A7B">
        <w:rPr>
          <w:rFonts w:ascii="Arial Narrow" w:hAnsi="Arial Narrow"/>
          <w:sz w:val="23"/>
          <w:szCs w:val="23"/>
        </w:rPr>
        <w:t xml:space="preserve">provided the opportunity for peer-based assessment in the form of plenary discussions of problems and solutions in writing samples, small group discussion of writing assignments, and the application of two checklists. Formal feedback indicated a high level of </w:t>
      </w:r>
      <w:r w:rsidR="003F6A7B" w:rsidRPr="003F6A7B">
        <w:rPr>
          <w:rFonts w:ascii="Arial Narrow" w:hAnsi="Arial Narrow"/>
          <w:b/>
          <w:i/>
          <w:sz w:val="23"/>
          <w:szCs w:val="23"/>
        </w:rPr>
        <w:t>overall satisfact</w:t>
      </w:r>
      <w:r w:rsidR="003F6A7B">
        <w:rPr>
          <w:rFonts w:ascii="Arial Narrow" w:hAnsi="Arial Narrow"/>
          <w:b/>
          <w:i/>
          <w:sz w:val="23"/>
          <w:szCs w:val="23"/>
        </w:rPr>
        <w:t>ion with the workshop of over 97</w:t>
      </w:r>
      <w:r w:rsidR="003F6A7B" w:rsidRPr="003F6A7B">
        <w:rPr>
          <w:rFonts w:ascii="Arial Narrow" w:hAnsi="Arial Narrow"/>
          <w:b/>
          <w:i/>
          <w:sz w:val="23"/>
          <w:szCs w:val="23"/>
        </w:rPr>
        <w:t>%</w:t>
      </w:r>
      <w:r w:rsidR="003F6A7B">
        <w:rPr>
          <w:rFonts w:ascii="Arial Narrow" w:hAnsi="Arial Narrow"/>
          <w:sz w:val="23"/>
          <w:szCs w:val="23"/>
        </w:rPr>
        <w:t xml:space="preserve"> </w:t>
      </w:r>
      <w:r w:rsidR="003F6A7B" w:rsidRPr="003F6A7B">
        <w:rPr>
          <w:rFonts w:ascii="Arial Narrow" w:hAnsi="Arial Narrow"/>
          <w:sz w:val="23"/>
          <w:szCs w:val="23"/>
        </w:rPr>
        <w:t>demonstrating that participants and RTTs were satisfied with the training and programme.</w:t>
      </w:r>
      <w:r w:rsidR="00784CEF" w:rsidRPr="00784CEF">
        <w:rPr>
          <w:rFonts w:ascii="Arial Narrow" w:hAnsi="Arial Narrow"/>
          <w:sz w:val="23"/>
          <w:szCs w:val="23"/>
        </w:rPr>
        <w:t xml:space="preserve"> All inputs under this activity are now complete.</w:t>
      </w:r>
    </w:p>
    <w:p w:rsidR="00A26DFE" w:rsidRPr="00477849" w:rsidRDefault="002844E3" w:rsidP="00477849">
      <w:pPr>
        <w:pStyle w:val="ListParagraph"/>
        <w:numPr>
          <w:ilvl w:val="0"/>
          <w:numId w:val="35"/>
        </w:numPr>
        <w:spacing w:before="80"/>
        <w:rPr>
          <w:rFonts w:ascii="Arial Narrow" w:hAnsi="Arial Narrow"/>
          <w:sz w:val="23"/>
          <w:szCs w:val="23"/>
        </w:rPr>
      </w:pPr>
      <w:r>
        <w:rPr>
          <w:rFonts w:ascii="Arial Narrow" w:hAnsi="Arial Narrow"/>
          <w:sz w:val="23"/>
          <w:szCs w:val="23"/>
        </w:rPr>
        <w:t xml:space="preserve">The </w:t>
      </w:r>
      <w:r w:rsidRPr="002844E3">
        <w:rPr>
          <w:rFonts w:ascii="Arial Narrow" w:hAnsi="Arial Narrow"/>
          <w:b/>
          <w:i/>
          <w:sz w:val="23"/>
          <w:szCs w:val="23"/>
        </w:rPr>
        <w:t xml:space="preserve">Local </w:t>
      </w:r>
      <w:r w:rsidR="00923C1C">
        <w:rPr>
          <w:rFonts w:ascii="Arial Narrow" w:hAnsi="Arial Narrow"/>
          <w:b/>
          <w:i/>
          <w:sz w:val="23"/>
          <w:szCs w:val="23"/>
        </w:rPr>
        <w:t xml:space="preserve">Judges’ </w:t>
      </w:r>
      <w:r w:rsidRPr="002844E3">
        <w:rPr>
          <w:rFonts w:ascii="Arial Narrow" w:hAnsi="Arial Narrow"/>
          <w:b/>
          <w:i/>
          <w:sz w:val="23"/>
          <w:szCs w:val="23"/>
        </w:rPr>
        <w:t>Orientation Toolkit</w:t>
      </w:r>
      <w:r>
        <w:rPr>
          <w:rFonts w:ascii="Arial Narrow" w:hAnsi="Arial Narrow"/>
          <w:sz w:val="23"/>
          <w:szCs w:val="23"/>
        </w:rPr>
        <w:t xml:space="preserve"> implementation for Tokelau has been tentatively re-scheduled for February, 2015. The final date will be dependent on an updated boat schedule. </w:t>
      </w:r>
    </w:p>
    <w:p w:rsidR="0000498B" w:rsidRPr="00007437" w:rsidRDefault="00007437" w:rsidP="00007437">
      <w:pPr>
        <w:numPr>
          <w:ilvl w:val="0"/>
          <w:numId w:val="3"/>
        </w:numPr>
        <w:spacing w:before="80"/>
        <w:ind w:left="426" w:hanging="426"/>
        <w:rPr>
          <w:sz w:val="23"/>
          <w:szCs w:val="23"/>
        </w:rPr>
      </w:pPr>
      <w:r w:rsidRPr="00007437">
        <w:rPr>
          <w:rFonts w:cs="Verdana"/>
          <w:b/>
          <w:bCs/>
          <w:i/>
          <w:sz w:val="23"/>
          <w:szCs w:val="23"/>
        </w:rPr>
        <w:t xml:space="preserve">Outcomes / </w:t>
      </w:r>
      <w:r w:rsidR="0000498B" w:rsidRPr="00007437">
        <w:rPr>
          <w:rFonts w:cs="Verdana"/>
          <w:b/>
          <w:bCs/>
          <w:i/>
          <w:sz w:val="23"/>
          <w:szCs w:val="23"/>
        </w:rPr>
        <w:t>Next Steps:</w:t>
      </w:r>
      <w:r w:rsidR="0000498B" w:rsidRPr="00007437">
        <w:rPr>
          <w:sz w:val="23"/>
          <w:szCs w:val="23"/>
        </w:rPr>
        <w:t xml:space="preserve">  </w:t>
      </w:r>
      <w:r w:rsidRPr="00007437">
        <w:rPr>
          <w:sz w:val="23"/>
          <w:szCs w:val="23"/>
        </w:rPr>
        <w:t xml:space="preserve">The </w:t>
      </w:r>
      <w:r w:rsidRPr="00007437">
        <w:rPr>
          <w:i/>
          <w:sz w:val="23"/>
          <w:szCs w:val="23"/>
        </w:rPr>
        <w:t>Judicial Decision-making Toolkit</w:t>
      </w:r>
      <w:r w:rsidRPr="00007437">
        <w:rPr>
          <w:sz w:val="23"/>
          <w:szCs w:val="23"/>
        </w:rPr>
        <w:t xml:space="preserve"> has been further refined in light of the implementation experience in RMI. The Toolkit will shortly be made available to all Pacific Island Countries through the PJDP website, and a hard copy publication will be distributed in the first half of 2015. The input supported the </w:t>
      </w:r>
      <w:r w:rsidR="0049602D">
        <w:rPr>
          <w:sz w:val="23"/>
          <w:szCs w:val="23"/>
        </w:rPr>
        <w:t>RMI Judiciary to strengthen judgment writing skills</w:t>
      </w:r>
      <w:r w:rsidRPr="00007437">
        <w:rPr>
          <w:sz w:val="23"/>
          <w:szCs w:val="23"/>
        </w:rPr>
        <w:t>.</w:t>
      </w:r>
      <w:r>
        <w:rPr>
          <w:sz w:val="23"/>
          <w:szCs w:val="23"/>
        </w:rPr>
        <w:t xml:space="preserve"> </w:t>
      </w:r>
      <w:r w:rsidR="0049602D">
        <w:rPr>
          <w:sz w:val="23"/>
          <w:szCs w:val="23"/>
        </w:rPr>
        <w:t xml:space="preserve">The next </w:t>
      </w:r>
      <w:proofErr w:type="gramStart"/>
      <w:r w:rsidR="0049602D">
        <w:rPr>
          <w:sz w:val="23"/>
          <w:szCs w:val="23"/>
        </w:rPr>
        <w:t>steps under this Project is</w:t>
      </w:r>
      <w:proofErr w:type="gramEnd"/>
      <w:r w:rsidR="0049602D">
        <w:rPr>
          <w:sz w:val="23"/>
          <w:szCs w:val="23"/>
        </w:rPr>
        <w:t xml:space="preserve"> to f</w:t>
      </w:r>
      <w:r w:rsidR="002844E3" w:rsidRPr="00007437">
        <w:rPr>
          <w:sz w:val="23"/>
          <w:szCs w:val="23"/>
        </w:rPr>
        <w:t>inalise with the National Coordinator of Tokelau the updated</w:t>
      </w:r>
      <w:r w:rsidR="00B82100" w:rsidRPr="00007437">
        <w:rPr>
          <w:sz w:val="23"/>
          <w:szCs w:val="23"/>
        </w:rPr>
        <w:t xml:space="preserve"> boat schedule and revised dates </w:t>
      </w:r>
      <w:r w:rsidR="002844E3" w:rsidRPr="00007437">
        <w:rPr>
          <w:sz w:val="23"/>
          <w:szCs w:val="23"/>
        </w:rPr>
        <w:t>/</w:t>
      </w:r>
      <w:r w:rsidR="00B82100" w:rsidRPr="00007437">
        <w:rPr>
          <w:sz w:val="23"/>
          <w:szCs w:val="23"/>
        </w:rPr>
        <w:t xml:space="preserve"> </w:t>
      </w:r>
      <w:r w:rsidR="002844E3" w:rsidRPr="00007437">
        <w:rPr>
          <w:sz w:val="23"/>
          <w:szCs w:val="23"/>
        </w:rPr>
        <w:t>location for the L</w:t>
      </w:r>
      <w:r w:rsidR="00A26DFE" w:rsidRPr="00007437">
        <w:rPr>
          <w:sz w:val="23"/>
          <w:szCs w:val="23"/>
        </w:rPr>
        <w:t xml:space="preserve">ocal </w:t>
      </w:r>
      <w:r w:rsidR="0049602D">
        <w:rPr>
          <w:sz w:val="23"/>
          <w:szCs w:val="23"/>
        </w:rPr>
        <w:t xml:space="preserve">Judges’ </w:t>
      </w:r>
      <w:r w:rsidR="00A26DFE" w:rsidRPr="00007437">
        <w:rPr>
          <w:sz w:val="23"/>
          <w:szCs w:val="23"/>
        </w:rPr>
        <w:t xml:space="preserve">Orientation Toolkit </w:t>
      </w:r>
      <w:r w:rsidR="0049602D">
        <w:rPr>
          <w:sz w:val="23"/>
          <w:szCs w:val="23"/>
        </w:rPr>
        <w:t>pilot W</w:t>
      </w:r>
      <w:r w:rsidR="002844E3" w:rsidRPr="00007437">
        <w:rPr>
          <w:sz w:val="23"/>
          <w:szCs w:val="23"/>
        </w:rPr>
        <w:t>orkshop.</w:t>
      </w:r>
    </w:p>
    <w:p w:rsidR="005D3784" w:rsidRPr="0008797A" w:rsidRDefault="005D3784" w:rsidP="00F50F78">
      <w:pPr>
        <w:rPr>
          <w:sz w:val="20"/>
          <w:szCs w:val="20"/>
        </w:rPr>
      </w:pPr>
    </w:p>
    <w:p w:rsidR="00C76A68" w:rsidRPr="00666465" w:rsidRDefault="00C76A68" w:rsidP="00955F8C">
      <w:pPr>
        <w:pStyle w:val="Heading1"/>
        <w:numPr>
          <w:ilvl w:val="0"/>
          <w:numId w:val="1"/>
        </w:numPr>
        <w:spacing w:before="60"/>
        <w:ind w:hanging="720"/>
        <w:rPr>
          <w:sz w:val="26"/>
          <w:szCs w:val="26"/>
          <w:lang w:val="en-AU"/>
        </w:rPr>
      </w:pPr>
      <w:bookmarkStart w:id="47" w:name="_Toc314150151"/>
      <w:bookmarkStart w:id="48" w:name="_Toc314212070"/>
      <w:bookmarkStart w:id="49" w:name="_Toc314212116"/>
      <w:bookmarkStart w:id="50" w:name="_Toc314224341"/>
      <w:bookmarkStart w:id="51" w:name="_Toc314224378"/>
      <w:bookmarkStart w:id="52" w:name="_Toc314229593"/>
      <w:bookmarkStart w:id="53" w:name="_Toc314230261"/>
      <w:bookmarkStart w:id="54" w:name="_Toc382576366"/>
      <w:r w:rsidRPr="00666465">
        <w:rPr>
          <w:sz w:val="26"/>
          <w:szCs w:val="26"/>
          <w:lang w:val="en-AU"/>
        </w:rPr>
        <w:t>Programme Management</w:t>
      </w:r>
      <w:bookmarkEnd w:id="47"/>
      <w:bookmarkEnd w:id="48"/>
      <w:bookmarkEnd w:id="49"/>
      <w:bookmarkEnd w:id="50"/>
      <w:bookmarkEnd w:id="51"/>
      <w:bookmarkEnd w:id="52"/>
      <w:bookmarkEnd w:id="53"/>
      <w:bookmarkEnd w:id="54"/>
      <w:r w:rsidRPr="00666465">
        <w:rPr>
          <w:sz w:val="26"/>
          <w:szCs w:val="26"/>
          <w:lang w:val="en-AU"/>
        </w:rPr>
        <w:t xml:space="preserve"> </w:t>
      </w:r>
    </w:p>
    <w:p w:rsidR="00C76A68" w:rsidRPr="00666465" w:rsidRDefault="00C76A68" w:rsidP="00F50F78">
      <w:pPr>
        <w:rPr>
          <w:sz w:val="16"/>
          <w:szCs w:val="20"/>
        </w:rPr>
      </w:pPr>
    </w:p>
    <w:bookmarkEnd w:id="11"/>
    <w:p w:rsidR="00FB77CB" w:rsidRPr="00CD4824" w:rsidRDefault="00FB77CB" w:rsidP="00FB77CB">
      <w:pPr>
        <w:rPr>
          <w:sz w:val="23"/>
          <w:szCs w:val="23"/>
        </w:rPr>
      </w:pPr>
      <w:r w:rsidRPr="00666465">
        <w:rPr>
          <w:sz w:val="23"/>
          <w:szCs w:val="23"/>
        </w:rPr>
        <w:t xml:space="preserve">All </w:t>
      </w:r>
      <w:r w:rsidR="0070238D" w:rsidRPr="00666465">
        <w:rPr>
          <w:sz w:val="23"/>
          <w:szCs w:val="23"/>
        </w:rPr>
        <w:t xml:space="preserve">agreed milestones </w:t>
      </w:r>
      <w:r w:rsidRPr="00666465">
        <w:rPr>
          <w:sz w:val="23"/>
          <w:szCs w:val="23"/>
        </w:rPr>
        <w:t>were submitted on or before the date agreed with MFAT during the reporting period.  Since the</w:t>
      </w:r>
      <w:r w:rsidRPr="00CD4824">
        <w:rPr>
          <w:sz w:val="23"/>
          <w:szCs w:val="23"/>
        </w:rPr>
        <w:t xml:space="preserve"> submission of the last progress report, the following milestones have been submitted: </w:t>
      </w:r>
    </w:p>
    <w:p w:rsidR="00FB77CB" w:rsidRPr="00CD4824" w:rsidRDefault="00FB77CB" w:rsidP="00FB77CB">
      <w:pPr>
        <w:rPr>
          <w:sz w:val="16"/>
          <w:szCs w:val="23"/>
        </w:rPr>
      </w:pPr>
    </w:p>
    <w:tbl>
      <w:tblPr>
        <w:tblW w:w="9072" w:type="dxa"/>
        <w:jc w:val="center"/>
        <w:tblLayout w:type="fixed"/>
        <w:tblLook w:val="00A0" w:firstRow="1" w:lastRow="0" w:firstColumn="1" w:lastColumn="0" w:noHBand="0" w:noVBand="0"/>
      </w:tblPr>
      <w:tblGrid>
        <w:gridCol w:w="5387"/>
        <w:gridCol w:w="1843"/>
        <w:gridCol w:w="1842"/>
      </w:tblGrid>
      <w:tr w:rsidR="00FB77CB" w:rsidRPr="00CD4824" w:rsidTr="0070238D">
        <w:trPr>
          <w:jc w:val="center"/>
        </w:trPr>
        <w:tc>
          <w:tcPr>
            <w:tcW w:w="5387" w:type="dxa"/>
            <w:tcBorders>
              <w:top w:val="single" w:sz="4" w:space="0" w:color="auto"/>
              <w:bottom w:val="single" w:sz="4" w:space="0" w:color="auto"/>
              <w:right w:val="single" w:sz="4" w:space="0" w:color="auto"/>
            </w:tcBorders>
            <w:shd w:val="clear" w:color="auto" w:fill="BFBFBF" w:themeFill="background1" w:themeFillShade="BF"/>
          </w:tcPr>
          <w:p w:rsidR="00FB77CB" w:rsidRPr="00CD4824" w:rsidRDefault="00FB77CB" w:rsidP="002F4643">
            <w:pPr>
              <w:spacing w:before="60" w:after="60"/>
              <w:jc w:val="center"/>
              <w:rPr>
                <w:rFonts w:cs="Arial"/>
                <w:b/>
                <w:sz w:val="23"/>
                <w:szCs w:val="23"/>
              </w:rPr>
            </w:pPr>
            <w:r w:rsidRPr="00CD4824">
              <w:rPr>
                <w:rFonts w:cs="Arial"/>
                <w:b/>
                <w:sz w:val="23"/>
                <w:szCs w:val="23"/>
              </w:rPr>
              <w:t>Milestone and Report</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B77CB" w:rsidRPr="00CD4824" w:rsidRDefault="00FB77CB" w:rsidP="002F4643">
            <w:pPr>
              <w:spacing w:before="60" w:after="60"/>
              <w:jc w:val="center"/>
              <w:rPr>
                <w:rFonts w:cs="Arial"/>
                <w:b/>
                <w:sz w:val="23"/>
                <w:szCs w:val="23"/>
              </w:rPr>
            </w:pPr>
            <w:r w:rsidRPr="00CD4824">
              <w:rPr>
                <w:rFonts w:cs="Arial"/>
                <w:b/>
                <w:sz w:val="23"/>
                <w:szCs w:val="23"/>
              </w:rPr>
              <w:t>Due</w:t>
            </w:r>
          </w:p>
        </w:tc>
        <w:tc>
          <w:tcPr>
            <w:tcW w:w="1842" w:type="dxa"/>
            <w:tcBorders>
              <w:top w:val="single" w:sz="4" w:space="0" w:color="auto"/>
              <w:left w:val="single" w:sz="4" w:space="0" w:color="auto"/>
              <w:bottom w:val="single" w:sz="4" w:space="0" w:color="auto"/>
            </w:tcBorders>
            <w:shd w:val="clear" w:color="auto" w:fill="BFBFBF" w:themeFill="background1" w:themeFillShade="BF"/>
          </w:tcPr>
          <w:p w:rsidR="00FB77CB" w:rsidRPr="00CD4824" w:rsidRDefault="00FB77CB" w:rsidP="002F4643">
            <w:pPr>
              <w:spacing w:before="60" w:after="60"/>
              <w:jc w:val="center"/>
              <w:rPr>
                <w:rFonts w:cs="Arial"/>
                <w:b/>
                <w:sz w:val="23"/>
                <w:szCs w:val="23"/>
              </w:rPr>
            </w:pPr>
            <w:r w:rsidRPr="00CD4824">
              <w:rPr>
                <w:rFonts w:cs="Arial"/>
                <w:b/>
                <w:sz w:val="23"/>
                <w:szCs w:val="23"/>
              </w:rPr>
              <w:t>Submitted</w:t>
            </w:r>
          </w:p>
        </w:tc>
      </w:tr>
      <w:tr w:rsidR="00FB77CB" w:rsidRPr="00CD4824" w:rsidTr="0070238D">
        <w:trPr>
          <w:jc w:val="center"/>
        </w:trPr>
        <w:tc>
          <w:tcPr>
            <w:tcW w:w="5387" w:type="dxa"/>
            <w:tcBorders>
              <w:top w:val="dotted" w:sz="4" w:space="0" w:color="auto"/>
              <w:bottom w:val="dotted" w:sz="4" w:space="0" w:color="auto"/>
              <w:right w:val="dotted" w:sz="4" w:space="0" w:color="auto"/>
            </w:tcBorders>
            <w:vAlign w:val="center"/>
          </w:tcPr>
          <w:p w:rsidR="00FB77CB" w:rsidRPr="00CD4824" w:rsidRDefault="002548E7" w:rsidP="002548E7">
            <w:pPr>
              <w:rPr>
                <w:rFonts w:cs="Arial"/>
                <w:sz w:val="23"/>
                <w:szCs w:val="23"/>
              </w:rPr>
            </w:pPr>
            <w:r>
              <w:rPr>
                <w:sz w:val="23"/>
                <w:szCs w:val="23"/>
              </w:rPr>
              <w:t>M.43</w:t>
            </w:r>
            <w:r w:rsidR="00FB77CB" w:rsidRPr="00CD4824">
              <w:rPr>
                <w:sz w:val="23"/>
                <w:szCs w:val="23"/>
              </w:rPr>
              <w:t xml:space="preserve">:  </w:t>
            </w:r>
            <w:r>
              <w:rPr>
                <w:sz w:val="23"/>
                <w:szCs w:val="23"/>
              </w:rPr>
              <w:t>Regional Training Team (RTT) Advanced Curriculum and Project Management Workshop Activity Completion Report</w:t>
            </w:r>
          </w:p>
        </w:tc>
        <w:tc>
          <w:tcPr>
            <w:tcW w:w="1843" w:type="dxa"/>
            <w:tcBorders>
              <w:top w:val="dotted" w:sz="4" w:space="0" w:color="auto"/>
              <w:left w:val="dotted" w:sz="4" w:space="0" w:color="auto"/>
              <w:bottom w:val="dotted" w:sz="4" w:space="0" w:color="auto"/>
              <w:right w:val="dotted" w:sz="4" w:space="0" w:color="auto"/>
            </w:tcBorders>
            <w:vAlign w:val="center"/>
          </w:tcPr>
          <w:p w:rsidR="00FB77CB" w:rsidRPr="00CD4824" w:rsidRDefault="002548E7" w:rsidP="0000498B">
            <w:pPr>
              <w:jc w:val="center"/>
              <w:rPr>
                <w:rFonts w:cs="Arial"/>
                <w:sz w:val="23"/>
                <w:szCs w:val="23"/>
              </w:rPr>
            </w:pPr>
            <w:r>
              <w:rPr>
                <w:sz w:val="23"/>
                <w:szCs w:val="23"/>
              </w:rPr>
              <w:t>31 July</w:t>
            </w:r>
            <w:r w:rsidR="0000498B" w:rsidRPr="00CD4824">
              <w:rPr>
                <w:sz w:val="23"/>
                <w:szCs w:val="23"/>
              </w:rPr>
              <w:t>, 2014</w:t>
            </w:r>
          </w:p>
        </w:tc>
        <w:tc>
          <w:tcPr>
            <w:tcW w:w="1842" w:type="dxa"/>
            <w:tcBorders>
              <w:top w:val="dotted" w:sz="4" w:space="0" w:color="auto"/>
              <w:left w:val="dotted" w:sz="4" w:space="0" w:color="auto"/>
              <w:bottom w:val="dotted" w:sz="4" w:space="0" w:color="auto"/>
            </w:tcBorders>
            <w:vAlign w:val="center"/>
          </w:tcPr>
          <w:p w:rsidR="00FB77CB" w:rsidRPr="00CD4824" w:rsidRDefault="002548E7" w:rsidP="0070238D">
            <w:pPr>
              <w:spacing w:before="40" w:after="40"/>
              <w:jc w:val="center"/>
              <w:rPr>
                <w:rFonts w:cs="Arial"/>
                <w:sz w:val="23"/>
                <w:szCs w:val="23"/>
              </w:rPr>
            </w:pPr>
            <w:r>
              <w:rPr>
                <w:rFonts w:cs="Arial"/>
                <w:sz w:val="23"/>
                <w:szCs w:val="23"/>
              </w:rPr>
              <w:t>24 July, 2014</w:t>
            </w:r>
          </w:p>
        </w:tc>
      </w:tr>
      <w:tr w:rsidR="00FB77CB" w:rsidRPr="00CD4824" w:rsidTr="0070238D">
        <w:trPr>
          <w:jc w:val="center"/>
        </w:trPr>
        <w:tc>
          <w:tcPr>
            <w:tcW w:w="5387" w:type="dxa"/>
            <w:tcBorders>
              <w:top w:val="dotted" w:sz="4" w:space="0" w:color="auto"/>
              <w:bottom w:val="single" w:sz="4" w:space="0" w:color="auto"/>
              <w:right w:val="dotted" w:sz="4" w:space="0" w:color="auto"/>
            </w:tcBorders>
            <w:vAlign w:val="center"/>
          </w:tcPr>
          <w:p w:rsidR="00FB77CB" w:rsidRPr="00CD4824" w:rsidRDefault="002548E7" w:rsidP="002548E7">
            <w:pPr>
              <w:rPr>
                <w:rFonts w:cs="Arial"/>
                <w:sz w:val="23"/>
                <w:szCs w:val="23"/>
              </w:rPr>
            </w:pPr>
            <w:r>
              <w:rPr>
                <w:sz w:val="23"/>
                <w:szCs w:val="23"/>
              </w:rPr>
              <w:lastRenderedPageBreak/>
              <w:t>M.44</w:t>
            </w:r>
            <w:r w:rsidR="00FB77CB" w:rsidRPr="00CD4824">
              <w:rPr>
                <w:sz w:val="23"/>
                <w:szCs w:val="23"/>
              </w:rPr>
              <w:t xml:space="preserve">:  </w:t>
            </w:r>
            <w:r>
              <w:rPr>
                <w:sz w:val="23"/>
                <w:szCs w:val="23"/>
              </w:rPr>
              <w:t>Lay Judicial Officers Orientation Regional Workshop Agenda</w:t>
            </w:r>
          </w:p>
        </w:tc>
        <w:tc>
          <w:tcPr>
            <w:tcW w:w="1843" w:type="dxa"/>
            <w:tcBorders>
              <w:top w:val="dotted" w:sz="4" w:space="0" w:color="auto"/>
              <w:left w:val="dotted" w:sz="4" w:space="0" w:color="auto"/>
              <w:bottom w:val="single" w:sz="4" w:space="0" w:color="auto"/>
              <w:right w:val="dotted" w:sz="4" w:space="0" w:color="auto"/>
            </w:tcBorders>
            <w:vAlign w:val="center"/>
          </w:tcPr>
          <w:p w:rsidR="00FB77CB" w:rsidRPr="00CD4824" w:rsidRDefault="002548E7" w:rsidP="0000498B">
            <w:pPr>
              <w:jc w:val="center"/>
              <w:rPr>
                <w:rFonts w:cs="Arial"/>
                <w:sz w:val="23"/>
                <w:szCs w:val="23"/>
              </w:rPr>
            </w:pPr>
            <w:r>
              <w:rPr>
                <w:sz w:val="23"/>
                <w:szCs w:val="23"/>
              </w:rPr>
              <w:t>31 August</w:t>
            </w:r>
            <w:r w:rsidR="0000498B" w:rsidRPr="00CD4824">
              <w:rPr>
                <w:sz w:val="23"/>
                <w:szCs w:val="23"/>
              </w:rPr>
              <w:t>, 2014</w:t>
            </w:r>
          </w:p>
        </w:tc>
        <w:tc>
          <w:tcPr>
            <w:tcW w:w="1842" w:type="dxa"/>
            <w:tcBorders>
              <w:top w:val="dotted" w:sz="4" w:space="0" w:color="auto"/>
              <w:left w:val="dotted" w:sz="4" w:space="0" w:color="auto"/>
              <w:bottom w:val="single" w:sz="4" w:space="0" w:color="auto"/>
            </w:tcBorders>
            <w:vAlign w:val="center"/>
          </w:tcPr>
          <w:p w:rsidR="00FB77CB" w:rsidRPr="00CD4824" w:rsidRDefault="002548E7" w:rsidP="002F4643">
            <w:pPr>
              <w:spacing w:before="40" w:after="40"/>
              <w:jc w:val="center"/>
              <w:rPr>
                <w:rFonts w:cs="Arial"/>
                <w:sz w:val="23"/>
                <w:szCs w:val="23"/>
              </w:rPr>
            </w:pPr>
            <w:r>
              <w:rPr>
                <w:rFonts w:cs="Arial"/>
                <w:sz w:val="23"/>
                <w:szCs w:val="23"/>
              </w:rPr>
              <w:t>27 August, 2014</w:t>
            </w:r>
          </w:p>
        </w:tc>
      </w:tr>
    </w:tbl>
    <w:p w:rsidR="00182F3D" w:rsidRPr="00CD4824" w:rsidRDefault="00182F3D" w:rsidP="00FB77CB">
      <w:pPr>
        <w:rPr>
          <w:sz w:val="16"/>
          <w:szCs w:val="16"/>
        </w:rPr>
      </w:pPr>
    </w:p>
    <w:p w:rsidR="00FB77CB" w:rsidRPr="00CD4824" w:rsidRDefault="00FB77CB" w:rsidP="00FB77CB">
      <w:pPr>
        <w:rPr>
          <w:sz w:val="8"/>
          <w:szCs w:val="23"/>
        </w:rPr>
      </w:pPr>
      <w:r w:rsidRPr="00CD4824">
        <w:rPr>
          <w:sz w:val="23"/>
          <w:szCs w:val="23"/>
        </w:rPr>
        <w:t>In relation to other programme management matters:</w:t>
      </w:r>
    </w:p>
    <w:p w:rsidR="00D84ECA" w:rsidRPr="00D84ECA" w:rsidRDefault="00FB77CB" w:rsidP="00D84ECA">
      <w:pPr>
        <w:numPr>
          <w:ilvl w:val="0"/>
          <w:numId w:val="2"/>
        </w:numPr>
        <w:autoSpaceDE w:val="0"/>
        <w:autoSpaceDN w:val="0"/>
        <w:spacing w:before="120"/>
        <w:ind w:left="284" w:hanging="284"/>
      </w:pPr>
      <w:r w:rsidRPr="00390DED">
        <w:rPr>
          <w:b/>
          <w:i/>
          <w:sz w:val="23"/>
          <w:szCs w:val="23"/>
        </w:rPr>
        <w:t>Budget</w:t>
      </w:r>
      <w:r w:rsidRPr="000B7C57">
        <w:rPr>
          <w:b/>
          <w:i/>
          <w:sz w:val="23"/>
          <w:szCs w:val="23"/>
        </w:rPr>
        <w:t>:</w:t>
      </w:r>
      <w:r w:rsidRPr="00390DED">
        <w:rPr>
          <w:sz w:val="23"/>
          <w:szCs w:val="23"/>
        </w:rPr>
        <w:t xml:space="preserve"> </w:t>
      </w:r>
      <w:r w:rsidR="00381FC5">
        <w:rPr>
          <w:sz w:val="23"/>
          <w:szCs w:val="23"/>
        </w:rPr>
        <w:t>T</w:t>
      </w:r>
      <w:r w:rsidR="00A7354A" w:rsidRPr="00390DED">
        <w:rPr>
          <w:sz w:val="23"/>
          <w:szCs w:val="23"/>
        </w:rPr>
        <w:t xml:space="preserve">o 31 August, 2014, </w:t>
      </w:r>
      <w:r w:rsidR="001574DA">
        <w:rPr>
          <w:sz w:val="23"/>
          <w:szCs w:val="23"/>
        </w:rPr>
        <w:t xml:space="preserve">a total of </w:t>
      </w:r>
      <w:r w:rsidR="00A7354A" w:rsidRPr="00390DED">
        <w:rPr>
          <w:sz w:val="23"/>
          <w:szCs w:val="23"/>
        </w:rPr>
        <w:t xml:space="preserve">58.4% </w:t>
      </w:r>
      <w:r w:rsidR="00381FC5">
        <w:rPr>
          <w:sz w:val="23"/>
          <w:szCs w:val="23"/>
        </w:rPr>
        <w:t>of</w:t>
      </w:r>
      <w:r w:rsidR="00A7354A" w:rsidRPr="00390DED">
        <w:rPr>
          <w:sz w:val="23"/>
          <w:szCs w:val="23"/>
        </w:rPr>
        <w:t xml:space="preserve"> the approved budget fo</w:t>
      </w:r>
      <w:r w:rsidR="00381FC5">
        <w:rPr>
          <w:sz w:val="23"/>
          <w:szCs w:val="23"/>
        </w:rPr>
        <w:t xml:space="preserve">r the 24-month extension period </w:t>
      </w:r>
      <w:r w:rsidR="00A76000">
        <w:rPr>
          <w:sz w:val="23"/>
          <w:szCs w:val="23"/>
        </w:rPr>
        <w:t>has been</w:t>
      </w:r>
      <w:r w:rsidR="00381FC5">
        <w:rPr>
          <w:sz w:val="23"/>
          <w:szCs w:val="23"/>
        </w:rPr>
        <w:t xml:space="preserve"> expanded.</w:t>
      </w:r>
      <w:r w:rsidR="00A7354A" w:rsidRPr="00390DED">
        <w:rPr>
          <w:sz w:val="23"/>
          <w:szCs w:val="23"/>
        </w:rPr>
        <w:t xml:space="preserve"> An expenditure summary </w:t>
      </w:r>
      <w:r w:rsidR="000B7C57">
        <w:rPr>
          <w:sz w:val="23"/>
          <w:szCs w:val="23"/>
        </w:rPr>
        <w:t>can be</w:t>
      </w:r>
      <w:r w:rsidR="00A7354A" w:rsidRPr="00390DED">
        <w:rPr>
          <w:sz w:val="23"/>
          <w:szCs w:val="23"/>
        </w:rPr>
        <w:t xml:space="preserve"> found in </w:t>
      </w:r>
      <w:r w:rsidR="00A7354A" w:rsidRPr="00390DED">
        <w:rPr>
          <w:b/>
          <w:bCs/>
          <w:i/>
          <w:iCs/>
          <w:sz w:val="23"/>
          <w:szCs w:val="23"/>
        </w:rPr>
        <w:t>Annex Four</w:t>
      </w:r>
      <w:r w:rsidR="00A7354A" w:rsidRPr="00390DED">
        <w:rPr>
          <w:sz w:val="23"/>
          <w:szCs w:val="23"/>
        </w:rPr>
        <w:t xml:space="preserve">.  </w:t>
      </w:r>
      <w:r w:rsidR="00A7354A" w:rsidRPr="003F6CB3">
        <w:rPr>
          <w:sz w:val="23"/>
          <w:szCs w:val="23"/>
        </w:rPr>
        <w:t>Based on actual expenditure, some under expenditure has occurred following the completion of recent activities, and a number of additional activities have been identified and approved by the PEC</w:t>
      </w:r>
      <w:r w:rsidR="00167583" w:rsidRPr="003F6CB3">
        <w:rPr>
          <w:sz w:val="23"/>
          <w:szCs w:val="23"/>
        </w:rPr>
        <w:t xml:space="preserve"> in March, 2014</w:t>
      </w:r>
      <w:r w:rsidR="00A7354A" w:rsidRPr="003F6CB3">
        <w:rPr>
          <w:sz w:val="23"/>
          <w:szCs w:val="23"/>
        </w:rPr>
        <w:t>. Updated expenditure projections have been provided to MFAT and the PEC, and discussions with MFAT are ongoing to formalise proposed re-allocations.</w:t>
      </w:r>
      <w:r w:rsidR="00A7354A" w:rsidRPr="00390DED">
        <w:rPr>
          <w:sz w:val="23"/>
          <w:szCs w:val="23"/>
        </w:rPr>
        <w:t xml:space="preserve">  </w:t>
      </w:r>
    </w:p>
    <w:p w:rsidR="00D84ECA" w:rsidRPr="00D84ECA" w:rsidRDefault="00C05ADF" w:rsidP="00D84ECA">
      <w:pPr>
        <w:numPr>
          <w:ilvl w:val="0"/>
          <w:numId w:val="2"/>
        </w:numPr>
        <w:spacing w:before="120"/>
        <w:ind w:left="284" w:hanging="284"/>
        <w:rPr>
          <w:sz w:val="23"/>
          <w:szCs w:val="23"/>
        </w:rPr>
      </w:pPr>
      <w:r>
        <w:rPr>
          <w:b/>
          <w:i/>
          <w:sz w:val="23"/>
          <w:szCs w:val="23"/>
        </w:rPr>
        <w:t xml:space="preserve">Informal Variation (by email): </w:t>
      </w:r>
      <w:r>
        <w:rPr>
          <w:sz w:val="23"/>
          <w:szCs w:val="23"/>
        </w:rPr>
        <w:t>Further to approval from MFAT, PJDP will use currently available underspend to p</w:t>
      </w:r>
      <w:r w:rsidR="000B7C57">
        <w:rPr>
          <w:sz w:val="23"/>
          <w:szCs w:val="23"/>
        </w:rPr>
        <w:t>ublish</w:t>
      </w:r>
      <w:r>
        <w:rPr>
          <w:sz w:val="23"/>
          <w:szCs w:val="23"/>
        </w:rPr>
        <w:t xml:space="preserve"> </w:t>
      </w:r>
      <w:r w:rsidR="00CD2FAC">
        <w:rPr>
          <w:sz w:val="23"/>
          <w:szCs w:val="23"/>
        </w:rPr>
        <w:t xml:space="preserve">hardcopy versions of </w:t>
      </w:r>
      <w:r w:rsidR="000B7C57">
        <w:rPr>
          <w:sz w:val="23"/>
          <w:szCs w:val="23"/>
        </w:rPr>
        <w:t xml:space="preserve">the </w:t>
      </w:r>
      <w:r w:rsidR="00101E22">
        <w:rPr>
          <w:sz w:val="23"/>
          <w:szCs w:val="23"/>
        </w:rPr>
        <w:t xml:space="preserve">amended </w:t>
      </w:r>
      <w:r w:rsidR="000B7C57">
        <w:rPr>
          <w:sz w:val="23"/>
          <w:szCs w:val="23"/>
        </w:rPr>
        <w:t>Tool</w:t>
      </w:r>
      <w:r w:rsidR="00EF407E">
        <w:rPr>
          <w:sz w:val="23"/>
          <w:szCs w:val="23"/>
        </w:rPr>
        <w:t>kits.</w:t>
      </w:r>
    </w:p>
    <w:p w:rsidR="00FB77CB" w:rsidRPr="00CD4824" w:rsidRDefault="00FB77CB" w:rsidP="007868EB">
      <w:pPr>
        <w:numPr>
          <w:ilvl w:val="0"/>
          <w:numId w:val="2"/>
        </w:numPr>
        <w:spacing w:before="120"/>
        <w:ind w:left="284" w:hanging="284"/>
        <w:rPr>
          <w:sz w:val="23"/>
          <w:szCs w:val="23"/>
        </w:rPr>
      </w:pPr>
      <w:r w:rsidRPr="00CD4824">
        <w:rPr>
          <w:b/>
          <w:i/>
          <w:sz w:val="23"/>
          <w:szCs w:val="23"/>
        </w:rPr>
        <w:t>Logistical, administrative and financial arrangements:</w:t>
      </w:r>
      <w:r w:rsidRPr="00CD4824">
        <w:rPr>
          <w:sz w:val="23"/>
          <w:szCs w:val="23"/>
        </w:rPr>
        <w:t xml:space="preserve"> </w:t>
      </w:r>
      <w:r w:rsidR="00A23846" w:rsidRPr="00CD4824">
        <w:rPr>
          <w:sz w:val="23"/>
          <w:szCs w:val="23"/>
        </w:rPr>
        <w:t xml:space="preserve">were completed for all activities and further arrangements are being made in the </w:t>
      </w:r>
      <w:r w:rsidR="00DD62E8" w:rsidRPr="00CD4824">
        <w:rPr>
          <w:sz w:val="23"/>
          <w:szCs w:val="23"/>
        </w:rPr>
        <w:t xml:space="preserve">next </w:t>
      </w:r>
      <w:r w:rsidR="00A23846" w:rsidRPr="00CD4824">
        <w:rPr>
          <w:sz w:val="23"/>
          <w:szCs w:val="23"/>
        </w:rPr>
        <w:t>quarter for</w:t>
      </w:r>
      <w:r w:rsidRPr="00CD4824">
        <w:rPr>
          <w:sz w:val="23"/>
          <w:szCs w:val="23"/>
        </w:rPr>
        <w:t>:</w:t>
      </w:r>
    </w:p>
    <w:p w:rsidR="00EE10FD" w:rsidRDefault="00EE10FD" w:rsidP="007868EB">
      <w:pPr>
        <w:pStyle w:val="ListParagraph"/>
        <w:numPr>
          <w:ilvl w:val="0"/>
          <w:numId w:val="4"/>
        </w:numPr>
        <w:spacing w:before="40"/>
        <w:ind w:left="850" w:hanging="357"/>
        <w:rPr>
          <w:rFonts w:ascii="Arial Narrow" w:hAnsi="Arial Narrow"/>
          <w:sz w:val="23"/>
          <w:szCs w:val="23"/>
        </w:rPr>
      </w:pPr>
      <w:r>
        <w:rPr>
          <w:rFonts w:ascii="Arial Narrow" w:hAnsi="Arial Narrow"/>
          <w:sz w:val="23"/>
          <w:szCs w:val="23"/>
        </w:rPr>
        <w:t>Regional Governance and Leadership Meetings: Sixth National Coordinators’ Leadership Meeting (Cook Islands, 20-22 October, 2014) and Ninth Programme Executive Committee Meeting (Cook Islands, 23-25 October, 2014)</w:t>
      </w:r>
    </w:p>
    <w:p w:rsidR="00EE10FD" w:rsidRPr="00CD4824" w:rsidRDefault="00EE10FD" w:rsidP="00EE10FD">
      <w:pPr>
        <w:pStyle w:val="ListParagraph"/>
        <w:numPr>
          <w:ilvl w:val="0"/>
          <w:numId w:val="4"/>
        </w:numPr>
        <w:spacing w:before="40"/>
        <w:ind w:left="850" w:hanging="357"/>
        <w:rPr>
          <w:rFonts w:ascii="Arial Narrow" w:hAnsi="Arial Narrow"/>
          <w:sz w:val="23"/>
          <w:szCs w:val="23"/>
        </w:rPr>
      </w:pPr>
      <w:r w:rsidRPr="00CD4824">
        <w:rPr>
          <w:rFonts w:ascii="Arial Narrow" w:hAnsi="Arial Narrow"/>
          <w:sz w:val="23"/>
          <w:szCs w:val="23"/>
        </w:rPr>
        <w:t xml:space="preserve">Family Violence/ Youth Justice Project: a </w:t>
      </w:r>
      <w:r>
        <w:rPr>
          <w:rFonts w:ascii="Arial Narrow" w:hAnsi="Arial Narrow"/>
          <w:sz w:val="23"/>
          <w:szCs w:val="23"/>
        </w:rPr>
        <w:t xml:space="preserve">Cook Islands </w:t>
      </w:r>
      <w:r w:rsidRPr="00CD4824">
        <w:rPr>
          <w:rFonts w:ascii="Arial Narrow" w:hAnsi="Arial Narrow"/>
          <w:sz w:val="23"/>
          <w:szCs w:val="23"/>
        </w:rPr>
        <w:t xml:space="preserve">Follow-Up Visit is scheduled for </w:t>
      </w:r>
      <w:r>
        <w:rPr>
          <w:rFonts w:ascii="Arial Narrow" w:hAnsi="Arial Narrow"/>
          <w:sz w:val="23"/>
          <w:szCs w:val="23"/>
        </w:rPr>
        <w:t xml:space="preserve">13-15 October, 2014. A FV / YJ Workshop </w:t>
      </w:r>
      <w:proofErr w:type="gramStart"/>
      <w:r>
        <w:rPr>
          <w:rFonts w:ascii="Arial Narrow" w:hAnsi="Arial Narrow"/>
          <w:sz w:val="23"/>
          <w:szCs w:val="23"/>
        </w:rPr>
        <w:t>is</w:t>
      </w:r>
      <w:proofErr w:type="gramEnd"/>
      <w:r>
        <w:rPr>
          <w:rFonts w:ascii="Arial Narrow" w:hAnsi="Arial Narrow"/>
          <w:sz w:val="23"/>
          <w:szCs w:val="23"/>
        </w:rPr>
        <w:t xml:space="preserve"> scheduled in Niue from 8-12 December, 2014.</w:t>
      </w:r>
    </w:p>
    <w:p w:rsidR="00EE10FD" w:rsidRDefault="00EE10FD" w:rsidP="007868EB">
      <w:pPr>
        <w:pStyle w:val="ListParagraph"/>
        <w:numPr>
          <w:ilvl w:val="0"/>
          <w:numId w:val="4"/>
        </w:numPr>
        <w:spacing w:before="40"/>
        <w:ind w:left="850" w:hanging="357"/>
        <w:rPr>
          <w:rFonts w:ascii="Arial Narrow" w:hAnsi="Arial Narrow"/>
          <w:sz w:val="23"/>
          <w:szCs w:val="23"/>
        </w:rPr>
      </w:pPr>
      <w:r w:rsidRPr="00CD4824">
        <w:rPr>
          <w:rFonts w:ascii="Arial Narrow" w:hAnsi="Arial Narrow"/>
          <w:sz w:val="23"/>
          <w:szCs w:val="23"/>
        </w:rPr>
        <w:t xml:space="preserve">Public Information </w:t>
      </w:r>
      <w:r>
        <w:rPr>
          <w:rFonts w:ascii="Arial Narrow" w:hAnsi="Arial Narrow"/>
          <w:sz w:val="23"/>
          <w:szCs w:val="23"/>
        </w:rPr>
        <w:t>Project: a second visit to Tuvalu is scheduled for 27 October – 11 November, 2014.</w:t>
      </w:r>
    </w:p>
    <w:p w:rsidR="00EE10FD" w:rsidRPr="00CD4824" w:rsidRDefault="00EE10FD" w:rsidP="00EE10FD">
      <w:pPr>
        <w:pStyle w:val="ListParagraph"/>
        <w:numPr>
          <w:ilvl w:val="0"/>
          <w:numId w:val="4"/>
        </w:numPr>
        <w:spacing w:before="40"/>
        <w:ind w:left="850" w:hanging="357"/>
        <w:rPr>
          <w:rFonts w:ascii="Arial Narrow" w:hAnsi="Arial Narrow"/>
          <w:sz w:val="23"/>
          <w:szCs w:val="23"/>
        </w:rPr>
      </w:pPr>
      <w:r w:rsidRPr="00CD4824">
        <w:rPr>
          <w:rFonts w:ascii="Arial Narrow" w:hAnsi="Arial Narrow"/>
          <w:sz w:val="23"/>
          <w:szCs w:val="23"/>
        </w:rPr>
        <w:t>Enabling Rights</w:t>
      </w:r>
      <w:r>
        <w:rPr>
          <w:rFonts w:ascii="Arial Narrow" w:hAnsi="Arial Narrow"/>
          <w:sz w:val="23"/>
          <w:szCs w:val="23"/>
        </w:rPr>
        <w:t xml:space="preserve"> Project: a second visit to Kiribati is scheduled for 10-23 November, 2014. </w:t>
      </w:r>
    </w:p>
    <w:p w:rsidR="00196670" w:rsidRDefault="00196670" w:rsidP="007868EB">
      <w:pPr>
        <w:pStyle w:val="ListParagraph"/>
        <w:numPr>
          <w:ilvl w:val="0"/>
          <w:numId w:val="4"/>
        </w:numPr>
        <w:spacing w:before="40"/>
        <w:ind w:left="850" w:hanging="357"/>
        <w:rPr>
          <w:rFonts w:ascii="Arial Narrow" w:hAnsi="Arial Narrow"/>
          <w:sz w:val="23"/>
          <w:szCs w:val="23"/>
        </w:rPr>
      </w:pPr>
      <w:r w:rsidRPr="00CD4824">
        <w:rPr>
          <w:rFonts w:ascii="Arial Narrow" w:hAnsi="Arial Narrow"/>
          <w:sz w:val="23"/>
          <w:szCs w:val="23"/>
        </w:rPr>
        <w:t>Judicial Administration</w:t>
      </w:r>
      <w:r w:rsidR="00EE10FD">
        <w:rPr>
          <w:rFonts w:ascii="Arial Narrow" w:hAnsi="Arial Narrow"/>
          <w:sz w:val="23"/>
          <w:szCs w:val="23"/>
        </w:rPr>
        <w:t xml:space="preserve"> Project</w:t>
      </w:r>
      <w:r w:rsidR="00587BF7" w:rsidRPr="00CD4824">
        <w:rPr>
          <w:rFonts w:ascii="Arial Narrow" w:hAnsi="Arial Narrow"/>
          <w:sz w:val="23"/>
          <w:szCs w:val="23"/>
        </w:rPr>
        <w:t xml:space="preserve">: </w:t>
      </w:r>
      <w:r w:rsidR="00EE10FD">
        <w:rPr>
          <w:rFonts w:ascii="Arial Narrow" w:hAnsi="Arial Narrow"/>
          <w:sz w:val="23"/>
          <w:szCs w:val="23"/>
        </w:rPr>
        <w:t xml:space="preserve">the final </w:t>
      </w:r>
      <w:r w:rsidRPr="00CD4824">
        <w:rPr>
          <w:rFonts w:ascii="Arial Narrow" w:hAnsi="Arial Narrow"/>
          <w:sz w:val="23"/>
          <w:szCs w:val="23"/>
        </w:rPr>
        <w:t>Time Standards input</w:t>
      </w:r>
      <w:r w:rsidR="00EE10FD">
        <w:rPr>
          <w:rFonts w:ascii="Arial Narrow" w:hAnsi="Arial Narrow"/>
          <w:sz w:val="23"/>
          <w:szCs w:val="23"/>
        </w:rPr>
        <w:t xml:space="preserve"> is scheduled in Solomon Islands from 29 September – 17 October, 2014.</w:t>
      </w:r>
      <w:r w:rsidR="00587BF7" w:rsidRPr="00CD4824">
        <w:rPr>
          <w:rFonts w:ascii="Arial Narrow" w:hAnsi="Arial Narrow"/>
          <w:sz w:val="23"/>
          <w:szCs w:val="23"/>
        </w:rPr>
        <w:t xml:space="preserve"> A </w:t>
      </w:r>
      <w:r w:rsidRPr="00CD4824">
        <w:rPr>
          <w:rFonts w:ascii="Arial Narrow" w:hAnsi="Arial Narrow"/>
          <w:sz w:val="23"/>
          <w:szCs w:val="23"/>
        </w:rPr>
        <w:t xml:space="preserve">Delay Reduction </w:t>
      </w:r>
      <w:r w:rsidR="00587BF7" w:rsidRPr="00CD4824">
        <w:rPr>
          <w:rFonts w:ascii="Arial Narrow" w:hAnsi="Arial Narrow"/>
          <w:sz w:val="23"/>
          <w:szCs w:val="23"/>
        </w:rPr>
        <w:t xml:space="preserve">Toolkit Pilot </w:t>
      </w:r>
      <w:r w:rsidRPr="00CD4824">
        <w:rPr>
          <w:rFonts w:ascii="Arial Narrow" w:hAnsi="Arial Narrow"/>
          <w:sz w:val="23"/>
          <w:szCs w:val="23"/>
        </w:rPr>
        <w:t xml:space="preserve">input </w:t>
      </w:r>
      <w:r w:rsidR="00587BF7" w:rsidRPr="00CD4824">
        <w:rPr>
          <w:rFonts w:ascii="Arial Narrow" w:hAnsi="Arial Narrow"/>
          <w:sz w:val="23"/>
          <w:szCs w:val="23"/>
        </w:rPr>
        <w:t xml:space="preserve">is scheduled for </w:t>
      </w:r>
      <w:r w:rsidR="00EE10FD">
        <w:rPr>
          <w:rFonts w:ascii="Arial Narrow" w:hAnsi="Arial Narrow"/>
          <w:sz w:val="23"/>
          <w:szCs w:val="23"/>
        </w:rPr>
        <w:t>Kiribati</w:t>
      </w:r>
      <w:r w:rsidRPr="00CD4824">
        <w:rPr>
          <w:rFonts w:ascii="Arial Narrow" w:hAnsi="Arial Narrow"/>
          <w:sz w:val="23"/>
          <w:szCs w:val="23"/>
        </w:rPr>
        <w:t xml:space="preserve"> from </w:t>
      </w:r>
      <w:r w:rsidR="00EE10FD">
        <w:rPr>
          <w:rFonts w:ascii="Arial Narrow" w:hAnsi="Arial Narrow"/>
          <w:sz w:val="23"/>
          <w:szCs w:val="23"/>
        </w:rPr>
        <w:t>10-28 November, 2014</w:t>
      </w:r>
      <w:r w:rsidRPr="00CD4824">
        <w:rPr>
          <w:rFonts w:ascii="Arial Narrow" w:hAnsi="Arial Narrow"/>
          <w:sz w:val="23"/>
          <w:szCs w:val="23"/>
        </w:rPr>
        <w:t>.</w:t>
      </w:r>
    </w:p>
    <w:p w:rsidR="00D84ECA" w:rsidRPr="00D84ECA" w:rsidRDefault="00EE10FD" w:rsidP="00D84ECA">
      <w:pPr>
        <w:pStyle w:val="ListParagraph"/>
        <w:numPr>
          <w:ilvl w:val="0"/>
          <w:numId w:val="4"/>
        </w:numPr>
        <w:spacing w:before="40"/>
        <w:ind w:left="850" w:hanging="357"/>
        <w:rPr>
          <w:rFonts w:ascii="Arial Narrow" w:hAnsi="Arial Narrow"/>
          <w:sz w:val="23"/>
          <w:szCs w:val="23"/>
        </w:rPr>
      </w:pPr>
      <w:r>
        <w:rPr>
          <w:rFonts w:ascii="Arial Narrow" w:hAnsi="Arial Narrow"/>
          <w:sz w:val="23"/>
          <w:szCs w:val="23"/>
        </w:rPr>
        <w:t>Court Annual Reporting Project: a two day follow-up Court Annual Reporting Workshop is scheduled in the Cook Islands from 23-24 October, 2014.</w:t>
      </w:r>
    </w:p>
    <w:p w:rsidR="00FB77CB" w:rsidRDefault="00FB77CB" w:rsidP="00855F9C">
      <w:pPr>
        <w:numPr>
          <w:ilvl w:val="0"/>
          <w:numId w:val="2"/>
        </w:numPr>
        <w:spacing w:before="120"/>
        <w:ind w:left="284" w:hanging="284"/>
        <w:rPr>
          <w:sz w:val="23"/>
          <w:szCs w:val="23"/>
        </w:rPr>
      </w:pPr>
      <w:r w:rsidRPr="00CD4824">
        <w:rPr>
          <w:b/>
          <w:i/>
          <w:sz w:val="23"/>
          <w:szCs w:val="23"/>
        </w:rPr>
        <w:t>Website:</w:t>
      </w:r>
      <w:r w:rsidRPr="00CD4824">
        <w:rPr>
          <w:sz w:val="23"/>
          <w:szCs w:val="23"/>
        </w:rPr>
        <w:t xml:space="preserve">  The Federal Court of Australia’s website’s features enable tracking of usage.  For the </w:t>
      </w:r>
      <w:r w:rsidR="00667B3B" w:rsidRPr="00CD4824">
        <w:rPr>
          <w:sz w:val="23"/>
          <w:szCs w:val="23"/>
        </w:rPr>
        <w:t xml:space="preserve">months </w:t>
      </w:r>
      <w:r w:rsidR="000E09B2" w:rsidRPr="00CD4824">
        <w:rPr>
          <w:sz w:val="23"/>
          <w:szCs w:val="23"/>
        </w:rPr>
        <w:t>June</w:t>
      </w:r>
      <w:r w:rsidR="00A26DFE">
        <w:rPr>
          <w:sz w:val="23"/>
          <w:szCs w:val="23"/>
        </w:rPr>
        <w:t xml:space="preserve"> </w:t>
      </w:r>
      <w:r w:rsidR="00900837" w:rsidRPr="00CD4824">
        <w:rPr>
          <w:sz w:val="23"/>
          <w:szCs w:val="23"/>
        </w:rPr>
        <w:t>-</w:t>
      </w:r>
      <w:r w:rsidR="00A26DFE">
        <w:rPr>
          <w:sz w:val="23"/>
          <w:szCs w:val="23"/>
        </w:rPr>
        <w:t xml:space="preserve"> </w:t>
      </w:r>
      <w:r w:rsidR="000E09B2" w:rsidRPr="00CD4824">
        <w:rPr>
          <w:sz w:val="23"/>
          <w:szCs w:val="23"/>
        </w:rPr>
        <w:t xml:space="preserve">August </w:t>
      </w:r>
      <w:r w:rsidRPr="00CD4824">
        <w:rPr>
          <w:sz w:val="23"/>
          <w:szCs w:val="23"/>
        </w:rPr>
        <w:t>201</w:t>
      </w:r>
      <w:r w:rsidR="0041373C" w:rsidRPr="00CD4824">
        <w:rPr>
          <w:sz w:val="23"/>
          <w:szCs w:val="23"/>
        </w:rPr>
        <w:t>4</w:t>
      </w:r>
      <w:r w:rsidRPr="00CD4824">
        <w:rPr>
          <w:sz w:val="23"/>
          <w:szCs w:val="23"/>
        </w:rPr>
        <w:t xml:space="preserve">, a total of </w:t>
      </w:r>
      <w:r w:rsidR="000E09B2" w:rsidRPr="00CD4824">
        <w:rPr>
          <w:sz w:val="23"/>
          <w:szCs w:val="23"/>
        </w:rPr>
        <w:t>1</w:t>
      </w:r>
      <w:r w:rsidR="00A26DFE">
        <w:rPr>
          <w:sz w:val="23"/>
          <w:szCs w:val="23"/>
        </w:rPr>
        <w:t>,</w:t>
      </w:r>
      <w:r w:rsidR="000E09B2" w:rsidRPr="00CD4824">
        <w:rPr>
          <w:sz w:val="23"/>
          <w:szCs w:val="23"/>
        </w:rPr>
        <w:t xml:space="preserve">286 </w:t>
      </w:r>
      <w:r w:rsidRPr="00CD4824">
        <w:rPr>
          <w:sz w:val="23"/>
          <w:szCs w:val="23"/>
        </w:rPr>
        <w:t>‘views’ were recorded for the website.</w:t>
      </w:r>
      <w:r w:rsidRPr="00CD4824">
        <w:rPr>
          <w:rStyle w:val="FootnoteReference"/>
          <w:bCs/>
          <w:sz w:val="22"/>
          <w:szCs w:val="22"/>
        </w:rPr>
        <w:footnoteReference w:id="3"/>
      </w:r>
      <w:r w:rsidRPr="00CD4824">
        <w:rPr>
          <w:sz w:val="23"/>
          <w:szCs w:val="23"/>
        </w:rPr>
        <w:t xml:space="preserve">  </w:t>
      </w:r>
      <w:r w:rsidR="00CD2FAC">
        <w:rPr>
          <w:sz w:val="23"/>
          <w:szCs w:val="23"/>
        </w:rPr>
        <w:t>This represents an average increase of 32 views per month over the previous six month</w:t>
      </w:r>
      <w:r w:rsidR="00E80120">
        <w:rPr>
          <w:sz w:val="23"/>
          <w:szCs w:val="23"/>
        </w:rPr>
        <w:t>s</w:t>
      </w:r>
      <w:r w:rsidR="00CD2FAC">
        <w:rPr>
          <w:sz w:val="23"/>
          <w:szCs w:val="23"/>
        </w:rPr>
        <w:t xml:space="preserve">. </w:t>
      </w:r>
      <w:r w:rsidRPr="00CD4824">
        <w:rPr>
          <w:sz w:val="23"/>
          <w:szCs w:val="23"/>
        </w:rPr>
        <w:t>A breakdown by principal web-page is as follows:</w:t>
      </w:r>
    </w:p>
    <w:p w:rsidR="00F478B2" w:rsidRPr="00CD4824" w:rsidRDefault="00F478B2" w:rsidP="00F478B2">
      <w:pPr>
        <w:spacing w:before="120"/>
        <w:ind w:left="284"/>
        <w:rPr>
          <w:sz w:val="23"/>
          <w:szCs w:val="23"/>
        </w:rPr>
      </w:pPr>
    </w:p>
    <w:p w:rsidR="00FB77CB" w:rsidRPr="00CD4824" w:rsidRDefault="000E09B2" w:rsidP="00855F9C">
      <w:pPr>
        <w:ind w:left="284"/>
        <w:jc w:val="center"/>
        <w:rPr>
          <w:sz w:val="23"/>
          <w:szCs w:val="23"/>
        </w:rPr>
      </w:pPr>
      <w:r w:rsidRPr="00CD4824">
        <w:rPr>
          <w:noProof/>
        </w:rPr>
        <w:lastRenderedPageBreak/>
        <w:drawing>
          <wp:inline distT="0" distB="0" distL="0" distR="0" wp14:anchorId="2893229C" wp14:editId="2FA38873">
            <wp:extent cx="5170516" cy="2975957"/>
            <wp:effectExtent l="0" t="0" r="1143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B77CB" w:rsidRPr="00CD4824">
        <w:rPr>
          <w:noProof/>
        </w:rPr>
        <w:t xml:space="preserve"> </w:t>
      </w:r>
    </w:p>
    <w:p w:rsidR="00E80120" w:rsidRPr="0008797A" w:rsidRDefault="00E80120" w:rsidP="00E80120">
      <w:pPr>
        <w:spacing w:before="120"/>
        <w:ind w:left="284"/>
        <w:rPr>
          <w:sz w:val="16"/>
          <w:szCs w:val="16"/>
        </w:rPr>
      </w:pPr>
    </w:p>
    <w:p w:rsidR="00FB77CB" w:rsidRPr="00192BCE" w:rsidRDefault="00FB77CB" w:rsidP="007868EB">
      <w:pPr>
        <w:numPr>
          <w:ilvl w:val="0"/>
          <w:numId w:val="2"/>
        </w:numPr>
        <w:spacing w:before="120"/>
        <w:ind w:left="284" w:hanging="284"/>
        <w:rPr>
          <w:sz w:val="23"/>
          <w:szCs w:val="23"/>
        </w:rPr>
      </w:pPr>
      <w:r w:rsidRPr="00CD4824">
        <w:rPr>
          <w:b/>
          <w:i/>
          <w:sz w:val="23"/>
          <w:szCs w:val="23"/>
        </w:rPr>
        <w:t>Newsletter</w:t>
      </w:r>
      <w:r w:rsidRPr="00E80120">
        <w:rPr>
          <w:b/>
          <w:i/>
          <w:sz w:val="23"/>
          <w:szCs w:val="23"/>
        </w:rPr>
        <w:t>:</w:t>
      </w:r>
      <w:r w:rsidRPr="00CD4824">
        <w:rPr>
          <w:i/>
          <w:sz w:val="23"/>
          <w:szCs w:val="23"/>
        </w:rPr>
        <w:t xml:space="preserve"> </w:t>
      </w:r>
      <w:r w:rsidR="002F6A8C" w:rsidRPr="00CD4824">
        <w:rPr>
          <w:sz w:val="23"/>
          <w:szCs w:val="23"/>
        </w:rPr>
        <w:t xml:space="preserve">Following </w:t>
      </w:r>
      <w:r w:rsidR="00192BCE">
        <w:rPr>
          <w:sz w:val="23"/>
          <w:szCs w:val="23"/>
        </w:rPr>
        <w:t>the National Coordinators’</w:t>
      </w:r>
      <w:r w:rsidR="002F6A8C" w:rsidRPr="00CD4824">
        <w:rPr>
          <w:sz w:val="23"/>
          <w:szCs w:val="23"/>
        </w:rPr>
        <w:t xml:space="preserve"> and PEC Meetings in </w:t>
      </w:r>
      <w:r w:rsidR="00192BCE">
        <w:rPr>
          <w:sz w:val="23"/>
          <w:szCs w:val="23"/>
        </w:rPr>
        <w:t>October</w:t>
      </w:r>
      <w:r w:rsidR="002F6A8C" w:rsidRPr="00CD4824">
        <w:rPr>
          <w:sz w:val="23"/>
          <w:szCs w:val="23"/>
        </w:rPr>
        <w:t xml:space="preserve">, the </w:t>
      </w:r>
      <w:r w:rsidR="00192BCE">
        <w:rPr>
          <w:sz w:val="23"/>
          <w:szCs w:val="23"/>
        </w:rPr>
        <w:t>ninth</w:t>
      </w:r>
      <w:r w:rsidRPr="00CD4824">
        <w:rPr>
          <w:sz w:val="23"/>
          <w:szCs w:val="23"/>
        </w:rPr>
        <w:t xml:space="preserve"> edition of the PJDP newsletter</w:t>
      </w:r>
      <w:r w:rsidR="0041373C" w:rsidRPr="00CD4824">
        <w:rPr>
          <w:sz w:val="23"/>
          <w:szCs w:val="23"/>
        </w:rPr>
        <w:t xml:space="preserve"> </w:t>
      </w:r>
      <w:r w:rsidR="00192BCE">
        <w:rPr>
          <w:sz w:val="23"/>
          <w:szCs w:val="23"/>
        </w:rPr>
        <w:t xml:space="preserve">will be </w:t>
      </w:r>
      <w:r w:rsidR="002F6A8C" w:rsidRPr="00CD4824">
        <w:rPr>
          <w:sz w:val="23"/>
          <w:szCs w:val="23"/>
        </w:rPr>
        <w:t>finalised. This will be</w:t>
      </w:r>
      <w:r w:rsidR="0041373C" w:rsidRPr="00CD4824">
        <w:rPr>
          <w:sz w:val="23"/>
          <w:szCs w:val="23"/>
        </w:rPr>
        <w:t xml:space="preserve"> distributed to all </w:t>
      </w:r>
      <w:r w:rsidRPr="00CD4824">
        <w:rPr>
          <w:sz w:val="23"/>
          <w:szCs w:val="23"/>
        </w:rPr>
        <w:t xml:space="preserve">partner courts </w:t>
      </w:r>
      <w:r w:rsidR="0041373C" w:rsidRPr="00CD4824">
        <w:rPr>
          <w:sz w:val="23"/>
          <w:szCs w:val="23"/>
        </w:rPr>
        <w:t>and stakeholders</w:t>
      </w:r>
      <w:r w:rsidR="002F6A8C" w:rsidRPr="00CD4824">
        <w:rPr>
          <w:sz w:val="23"/>
          <w:szCs w:val="23"/>
        </w:rPr>
        <w:t xml:space="preserve"> in the coming </w:t>
      </w:r>
      <w:r w:rsidR="002F6A8C" w:rsidRPr="00192BCE">
        <w:rPr>
          <w:sz w:val="23"/>
          <w:szCs w:val="23"/>
        </w:rPr>
        <w:t>quarter</w:t>
      </w:r>
      <w:r w:rsidR="0041373C" w:rsidRPr="00192BCE">
        <w:rPr>
          <w:sz w:val="23"/>
          <w:szCs w:val="23"/>
        </w:rPr>
        <w:t>.</w:t>
      </w:r>
      <w:r w:rsidRPr="00192BCE">
        <w:rPr>
          <w:sz w:val="23"/>
          <w:szCs w:val="23"/>
        </w:rPr>
        <w:t xml:space="preserve"> </w:t>
      </w:r>
    </w:p>
    <w:p w:rsidR="00E80120" w:rsidRDefault="00E80120" w:rsidP="00FB77CB">
      <w:pPr>
        <w:rPr>
          <w:sz w:val="23"/>
          <w:szCs w:val="23"/>
        </w:rPr>
      </w:pPr>
    </w:p>
    <w:p w:rsidR="00F478B2" w:rsidRPr="00192BCE" w:rsidRDefault="00F478B2" w:rsidP="00FB77CB">
      <w:pPr>
        <w:rPr>
          <w:sz w:val="23"/>
          <w:szCs w:val="23"/>
        </w:rPr>
      </w:pPr>
    </w:p>
    <w:p w:rsidR="00FB77CB" w:rsidRPr="00192BCE" w:rsidRDefault="00FB77CB" w:rsidP="00FB77CB">
      <w:pPr>
        <w:pStyle w:val="Heading1"/>
        <w:numPr>
          <w:ilvl w:val="0"/>
          <w:numId w:val="1"/>
        </w:numPr>
        <w:spacing w:before="120"/>
        <w:ind w:hanging="720"/>
        <w:rPr>
          <w:sz w:val="26"/>
          <w:lang w:val="en-AU"/>
        </w:rPr>
      </w:pPr>
      <w:bookmarkStart w:id="55" w:name="_Toc314150152"/>
      <w:bookmarkStart w:id="56" w:name="_Toc314212071"/>
      <w:bookmarkStart w:id="57" w:name="_Toc314212117"/>
      <w:bookmarkStart w:id="58" w:name="_Toc314224342"/>
      <w:bookmarkStart w:id="59" w:name="_Toc314224379"/>
      <w:bookmarkStart w:id="60" w:name="_Toc314229594"/>
      <w:bookmarkStart w:id="61" w:name="_Toc314230262"/>
      <w:bookmarkStart w:id="62" w:name="_Toc382576367"/>
      <w:r w:rsidRPr="00192BCE">
        <w:rPr>
          <w:sz w:val="26"/>
          <w:lang w:val="en-AU"/>
        </w:rPr>
        <w:t>Cross-cutting Issues</w:t>
      </w:r>
      <w:bookmarkEnd w:id="55"/>
      <w:bookmarkEnd w:id="56"/>
      <w:bookmarkEnd w:id="57"/>
      <w:bookmarkEnd w:id="58"/>
      <w:bookmarkEnd w:id="59"/>
      <w:bookmarkEnd w:id="60"/>
      <w:bookmarkEnd w:id="61"/>
      <w:bookmarkEnd w:id="62"/>
    </w:p>
    <w:p w:rsidR="00FB77CB" w:rsidRPr="00192BCE" w:rsidRDefault="00FB77CB" w:rsidP="00FB77CB">
      <w:pPr>
        <w:rPr>
          <w:sz w:val="16"/>
          <w:szCs w:val="20"/>
          <w:lang w:eastAsia="en-US"/>
        </w:rPr>
      </w:pPr>
    </w:p>
    <w:p w:rsidR="00981932" w:rsidRDefault="00981932" w:rsidP="00FB77CB">
      <w:pPr>
        <w:pStyle w:val="Default"/>
        <w:rPr>
          <w:rFonts w:ascii="Arial Narrow" w:hAnsi="Arial Narrow"/>
          <w:bCs/>
          <w:iCs/>
          <w:sz w:val="23"/>
          <w:szCs w:val="23"/>
        </w:rPr>
      </w:pPr>
      <w:r>
        <w:rPr>
          <w:rFonts w:ascii="Arial Narrow" w:hAnsi="Arial Narrow"/>
          <w:bCs/>
          <w:iCs/>
          <w:sz w:val="23"/>
          <w:szCs w:val="23"/>
        </w:rPr>
        <w:t>Of the substantive activities completed d</w:t>
      </w:r>
      <w:r w:rsidR="00785184" w:rsidRPr="00192BCE">
        <w:rPr>
          <w:rFonts w:ascii="Arial Narrow" w:hAnsi="Arial Narrow"/>
          <w:bCs/>
          <w:iCs/>
          <w:sz w:val="23"/>
          <w:szCs w:val="23"/>
        </w:rPr>
        <w:t xml:space="preserve">uring the reporting period, </w:t>
      </w:r>
      <w:r w:rsidR="00785184" w:rsidRPr="00192BCE">
        <w:rPr>
          <w:rFonts w:ascii="Arial Narrow" w:hAnsi="Arial Narrow"/>
          <w:b/>
          <w:bCs/>
          <w:i/>
          <w:iCs/>
          <w:sz w:val="23"/>
          <w:szCs w:val="23"/>
        </w:rPr>
        <w:t>sustainability</w:t>
      </w:r>
      <w:r>
        <w:rPr>
          <w:rFonts w:ascii="Arial Narrow" w:hAnsi="Arial Narrow"/>
          <w:b/>
          <w:bCs/>
          <w:i/>
          <w:iCs/>
          <w:sz w:val="23"/>
          <w:szCs w:val="23"/>
        </w:rPr>
        <w:t xml:space="preserve"> issues</w:t>
      </w:r>
      <w:r w:rsidR="00785184" w:rsidRPr="00192BCE">
        <w:rPr>
          <w:rFonts w:ascii="Arial Narrow" w:hAnsi="Arial Narrow"/>
          <w:bCs/>
          <w:iCs/>
          <w:sz w:val="23"/>
          <w:szCs w:val="23"/>
        </w:rPr>
        <w:t xml:space="preserve"> </w:t>
      </w:r>
      <w:r>
        <w:rPr>
          <w:rFonts w:ascii="Arial Narrow" w:hAnsi="Arial Narrow"/>
          <w:bCs/>
          <w:iCs/>
          <w:sz w:val="23"/>
          <w:szCs w:val="23"/>
        </w:rPr>
        <w:t>have been at the forefront of the delivery of these activities.</w:t>
      </w:r>
      <w:r w:rsidRPr="00981932">
        <w:rPr>
          <w:rFonts w:ascii="Arial Narrow" w:hAnsi="Arial Narrow"/>
          <w:bCs/>
          <w:iCs/>
          <w:sz w:val="23"/>
          <w:szCs w:val="23"/>
        </w:rPr>
        <w:t xml:space="preserve"> </w:t>
      </w:r>
      <w:r>
        <w:rPr>
          <w:rFonts w:ascii="Arial Narrow" w:hAnsi="Arial Narrow"/>
          <w:bCs/>
          <w:iCs/>
          <w:sz w:val="23"/>
          <w:szCs w:val="23"/>
        </w:rPr>
        <w:t>T</w:t>
      </w:r>
      <w:r w:rsidRPr="00192BCE">
        <w:rPr>
          <w:rFonts w:ascii="Arial Narrow" w:hAnsi="Arial Narrow"/>
          <w:bCs/>
          <w:iCs/>
          <w:sz w:val="23"/>
          <w:szCs w:val="23"/>
        </w:rPr>
        <w:t xml:space="preserve">he mobilisation of the RTT as part of the faculty of trainers for the </w:t>
      </w:r>
      <w:r>
        <w:rPr>
          <w:rFonts w:ascii="Arial Narrow" w:hAnsi="Arial Narrow"/>
          <w:bCs/>
          <w:iCs/>
          <w:sz w:val="23"/>
          <w:szCs w:val="23"/>
        </w:rPr>
        <w:t xml:space="preserve">Regional </w:t>
      </w:r>
      <w:r w:rsidRPr="00192BCE">
        <w:rPr>
          <w:rFonts w:ascii="Arial Narrow" w:hAnsi="Arial Narrow"/>
          <w:bCs/>
          <w:iCs/>
          <w:sz w:val="23"/>
          <w:szCs w:val="23"/>
        </w:rPr>
        <w:t>Lay</w:t>
      </w:r>
      <w:r>
        <w:rPr>
          <w:rFonts w:ascii="Arial Narrow" w:hAnsi="Arial Narrow"/>
          <w:bCs/>
          <w:iCs/>
          <w:sz w:val="23"/>
          <w:szCs w:val="23"/>
        </w:rPr>
        <w:t xml:space="preserve"> Orientation Workshop and Local Decision Making Toolkit pilot promote effective learning and capacity building in the delivery of regionally-appropriate and sustainable training. Five RTT members have now received hands-on practical experience in the preparation and delivery of training across core judicial processes and systems.</w:t>
      </w:r>
    </w:p>
    <w:p w:rsidR="00984CAF" w:rsidRDefault="00984CAF" w:rsidP="00FB77CB">
      <w:pPr>
        <w:pStyle w:val="Default"/>
        <w:rPr>
          <w:rFonts w:ascii="Arial Narrow" w:hAnsi="Arial Narrow"/>
          <w:bCs/>
          <w:iCs/>
          <w:sz w:val="23"/>
          <w:szCs w:val="23"/>
        </w:rPr>
      </w:pPr>
    </w:p>
    <w:p w:rsidR="00984CAF" w:rsidRDefault="00984CAF" w:rsidP="00FB77CB">
      <w:pPr>
        <w:pStyle w:val="Default"/>
        <w:rPr>
          <w:rFonts w:ascii="Arial Narrow" w:hAnsi="Arial Narrow"/>
          <w:bCs/>
          <w:iCs/>
          <w:sz w:val="23"/>
          <w:szCs w:val="23"/>
        </w:rPr>
      </w:pPr>
      <w:r>
        <w:rPr>
          <w:rFonts w:ascii="Arial Narrow" w:hAnsi="Arial Narrow"/>
          <w:bCs/>
          <w:iCs/>
          <w:sz w:val="23"/>
          <w:szCs w:val="23"/>
        </w:rPr>
        <w:t>The PJDP toolkit approach in supporting local implementation</w:t>
      </w:r>
      <w:r w:rsidRPr="00984CAF">
        <w:rPr>
          <w:rFonts w:ascii="Arial Narrow" w:hAnsi="Arial Narrow"/>
          <w:bCs/>
          <w:iCs/>
          <w:sz w:val="23"/>
          <w:szCs w:val="23"/>
        </w:rPr>
        <w:t xml:space="preserve"> </w:t>
      </w:r>
      <w:r>
        <w:rPr>
          <w:rFonts w:ascii="Arial Narrow" w:hAnsi="Arial Narrow"/>
          <w:bCs/>
          <w:iCs/>
          <w:sz w:val="23"/>
          <w:szCs w:val="23"/>
        </w:rPr>
        <w:t xml:space="preserve">of judicial and </w:t>
      </w:r>
      <w:proofErr w:type="gramStart"/>
      <w:r>
        <w:rPr>
          <w:rFonts w:ascii="Arial Narrow" w:hAnsi="Arial Narrow"/>
          <w:bCs/>
          <w:iCs/>
          <w:sz w:val="23"/>
          <w:szCs w:val="23"/>
        </w:rPr>
        <w:t>court development activities has</w:t>
      </w:r>
      <w:proofErr w:type="gramEnd"/>
      <w:r>
        <w:rPr>
          <w:rFonts w:ascii="Arial Narrow" w:hAnsi="Arial Narrow"/>
          <w:bCs/>
          <w:iCs/>
          <w:sz w:val="23"/>
          <w:szCs w:val="23"/>
        </w:rPr>
        <w:t xml:space="preserve"> been further progressed with access to eight toolkits available on the PJDP website. During this quarter further piloting and amendment</w:t>
      </w:r>
      <w:r w:rsidR="0012762B">
        <w:rPr>
          <w:rFonts w:ascii="Arial Narrow" w:hAnsi="Arial Narrow"/>
          <w:bCs/>
          <w:iCs/>
          <w:sz w:val="23"/>
          <w:szCs w:val="23"/>
        </w:rPr>
        <w:t xml:space="preserve">s to these toolkits has been undertaken. Hard copy publications of the eight amended toolkits will be distributed to all Partner Courts at the upcoming Sixth National Coordinators’ Leadership Meeting in the Cook Islands in October, 2014. A further </w:t>
      </w:r>
      <w:r w:rsidR="00007437">
        <w:rPr>
          <w:rFonts w:ascii="Arial Narrow" w:hAnsi="Arial Narrow"/>
          <w:bCs/>
          <w:iCs/>
          <w:sz w:val="23"/>
          <w:szCs w:val="23"/>
        </w:rPr>
        <w:t>six</w:t>
      </w:r>
      <w:r w:rsidR="0012762B">
        <w:rPr>
          <w:rFonts w:ascii="Arial Narrow" w:hAnsi="Arial Narrow"/>
          <w:bCs/>
          <w:iCs/>
          <w:sz w:val="23"/>
          <w:szCs w:val="23"/>
        </w:rPr>
        <w:t xml:space="preserve"> toolkits are currently in the process of being developed and piloted, with the intention for publishing and distribution in the first half of 2015.</w:t>
      </w:r>
    </w:p>
    <w:p w:rsidR="00981932" w:rsidRDefault="00981932" w:rsidP="00FB77CB">
      <w:pPr>
        <w:pStyle w:val="Default"/>
        <w:rPr>
          <w:rFonts w:ascii="Arial Narrow" w:hAnsi="Arial Narrow"/>
          <w:bCs/>
          <w:iCs/>
          <w:sz w:val="23"/>
          <w:szCs w:val="23"/>
        </w:rPr>
      </w:pPr>
    </w:p>
    <w:p w:rsidR="00AB495D" w:rsidRDefault="00B03281" w:rsidP="00FB77CB">
      <w:pPr>
        <w:pStyle w:val="Default"/>
        <w:rPr>
          <w:rFonts w:ascii="Arial Narrow" w:hAnsi="Arial Narrow"/>
          <w:sz w:val="23"/>
          <w:szCs w:val="23"/>
        </w:rPr>
      </w:pPr>
      <w:r w:rsidRPr="00CD4824">
        <w:rPr>
          <w:rFonts w:ascii="Arial Narrow" w:hAnsi="Arial Narrow" w:cs="Calibri"/>
          <w:bCs/>
          <w:sz w:val="23"/>
          <w:szCs w:val="23"/>
        </w:rPr>
        <w:t xml:space="preserve">More </w:t>
      </w:r>
      <w:r w:rsidRPr="008320F7">
        <w:rPr>
          <w:rFonts w:ascii="Arial Narrow" w:hAnsi="Arial Narrow" w:cs="Calibri"/>
          <w:bCs/>
          <w:sz w:val="23"/>
          <w:szCs w:val="23"/>
        </w:rPr>
        <w:t>than</w:t>
      </w:r>
      <w:r w:rsidR="005E6142" w:rsidRPr="008320F7">
        <w:rPr>
          <w:rFonts w:ascii="Arial Narrow" w:hAnsi="Arial Narrow" w:cs="Calibri"/>
          <w:bCs/>
          <w:sz w:val="23"/>
          <w:szCs w:val="23"/>
        </w:rPr>
        <w:t xml:space="preserve"> </w:t>
      </w:r>
      <w:r w:rsidR="008320F7" w:rsidRPr="008320F7">
        <w:rPr>
          <w:rFonts w:ascii="Arial Narrow" w:hAnsi="Arial Narrow" w:cs="Calibri"/>
          <w:bCs/>
          <w:sz w:val="23"/>
          <w:szCs w:val="23"/>
        </w:rPr>
        <w:t>44</w:t>
      </w:r>
      <w:r w:rsidR="00121D58" w:rsidRPr="008320F7">
        <w:rPr>
          <w:rFonts w:ascii="Arial Narrow" w:hAnsi="Arial Narrow" w:cs="Calibri"/>
          <w:bCs/>
          <w:sz w:val="23"/>
          <w:szCs w:val="23"/>
        </w:rPr>
        <w:t>% of</w:t>
      </w:r>
      <w:r w:rsidR="00121D58" w:rsidRPr="00CD4824">
        <w:rPr>
          <w:rFonts w:ascii="Arial Narrow" w:hAnsi="Arial Narrow" w:cs="Calibri"/>
          <w:bCs/>
          <w:sz w:val="23"/>
          <w:szCs w:val="23"/>
        </w:rPr>
        <w:t xml:space="preserve"> the attendees at the Programme’s activities in this quarter were women.  S</w:t>
      </w:r>
      <w:r w:rsidR="005E6142">
        <w:rPr>
          <w:rFonts w:ascii="Arial Narrow" w:hAnsi="Arial Narrow" w:cs="Calibri"/>
          <w:bCs/>
          <w:sz w:val="23"/>
          <w:szCs w:val="23"/>
        </w:rPr>
        <w:t>ubstantively, however, the work</w:t>
      </w:r>
      <w:r w:rsidR="00121D58" w:rsidRPr="00CD4824">
        <w:rPr>
          <w:rFonts w:ascii="Arial Narrow" w:hAnsi="Arial Narrow" w:cs="Calibri"/>
          <w:bCs/>
          <w:sz w:val="23"/>
          <w:szCs w:val="23"/>
        </w:rPr>
        <w:t xml:space="preserve"> undertaken by the </w:t>
      </w:r>
      <w:r w:rsidR="00FB77CB" w:rsidRPr="00CD4824">
        <w:rPr>
          <w:rFonts w:ascii="Arial Narrow" w:hAnsi="Arial Narrow" w:cs="Calibri"/>
          <w:bCs/>
          <w:sz w:val="23"/>
          <w:szCs w:val="23"/>
        </w:rPr>
        <w:t xml:space="preserve">Family </w:t>
      </w:r>
      <w:r w:rsidR="00121D58" w:rsidRPr="00CD4824">
        <w:rPr>
          <w:rFonts w:ascii="Arial Narrow" w:hAnsi="Arial Narrow" w:cs="Calibri"/>
          <w:bCs/>
          <w:sz w:val="23"/>
          <w:szCs w:val="23"/>
        </w:rPr>
        <w:t xml:space="preserve">Violence Project </w:t>
      </w:r>
      <w:r w:rsidR="00FB77CB" w:rsidRPr="00CD4824">
        <w:rPr>
          <w:rFonts w:ascii="Arial Narrow" w:hAnsi="Arial Narrow" w:cs="Calibri"/>
          <w:bCs/>
          <w:sz w:val="23"/>
          <w:szCs w:val="23"/>
        </w:rPr>
        <w:t xml:space="preserve">is essentially </w:t>
      </w:r>
      <w:r w:rsidR="00FB77CB" w:rsidRPr="00CD4824">
        <w:rPr>
          <w:rFonts w:ascii="Arial Narrow" w:hAnsi="Arial Narrow" w:cs="Calibri"/>
          <w:b/>
          <w:bCs/>
          <w:i/>
          <w:sz w:val="23"/>
          <w:szCs w:val="23"/>
        </w:rPr>
        <w:t>gender</w:t>
      </w:r>
      <w:r w:rsidR="00FB77CB" w:rsidRPr="00CD4824">
        <w:rPr>
          <w:rFonts w:ascii="Arial Narrow" w:hAnsi="Arial Narrow" w:cs="Calibri"/>
          <w:bCs/>
          <w:sz w:val="23"/>
          <w:szCs w:val="23"/>
        </w:rPr>
        <w:t xml:space="preserve"> </w:t>
      </w:r>
      <w:r w:rsidR="00121D58" w:rsidRPr="00CD4824">
        <w:rPr>
          <w:rFonts w:ascii="Arial Narrow" w:hAnsi="Arial Narrow" w:cs="Calibri"/>
          <w:bCs/>
          <w:sz w:val="23"/>
          <w:szCs w:val="23"/>
        </w:rPr>
        <w:t xml:space="preserve">focussed </w:t>
      </w:r>
      <w:r w:rsidR="00FB77CB" w:rsidRPr="00CD4824">
        <w:rPr>
          <w:rFonts w:ascii="Arial Narrow" w:hAnsi="Arial Narrow" w:cs="Calibri"/>
          <w:bCs/>
          <w:sz w:val="23"/>
          <w:szCs w:val="23"/>
        </w:rPr>
        <w:t xml:space="preserve">as most victims are women and the perpetrators are men. </w:t>
      </w:r>
      <w:r w:rsidR="0010730D">
        <w:rPr>
          <w:rFonts w:ascii="Arial Narrow" w:hAnsi="Arial Narrow" w:cs="Calibri"/>
          <w:bCs/>
          <w:sz w:val="23"/>
          <w:szCs w:val="23"/>
        </w:rPr>
        <w:t>B</w:t>
      </w:r>
      <w:r w:rsidR="00CF427E" w:rsidRPr="00CD4824">
        <w:rPr>
          <w:rFonts w:ascii="Arial Narrow" w:hAnsi="Arial Narrow" w:cs="Calibri"/>
          <w:bCs/>
          <w:sz w:val="23"/>
          <w:szCs w:val="23"/>
        </w:rPr>
        <w:t xml:space="preserve">road engagement </w:t>
      </w:r>
      <w:r w:rsidR="006D69DE" w:rsidRPr="00CD4824">
        <w:rPr>
          <w:rFonts w:ascii="Arial Narrow" w:hAnsi="Arial Narrow" w:cs="Calibri"/>
          <w:bCs/>
          <w:sz w:val="23"/>
          <w:szCs w:val="23"/>
        </w:rPr>
        <w:t>with</w:t>
      </w:r>
      <w:r w:rsidR="00FF4BE5">
        <w:rPr>
          <w:rFonts w:ascii="Arial Narrow" w:hAnsi="Arial Narrow" w:cs="Calibri"/>
          <w:bCs/>
          <w:sz w:val="23"/>
          <w:szCs w:val="23"/>
        </w:rPr>
        <w:t xml:space="preserve"> more than</w:t>
      </w:r>
      <w:r w:rsidR="006D69DE" w:rsidRPr="00CD4824">
        <w:rPr>
          <w:rFonts w:ascii="Arial Narrow" w:hAnsi="Arial Narrow" w:cs="Calibri"/>
          <w:bCs/>
          <w:sz w:val="23"/>
          <w:szCs w:val="23"/>
        </w:rPr>
        <w:t xml:space="preserve"> </w:t>
      </w:r>
      <w:r w:rsidR="00FF4BE5">
        <w:rPr>
          <w:rFonts w:ascii="Arial Narrow" w:hAnsi="Arial Narrow" w:cs="Calibri"/>
          <w:bCs/>
          <w:sz w:val="23"/>
          <w:szCs w:val="23"/>
        </w:rPr>
        <w:t>27</w:t>
      </w:r>
      <w:r w:rsidR="00900837" w:rsidRPr="00CD4824">
        <w:rPr>
          <w:rFonts w:ascii="Arial Narrow" w:hAnsi="Arial Narrow" w:cs="Calibri"/>
          <w:bCs/>
          <w:sz w:val="23"/>
          <w:szCs w:val="23"/>
        </w:rPr>
        <w:t xml:space="preserve"> </w:t>
      </w:r>
      <w:r w:rsidR="006D69DE" w:rsidRPr="00CD4824">
        <w:rPr>
          <w:rFonts w:ascii="Arial Narrow" w:hAnsi="Arial Narrow" w:cs="Calibri"/>
          <w:bCs/>
          <w:sz w:val="23"/>
          <w:szCs w:val="23"/>
        </w:rPr>
        <w:t xml:space="preserve">government and non-government </w:t>
      </w:r>
      <w:r w:rsidR="00FB77CB" w:rsidRPr="00CD4824">
        <w:rPr>
          <w:rFonts w:ascii="Arial Narrow" w:hAnsi="Arial Narrow" w:cs="Calibri"/>
          <w:bCs/>
          <w:sz w:val="23"/>
          <w:szCs w:val="23"/>
        </w:rPr>
        <w:t>organisations committed to assisting women and providing resources where gender issues impact on the treatment of women</w:t>
      </w:r>
      <w:r w:rsidR="006D69DE" w:rsidRPr="00CD4824">
        <w:rPr>
          <w:rFonts w:ascii="Arial Narrow" w:hAnsi="Arial Narrow" w:cs="Calibri"/>
          <w:bCs/>
          <w:sz w:val="23"/>
          <w:szCs w:val="23"/>
        </w:rPr>
        <w:t xml:space="preserve"> formed part of the </w:t>
      </w:r>
      <w:r w:rsidR="00A82466">
        <w:rPr>
          <w:rFonts w:ascii="Arial Narrow" w:hAnsi="Arial Narrow" w:cs="Calibri"/>
          <w:bCs/>
          <w:sz w:val="23"/>
          <w:szCs w:val="23"/>
        </w:rPr>
        <w:t>FV</w:t>
      </w:r>
      <w:r w:rsidR="006D69DE" w:rsidRPr="00CD4824">
        <w:rPr>
          <w:rFonts w:ascii="Arial Narrow" w:hAnsi="Arial Narrow" w:cs="Calibri"/>
          <w:bCs/>
          <w:sz w:val="23"/>
          <w:szCs w:val="23"/>
        </w:rPr>
        <w:t xml:space="preserve"> / Y</w:t>
      </w:r>
      <w:r w:rsidR="00A82466">
        <w:rPr>
          <w:rFonts w:ascii="Arial Narrow" w:hAnsi="Arial Narrow" w:cs="Calibri"/>
          <w:bCs/>
          <w:sz w:val="23"/>
          <w:szCs w:val="23"/>
        </w:rPr>
        <w:t xml:space="preserve">J </w:t>
      </w:r>
      <w:r w:rsidR="006D69DE" w:rsidRPr="00CD4824">
        <w:rPr>
          <w:rFonts w:ascii="Arial Narrow" w:hAnsi="Arial Narrow" w:cs="Calibri"/>
          <w:bCs/>
          <w:sz w:val="23"/>
          <w:szCs w:val="23"/>
        </w:rPr>
        <w:t>Workshop activities</w:t>
      </w:r>
      <w:r w:rsidR="00027D2F">
        <w:rPr>
          <w:rFonts w:ascii="Arial Narrow" w:hAnsi="Arial Narrow" w:cs="Calibri"/>
          <w:bCs/>
          <w:sz w:val="23"/>
          <w:szCs w:val="23"/>
        </w:rPr>
        <w:t xml:space="preserve"> recently delivered in Solomon Islands and Palau</w:t>
      </w:r>
      <w:r w:rsidR="00FB77CB" w:rsidRPr="00CD4824">
        <w:rPr>
          <w:rFonts w:ascii="Arial Narrow" w:hAnsi="Arial Narrow" w:cs="Calibri"/>
          <w:bCs/>
          <w:sz w:val="23"/>
          <w:szCs w:val="23"/>
        </w:rPr>
        <w:t xml:space="preserve">.  </w:t>
      </w:r>
      <w:r w:rsidR="0010730D">
        <w:rPr>
          <w:rFonts w:ascii="Arial Narrow" w:hAnsi="Arial Narrow" w:cs="Calibri"/>
          <w:bCs/>
          <w:sz w:val="23"/>
          <w:szCs w:val="23"/>
        </w:rPr>
        <w:t>G</w:t>
      </w:r>
      <w:r w:rsidR="00FB77CB" w:rsidRPr="00CD4824">
        <w:rPr>
          <w:rFonts w:ascii="Arial Narrow" w:hAnsi="Arial Narrow" w:cs="Calibri"/>
          <w:bCs/>
          <w:sz w:val="23"/>
          <w:szCs w:val="23"/>
        </w:rPr>
        <w:t xml:space="preserve">ender issues were at the fore in the family violence discussions, </w:t>
      </w:r>
      <w:r w:rsidR="00FB77CB" w:rsidRPr="00CD4824">
        <w:rPr>
          <w:rFonts w:ascii="Arial Narrow" w:hAnsi="Arial Narrow" w:cs="Calibri"/>
          <w:bCs/>
          <w:sz w:val="23"/>
          <w:szCs w:val="23"/>
          <w:lang w:eastAsia="en-US"/>
        </w:rPr>
        <w:t>focussing on: protection and resources for women who have been victims of family violence such as service of protection orders; availability of safe housing; and giving greater priority to the resolution of family violence matters.</w:t>
      </w:r>
      <w:r w:rsidR="00FB77CB" w:rsidRPr="00CD4824">
        <w:rPr>
          <w:rFonts w:ascii="Arial Narrow" w:hAnsi="Arial Narrow" w:cs="Calibri"/>
          <w:bCs/>
          <w:sz w:val="23"/>
          <w:szCs w:val="23"/>
        </w:rPr>
        <w:t xml:space="preserve"> </w:t>
      </w:r>
      <w:r w:rsidR="00027D2F">
        <w:rPr>
          <w:rFonts w:ascii="Arial Narrow" w:hAnsi="Arial Narrow" w:cs="Calibri"/>
          <w:bCs/>
          <w:sz w:val="23"/>
          <w:szCs w:val="23"/>
        </w:rPr>
        <w:t>Furthermore,</w:t>
      </w:r>
      <w:r w:rsidR="00E02EBD">
        <w:rPr>
          <w:rFonts w:ascii="Arial Narrow" w:hAnsi="Arial Narrow" w:cs="Calibri"/>
          <w:bCs/>
          <w:sz w:val="23"/>
          <w:szCs w:val="23"/>
        </w:rPr>
        <w:t xml:space="preserve"> at</w:t>
      </w:r>
      <w:r w:rsidR="00027D2F">
        <w:rPr>
          <w:rFonts w:ascii="Arial Narrow" w:hAnsi="Arial Narrow" w:cs="Calibri"/>
          <w:bCs/>
          <w:sz w:val="23"/>
          <w:szCs w:val="23"/>
        </w:rPr>
        <w:t xml:space="preserve"> th</w:t>
      </w:r>
      <w:r w:rsidR="00AB495D">
        <w:rPr>
          <w:rFonts w:ascii="Arial Narrow" w:hAnsi="Arial Narrow"/>
          <w:sz w:val="23"/>
          <w:szCs w:val="23"/>
        </w:rPr>
        <w:t>e Regional Lay Orientation Training</w:t>
      </w:r>
      <w:r w:rsidR="00E02EBD">
        <w:rPr>
          <w:rFonts w:ascii="Arial Narrow" w:hAnsi="Arial Narrow"/>
          <w:sz w:val="23"/>
          <w:szCs w:val="23"/>
        </w:rPr>
        <w:t xml:space="preserve"> discussions were facilitated on </w:t>
      </w:r>
      <w:r w:rsidR="00AB495D">
        <w:rPr>
          <w:rFonts w:ascii="Arial Narrow" w:hAnsi="Arial Narrow"/>
          <w:sz w:val="23"/>
          <w:szCs w:val="23"/>
        </w:rPr>
        <w:t xml:space="preserve">victims of crime and domestic violence, specifically including victims’ rights, sexual and gender-based crime. </w:t>
      </w:r>
    </w:p>
    <w:p w:rsidR="00AB495D" w:rsidRDefault="00AB495D" w:rsidP="00FB77CB">
      <w:pPr>
        <w:pStyle w:val="Default"/>
        <w:rPr>
          <w:rFonts w:ascii="Arial Narrow" w:hAnsi="Arial Narrow"/>
          <w:sz w:val="23"/>
          <w:szCs w:val="23"/>
        </w:rPr>
      </w:pPr>
    </w:p>
    <w:p w:rsidR="00AB495D" w:rsidRDefault="00FB77CB" w:rsidP="00FB77CB">
      <w:pPr>
        <w:pStyle w:val="Default"/>
        <w:rPr>
          <w:rFonts w:ascii="Arial Narrow" w:hAnsi="Arial Narrow"/>
          <w:sz w:val="23"/>
          <w:szCs w:val="23"/>
        </w:rPr>
      </w:pPr>
      <w:r w:rsidRPr="00CD4824">
        <w:rPr>
          <w:rFonts w:ascii="Arial Narrow" w:hAnsi="Arial Narrow"/>
          <w:b/>
          <w:bCs/>
          <w:i/>
          <w:iCs/>
          <w:sz w:val="23"/>
          <w:szCs w:val="23"/>
        </w:rPr>
        <w:lastRenderedPageBreak/>
        <w:t xml:space="preserve">Human rights </w:t>
      </w:r>
      <w:r w:rsidRPr="00CD4824">
        <w:rPr>
          <w:rFonts w:ascii="Arial Narrow" w:hAnsi="Arial Narrow"/>
          <w:sz w:val="23"/>
          <w:szCs w:val="23"/>
        </w:rPr>
        <w:t xml:space="preserve">issues </w:t>
      </w:r>
      <w:r w:rsidR="00B7540E" w:rsidRPr="00CD4824">
        <w:rPr>
          <w:rFonts w:ascii="Arial Narrow" w:hAnsi="Arial Narrow"/>
          <w:sz w:val="23"/>
          <w:szCs w:val="23"/>
        </w:rPr>
        <w:t>formed an int</w:t>
      </w:r>
      <w:r w:rsidR="00AB495D">
        <w:rPr>
          <w:rFonts w:ascii="Arial Narrow" w:hAnsi="Arial Narrow"/>
          <w:sz w:val="23"/>
          <w:szCs w:val="23"/>
        </w:rPr>
        <w:t xml:space="preserve">egral part of discussions in the Solomon Islands FV / YJ Workshop when discussing the Family Protection Bill, identifying that the Bill will enable victims of violence to obtain safety orders from police and protection orders from the Courts. This will undoubtedly enable better protection and more effective access to justice. The Regional Lay Orientation Training addressed human rights issues through the discussion of the </w:t>
      </w:r>
      <w:r w:rsidR="00AB495D" w:rsidRPr="00AB495D">
        <w:rPr>
          <w:rFonts w:ascii="Arial Narrow" w:hAnsi="Arial Narrow"/>
          <w:sz w:val="23"/>
          <w:szCs w:val="23"/>
        </w:rPr>
        <w:t>international human rights treaties and covenants which are applicable in PIC’s, most notably ICCPR, CEDAW and CROC.</w:t>
      </w:r>
      <w:r w:rsidR="001C2F56">
        <w:rPr>
          <w:rFonts w:ascii="Arial Narrow" w:hAnsi="Arial Narrow"/>
          <w:sz w:val="23"/>
          <w:szCs w:val="23"/>
        </w:rPr>
        <w:t xml:space="preserve"> Furthermore, the Public Information Project through the development and distribution of posters and leaflets generated community awareness of human rights issues and access to justice.</w:t>
      </w:r>
    </w:p>
    <w:p w:rsidR="00AB495D" w:rsidRDefault="00AB495D" w:rsidP="00FB77CB">
      <w:pPr>
        <w:rPr>
          <w:sz w:val="23"/>
          <w:szCs w:val="23"/>
          <w:lang w:eastAsia="en-US"/>
        </w:rPr>
      </w:pPr>
    </w:p>
    <w:p w:rsidR="00D84ECA" w:rsidRPr="00192BCE" w:rsidRDefault="00D84ECA" w:rsidP="00FB77CB">
      <w:pPr>
        <w:rPr>
          <w:sz w:val="23"/>
          <w:szCs w:val="23"/>
          <w:lang w:eastAsia="en-US"/>
        </w:rPr>
      </w:pPr>
    </w:p>
    <w:p w:rsidR="00FB77CB" w:rsidRPr="00192BCE" w:rsidRDefault="00FB77CB" w:rsidP="00FB77CB">
      <w:pPr>
        <w:pStyle w:val="Heading1"/>
        <w:numPr>
          <w:ilvl w:val="0"/>
          <w:numId w:val="1"/>
        </w:numPr>
        <w:spacing w:before="120"/>
        <w:ind w:hanging="720"/>
        <w:rPr>
          <w:sz w:val="26"/>
          <w:szCs w:val="26"/>
          <w:lang w:val="en-AU"/>
        </w:rPr>
      </w:pPr>
      <w:bookmarkStart w:id="63" w:name="_Toc314150153"/>
      <w:bookmarkStart w:id="64" w:name="_Toc314212072"/>
      <w:bookmarkStart w:id="65" w:name="_Toc314212118"/>
      <w:bookmarkStart w:id="66" w:name="_Toc314224343"/>
      <w:bookmarkStart w:id="67" w:name="_Toc314224380"/>
      <w:bookmarkStart w:id="68" w:name="_Toc314229595"/>
      <w:bookmarkStart w:id="69" w:name="_Toc314230263"/>
      <w:bookmarkStart w:id="70" w:name="_Toc382576368"/>
      <w:r w:rsidRPr="00192BCE">
        <w:rPr>
          <w:rFonts w:cs="Arial"/>
          <w:sz w:val="26"/>
          <w:szCs w:val="26"/>
          <w:lang w:val="en-AU"/>
        </w:rPr>
        <w:t>Emerging Risks</w:t>
      </w:r>
      <w:bookmarkEnd w:id="63"/>
      <w:bookmarkEnd w:id="64"/>
      <w:bookmarkEnd w:id="65"/>
      <w:bookmarkEnd w:id="66"/>
      <w:bookmarkEnd w:id="67"/>
      <w:bookmarkEnd w:id="68"/>
      <w:bookmarkEnd w:id="69"/>
      <w:bookmarkEnd w:id="70"/>
      <w:r w:rsidRPr="00192BCE">
        <w:rPr>
          <w:rFonts w:cs="Arial"/>
          <w:sz w:val="26"/>
          <w:szCs w:val="26"/>
          <w:lang w:val="en-AU"/>
        </w:rPr>
        <w:t xml:space="preserve"> </w:t>
      </w:r>
    </w:p>
    <w:p w:rsidR="00FB77CB" w:rsidRPr="00192BCE" w:rsidRDefault="00FB77CB" w:rsidP="00FB77CB">
      <w:pPr>
        <w:rPr>
          <w:sz w:val="16"/>
          <w:szCs w:val="20"/>
        </w:rPr>
      </w:pPr>
    </w:p>
    <w:p w:rsidR="006614B3" w:rsidRDefault="00FB77CB" w:rsidP="00900837">
      <w:pPr>
        <w:rPr>
          <w:rFonts w:cs="Calibri"/>
          <w:sz w:val="23"/>
          <w:szCs w:val="23"/>
        </w:rPr>
      </w:pPr>
      <w:r w:rsidRPr="00192BCE">
        <w:rPr>
          <w:rFonts w:cs="Calibri"/>
          <w:sz w:val="23"/>
          <w:szCs w:val="23"/>
        </w:rPr>
        <w:t>The risks identified in the approved</w:t>
      </w:r>
      <w:r w:rsidRPr="00CD4824">
        <w:rPr>
          <w:rFonts w:cs="Calibri"/>
          <w:sz w:val="23"/>
          <w:szCs w:val="23"/>
        </w:rPr>
        <w:t xml:space="preserve"> 24-month Extension Plan have been reviewed</w:t>
      </w:r>
      <w:r w:rsidR="00192BCE">
        <w:rPr>
          <w:rFonts w:cs="Calibri"/>
          <w:sz w:val="23"/>
          <w:szCs w:val="23"/>
        </w:rPr>
        <w:t xml:space="preserve">. No new risks have been identified since the last update in January 2014. </w:t>
      </w:r>
      <w:r w:rsidRPr="00CD4824">
        <w:rPr>
          <w:rFonts w:cs="Calibri"/>
          <w:sz w:val="23"/>
          <w:szCs w:val="23"/>
        </w:rPr>
        <w:t xml:space="preserve">Risks will continue to be monitored progressively in the </w:t>
      </w:r>
      <w:r w:rsidRPr="00192BCE">
        <w:rPr>
          <w:rFonts w:cs="Calibri"/>
          <w:sz w:val="23"/>
          <w:szCs w:val="23"/>
        </w:rPr>
        <w:t>upcoming period and reported upon as part of regular progress reporting and exception reporting (as required).</w:t>
      </w:r>
    </w:p>
    <w:p w:rsidR="00FB77CB" w:rsidRDefault="00FB77CB" w:rsidP="00900837">
      <w:pPr>
        <w:rPr>
          <w:rFonts w:cs="Calibri"/>
          <w:sz w:val="23"/>
          <w:szCs w:val="23"/>
        </w:rPr>
      </w:pPr>
      <w:r w:rsidRPr="00192BCE">
        <w:rPr>
          <w:rFonts w:cs="Calibri"/>
          <w:sz w:val="23"/>
          <w:szCs w:val="23"/>
        </w:rPr>
        <w:t xml:space="preserve">  </w:t>
      </w:r>
    </w:p>
    <w:p w:rsidR="00D84ECA" w:rsidRPr="00192BCE" w:rsidRDefault="00D84ECA" w:rsidP="00900837">
      <w:pPr>
        <w:rPr>
          <w:rFonts w:cs="Calibri"/>
          <w:sz w:val="23"/>
          <w:szCs w:val="23"/>
        </w:rPr>
      </w:pPr>
    </w:p>
    <w:p w:rsidR="00FB77CB" w:rsidRPr="00192BCE" w:rsidRDefault="00FB77CB" w:rsidP="00FB77CB">
      <w:pPr>
        <w:pStyle w:val="Heading1"/>
        <w:numPr>
          <w:ilvl w:val="0"/>
          <w:numId w:val="1"/>
        </w:numPr>
        <w:spacing w:before="120"/>
        <w:ind w:hanging="720"/>
        <w:rPr>
          <w:sz w:val="26"/>
          <w:szCs w:val="26"/>
          <w:lang w:val="en-AU"/>
        </w:rPr>
      </w:pPr>
      <w:bookmarkStart w:id="71" w:name="_Toc314150154"/>
      <w:bookmarkStart w:id="72" w:name="_Toc314212073"/>
      <w:bookmarkStart w:id="73" w:name="_Toc314212119"/>
      <w:bookmarkStart w:id="74" w:name="_Toc314224344"/>
      <w:bookmarkStart w:id="75" w:name="_Toc314224381"/>
      <w:bookmarkStart w:id="76" w:name="_Toc314229596"/>
      <w:bookmarkStart w:id="77" w:name="_Toc314230264"/>
      <w:bookmarkStart w:id="78" w:name="_Toc382576369"/>
      <w:r w:rsidRPr="00192BCE">
        <w:rPr>
          <w:rFonts w:cs="Arial"/>
          <w:sz w:val="26"/>
          <w:szCs w:val="26"/>
          <w:lang w:val="en-AU"/>
        </w:rPr>
        <w:t>Lessons from the Implementation Experience</w:t>
      </w:r>
      <w:bookmarkEnd w:id="71"/>
      <w:bookmarkEnd w:id="72"/>
      <w:bookmarkEnd w:id="73"/>
      <w:bookmarkEnd w:id="74"/>
      <w:bookmarkEnd w:id="75"/>
      <w:bookmarkEnd w:id="76"/>
      <w:bookmarkEnd w:id="77"/>
      <w:bookmarkEnd w:id="78"/>
      <w:r w:rsidRPr="00192BCE">
        <w:rPr>
          <w:rFonts w:cs="Arial"/>
          <w:sz w:val="26"/>
          <w:szCs w:val="26"/>
          <w:lang w:val="en-AU"/>
        </w:rPr>
        <w:t xml:space="preserve"> </w:t>
      </w:r>
    </w:p>
    <w:p w:rsidR="00FB77CB" w:rsidRPr="00192BCE" w:rsidRDefault="00FB77CB" w:rsidP="00FB77CB">
      <w:pPr>
        <w:rPr>
          <w:sz w:val="16"/>
          <w:szCs w:val="23"/>
        </w:rPr>
      </w:pPr>
    </w:p>
    <w:p w:rsidR="00FB77CB" w:rsidRPr="00CD4824" w:rsidRDefault="00FB77CB" w:rsidP="00FB77CB">
      <w:pPr>
        <w:rPr>
          <w:sz w:val="23"/>
          <w:szCs w:val="23"/>
        </w:rPr>
      </w:pPr>
      <w:r w:rsidRPr="00192BCE">
        <w:rPr>
          <w:sz w:val="23"/>
          <w:szCs w:val="23"/>
        </w:rPr>
        <w:t xml:space="preserve">An analysis of lessons learned was undertaken as part of the </w:t>
      </w:r>
      <w:r w:rsidRPr="00192BCE">
        <w:rPr>
          <w:rFonts w:cs="Calibri"/>
          <w:sz w:val="23"/>
          <w:szCs w:val="23"/>
        </w:rPr>
        <w:t xml:space="preserve">approved 24-month Extension Plan.  These have also been reviewed, and are considered to remain valid and current.  </w:t>
      </w:r>
      <w:r w:rsidR="00A40597">
        <w:rPr>
          <w:rFonts w:cs="Calibri"/>
          <w:sz w:val="23"/>
          <w:szCs w:val="23"/>
        </w:rPr>
        <w:t>Further l</w:t>
      </w:r>
      <w:r w:rsidRPr="00192BCE">
        <w:rPr>
          <w:rFonts w:cs="Calibri"/>
          <w:sz w:val="23"/>
          <w:szCs w:val="23"/>
        </w:rPr>
        <w:t xml:space="preserve">essons will be identified and reported upon as </w:t>
      </w:r>
      <w:r w:rsidR="00A40597">
        <w:rPr>
          <w:rFonts w:cs="Calibri"/>
          <w:sz w:val="23"/>
          <w:szCs w:val="23"/>
        </w:rPr>
        <w:t>they arise</w:t>
      </w:r>
      <w:r w:rsidRPr="00CD4824">
        <w:rPr>
          <w:sz w:val="23"/>
          <w:szCs w:val="23"/>
        </w:rPr>
        <w:t>.</w:t>
      </w:r>
    </w:p>
    <w:p w:rsidR="00155ABC" w:rsidRDefault="00155ABC" w:rsidP="00FB77CB">
      <w:pPr>
        <w:rPr>
          <w:sz w:val="23"/>
          <w:szCs w:val="23"/>
        </w:rPr>
      </w:pPr>
    </w:p>
    <w:p w:rsidR="00D84ECA" w:rsidRDefault="00D84ECA" w:rsidP="00FB77CB">
      <w:pPr>
        <w:rPr>
          <w:sz w:val="23"/>
          <w:szCs w:val="23"/>
        </w:rPr>
      </w:pPr>
    </w:p>
    <w:p w:rsidR="00FB77CB" w:rsidRPr="003D4CE1" w:rsidRDefault="00FB77CB" w:rsidP="00FB77CB">
      <w:pPr>
        <w:pStyle w:val="Heading1"/>
        <w:numPr>
          <w:ilvl w:val="0"/>
          <w:numId w:val="1"/>
        </w:numPr>
        <w:spacing w:before="60"/>
        <w:ind w:hanging="720"/>
        <w:rPr>
          <w:sz w:val="26"/>
          <w:szCs w:val="26"/>
          <w:lang w:val="en-AU"/>
        </w:rPr>
      </w:pPr>
      <w:bookmarkStart w:id="79" w:name="_Toc314150155"/>
      <w:bookmarkStart w:id="80" w:name="_Toc314212074"/>
      <w:bookmarkStart w:id="81" w:name="_Toc314212120"/>
      <w:bookmarkStart w:id="82" w:name="_Toc314224345"/>
      <w:bookmarkStart w:id="83" w:name="_Toc314224382"/>
      <w:bookmarkStart w:id="84" w:name="_Toc314229597"/>
      <w:bookmarkStart w:id="85" w:name="_Toc314230265"/>
      <w:bookmarkStart w:id="86" w:name="_Toc382576370"/>
      <w:r w:rsidRPr="003D4CE1">
        <w:rPr>
          <w:sz w:val="26"/>
          <w:szCs w:val="26"/>
          <w:lang w:val="en-AU"/>
        </w:rPr>
        <w:t>Conclusion</w:t>
      </w:r>
      <w:bookmarkEnd w:id="79"/>
      <w:bookmarkEnd w:id="80"/>
      <w:bookmarkEnd w:id="81"/>
      <w:bookmarkEnd w:id="82"/>
      <w:bookmarkEnd w:id="83"/>
      <w:bookmarkEnd w:id="84"/>
      <w:bookmarkEnd w:id="85"/>
      <w:bookmarkEnd w:id="86"/>
      <w:r w:rsidRPr="003D4CE1">
        <w:rPr>
          <w:sz w:val="26"/>
          <w:szCs w:val="26"/>
          <w:lang w:val="en-AU"/>
        </w:rPr>
        <w:t xml:space="preserve"> </w:t>
      </w:r>
    </w:p>
    <w:p w:rsidR="00FB77CB" w:rsidRPr="00CD4824" w:rsidRDefault="00FB77CB" w:rsidP="00FB77CB">
      <w:pPr>
        <w:rPr>
          <w:sz w:val="16"/>
          <w:szCs w:val="20"/>
        </w:rPr>
      </w:pPr>
    </w:p>
    <w:p w:rsidR="00C76A68" w:rsidRPr="00CD4824" w:rsidRDefault="00DD1ABA" w:rsidP="00FB77CB">
      <w:pPr>
        <w:rPr>
          <w:sz w:val="23"/>
          <w:szCs w:val="23"/>
        </w:rPr>
        <w:sectPr w:rsidR="00C76A68" w:rsidRPr="00CD4824" w:rsidSect="00F50F78">
          <w:headerReference w:type="default" r:id="rId14"/>
          <w:footerReference w:type="default" r:id="rId15"/>
          <w:pgSz w:w="11907" w:h="16840" w:code="9"/>
          <w:pgMar w:top="1361" w:right="1304" w:bottom="1361" w:left="1531" w:header="397" w:footer="680" w:gutter="0"/>
          <w:pgNumType w:start="1"/>
          <w:cols w:space="708"/>
          <w:docGrid w:linePitch="360"/>
        </w:sectPr>
      </w:pPr>
      <w:r>
        <w:rPr>
          <w:sz w:val="23"/>
          <w:szCs w:val="23"/>
        </w:rPr>
        <w:t>With n</w:t>
      </w:r>
      <w:r w:rsidR="004F48B3" w:rsidRPr="00CD4824">
        <w:rPr>
          <w:sz w:val="23"/>
          <w:szCs w:val="23"/>
        </w:rPr>
        <w:t xml:space="preserve">ine months </w:t>
      </w:r>
      <w:r>
        <w:rPr>
          <w:sz w:val="23"/>
          <w:szCs w:val="23"/>
        </w:rPr>
        <w:t xml:space="preserve">remaining until the completion of the </w:t>
      </w:r>
      <w:r w:rsidR="004F48B3" w:rsidRPr="00CD4824">
        <w:rPr>
          <w:sz w:val="23"/>
          <w:szCs w:val="23"/>
        </w:rPr>
        <w:t xml:space="preserve">24-month extension period, </w:t>
      </w:r>
      <w:r>
        <w:rPr>
          <w:sz w:val="23"/>
          <w:szCs w:val="23"/>
        </w:rPr>
        <w:t xml:space="preserve">the majority of regional, </w:t>
      </w:r>
      <w:r w:rsidR="004F48B3" w:rsidRPr="00CD4824">
        <w:rPr>
          <w:sz w:val="23"/>
          <w:szCs w:val="23"/>
        </w:rPr>
        <w:t xml:space="preserve">sub-regional and in-country activities have been </w:t>
      </w:r>
      <w:r w:rsidR="00AA090D">
        <w:rPr>
          <w:sz w:val="23"/>
          <w:szCs w:val="23"/>
        </w:rPr>
        <w:t>completed</w:t>
      </w:r>
      <w:r>
        <w:rPr>
          <w:sz w:val="23"/>
          <w:szCs w:val="23"/>
        </w:rPr>
        <w:t xml:space="preserve">. </w:t>
      </w:r>
      <w:r w:rsidR="00F04852">
        <w:rPr>
          <w:sz w:val="23"/>
          <w:szCs w:val="23"/>
        </w:rPr>
        <w:t>W</w:t>
      </w:r>
      <w:r w:rsidR="00A56BF5">
        <w:rPr>
          <w:sz w:val="23"/>
          <w:szCs w:val="23"/>
        </w:rPr>
        <w:t>h</w:t>
      </w:r>
      <w:r w:rsidR="00F04852">
        <w:rPr>
          <w:sz w:val="23"/>
          <w:szCs w:val="23"/>
        </w:rPr>
        <w:t>ere an underspend has occurred on a completed project or activity the PJDP Team are discussing with MFAT the re-allocation of funds to the PEC approved ‘additional activities’. The PJDP aims to create greater value and support to our partner courts through the implementation of these</w:t>
      </w:r>
      <w:r w:rsidR="00F13606">
        <w:rPr>
          <w:sz w:val="23"/>
          <w:szCs w:val="23"/>
        </w:rPr>
        <w:t xml:space="preserve"> approved</w:t>
      </w:r>
      <w:r w:rsidR="00F04852">
        <w:rPr>
          <w:sz w:val="23"/>
          <w:szCs w:val="23"/>
        </w:rPr>
        <w:t xml:space="preserve"> ‘additional activities’. </w:t>
      </w:r>
      <w:r w:rsidR="00FB77CB" w:rsidRPr="00CD4824">
        <w:rPr>
          <w:sz w:val="23"/>
          <w:szCs w:val="23"/>
        </w:rPr>
        <w:t xml:space="preserve">The PJDP Team is grateful for the ongoing </w:t>
      </w:r>
      <w:r w:rsidR="00B82DA5" w:rsidRPr="00CD4824">
        <w:rPr>
          <w:sz w:val="23"/>
          <w:szCs w:val="23"/>
        </w:rPr>
        <w:t xml:space="preserve">direction and support </w:t>
      </w:r>
      <w:r w:rsidR="00FB77CB" w:rsidRPr="00CD4824">
        <w:rPr>
          <w:sz w:val="23"/>
          <w:szCs w:val="23"/>
        </w:rPr>
        <w:t xml:space="preserve">of the region’s leadership in </w:t>
      </w:r>
      <w:r w:rsidR="00B82DA5" w:rsidRPr="00CD4824">
        <w:rPr>
          <w:sz w:val="23"/>
          <w:szCs w:val="23"/>
        </w:rPr>
        <w:t xml:space="preserve">leading and guiding </w:t>
      </w:r>
      <w:r w:rsidR="00FB77CB" w:rsidRPr="00CD4824">
        <w:rPr>
          <w:sz w:val="23"/>
          <w:szCs w:val="23"/>
        </w:rPr>
        <w:t>these activities</w:t>
      </w:r>
      <w:r w:rsidR="00FB77CB" w:rsidRPr="00CD4824">
        <w:rPr>
          <w:rFonts w:cs="Verdana"/>
          <w:bCs/>
          <w:sz w:val="23"/>
          <w:szCs w:val="23"/>
        </w:rPr>
        <w:t xml:space="preserve">.  Without this high-level support, it would not be possible for the PJDP Team to implement the </w:t>
      </w:r>
      <w:r w:rsidR="00B82DA5" w:rsidRPr="00CD4824">
        <w:rPr>
          <w:rFonts w:cs="Verdana"/>
          <w:bCs/>
          <w:sz w:val="23"/>
          <w:szCs w:val="23"/>
        </w:rPr>
        <w:t>Programme</w:t>
      </w:r>
      <w:r w:rsidR="00FB77CB" w:rsidRPr="00CD4824">
        <w:rPr>
          <w:rFonts w:cs="Verdana"/>
          <w:bCs/>
          <w:sz w:val="23"/>
          <w:szCs w:val="23"/>
        </w:rPr>
        <w:t xml:space="preserve">. </w:t>
      </w:r>
      <w:r w:rsidR="00C76A68" w:rsidRPr="00CD4824">
        <w:rPr>
          <w:rFonts w:cs="Verdana"/>
          <w:bCs/>
          <w:sz w:val="23"/>
          <w:szCs w:val="23"/>
        </w:rPr>
        <w:t xml:space="preserve"> </w:t>
      </w:r>
    </w:p>
    <w:p w:rsidR="00C76A68" w:rsidRPr="00CD4824" w:rsidRDefault="00C76A68" w:rsidP="00364337">
      <w:pPr>
        <w:pStyle w:val="Heading1"/>
        <w:rPr>
          <w:smallCaps w:val="0"/>
          <w:sz w:val="26"/>
          <w:szCs w:val="26"/>
          <w:lang w:val="en-AU"/>
        </w:rPr>
      </w:pPr>
      <w:bookmarkStart w:id="87" w:name="_Toc382576371"/>
      <w:bookmarkStart w:id="88" w:name="_Toc314150157"/>
      <w:bookmarkStart w:id="89" w:name="_Toc314212076"/>
      <w:bookmarkStart w:id="90" w:name="_Toc314212122"/>
      <w:bookmarkStart w:id="91" w:name="_Toc314224347"/>
      <w:bookmarkStart w:id="92" w:name="_Toc314224384"/>
      <w:bookmarkStart w:id="93" w:name="_Toc314229599"/>
      <w:bookmarkStart w:id="94" w:name="_Toc314230267"/>
      <w:r w:rsidRPr="00CD4824">
        <w:rPr>
          <w:smallCaps w:val="0"/>
          <w:sz w:val="26"/>
          <w:szCs w:val="26"/>
          <w:lang w:val="en-AU"/>
        </w:rPr>
        <w:lastRenderedPageBreak/>
        <w:t>Annex</w:t>
      </w:r>
      <w:bookmarkEnd w:id="87"/>
      <w:r w:rsidR="0097149D">
        <w:rPr>
          <w:smallCaps w:val="0"/>
          <w:sz w:val="26"/>
          <w:szCs w:val="26"/>
          <w:lang w:val="en-AU"/>
        </w:rPr>
        <w:t>ures</w:t>
      </w:r>
      <w:r w:rsidRPr="00CD4824">
        <w:rPr>
          <w:smallCaps w:val="0"/>
          <w:sz w:val="26"/>
          <w:szCs w:val="26"/>
          <w:lang w:val="en-AU"/>
        </w:rPr>
        <w:t xml:space="preserve"> </w:t>
      </w:r>
      <w:bookmarkEnd w:id="88"/>
      <w:bookmarkEnd w:id="89"/>
      <w:bookmarkEnd w:id="90"/>
      <w:bookmarkEnd w:id="91"/>
      <w:bookmarkEnd w:id="92"/>
      <w:bookmarkEnd w:id="93"/>
      <w:bookmarkEnd w:id="94"/>
    </w:p>
    <w:p w:rsidR="006C16D3" w:rsidRPr="00CD4824" w:rsidRDefault="006C16D3" w:rsidP="006C16D3">
      <w:pPr>
        <w:rPr>
          <w:lang w:eastAsia="en-US"/>
        </w:rPr>
      </w:pPr>
    </w:p>
    <w:p w:rsidR="00182F3D" w:rsidRPr="00CD4824" w:rsidRDefault="00182F3D" w:rsidP="00182F3D">
      <w:pPr>
        <w:rPr>
          <w:b/>
          <w:lang w:eastAsia="en-US"/>
        </w:rPr>
      </w:pPr>
    </w:p>
    <w:p w:rsidR="00182F3D" w:rsidRPr="00CD4824" w:rsidRDefault="00182F3D" w:rsidP="00182F3D">
      <w:pPr>
        <w:rPr>
          <w:lang w:eastAsia="en-US"/>
        </w:rPr>
      </w:pPr>
      <w:r w:rsidRPr="00CD4824">
        <w:rPr>
          <w:b/>
          <w:lang w:eastAsia="en-US"/>
        </w:rPr>
        <w:t>Annex One:</w:t>
      </w:r>
      <w:r w:rsidRPr="00CD4824">
        <w:rPr>
          <w:lang w:eastAsia="en-US"/>
        </w:rPr>
        <w:t xml:space="preserve"> </w:t>
      </w:r>
      <w:r w:rsidRPr="00CD4824">
        <w:rPr>
          <w:lang w:eastAsia="en-US"/>
        </w:rPr>
        <w:tab/>
        <w:t xml:space="preserve">Progressive Scheduling of 24 month Extension Plan Activities, as at </w:t>
      </w:r>
      <w:r w:rsidR="00336DE3" w:rsidRPr="00CD4824">
        <w:rPr>
          <w:lang w:eastAsia="en-US"/>
        </w:rPr>
        <w:t>September</w:t>
      </w:r>
      <w:r w:rsidRPr="00CD4824">
        <w:rPr>
          <w:lang w:eastAsia="en-US"/>
        </w:rPr>
        <w:t xml:space="preserve"> 2014</w:t>
      </w:r>
    </w:p>
    <w:p w:rsidR="00182F3D" w:rsidRPr="00CD4824" w:rsidRDefault="00182F3D" w:rsidP="00182F3D">
      <w:pPr>
        <w:rPr>
          <w:b/>
          <w:lang w:eastAsia="en-US"/>
        </w:rPr>
      </w:pPr>
    </w:p>
    <w:p w:rsidR="00182F3D" w:rsidRPr="00CD4824" w:rsidRDefault="00182F3D" w:rsidP="00182F3D">
      <w:pPr>
        <w:rPr>
          <w:lang w:eastAsia="en-US"/>
        </w:rPr>
      </w:pPr>
      <w:r w:rsidRPr="00CD4824">
        <w:rPr>
          <w:b/>
          <w:lang w:eastAsia="en-US"/>
        </w:rPr>
        <w:t>Annex Two:</w:t>
      </w:r>
      <w:r w:rsidRPr="00CD4824">
        <w:rPr>
          <w:lang w:eastAsia="en-US"/>
        </w:rPr>
        <w:t xml:space="preserve"> </w:t>
      </w:r>
      <w:r w:rsidRPr="00CD4824">
        <w:rPr>
          <w:lang w:eastAsia="en-US"/>
        </w:rPr>
        <w:tab/>
      </w:r>
      <w:r w:rsidR="00336DE3" w:rsidRPr="00CD4824">
        <w:rPr>
          <w:lang w:eastAsia="en-US"/>
        </w:rPr>
        <w:t>Responsive Fund Monitoring and Evaluation Tool</w:t>
      </w:r>
    </w:p>
    <w:p w:rsidR="00182F3D" w:rsidRPr="00CD4824" w:rsidRDefault="00182F3D" w:rsidP="00182F3D">
      <w:pPr>
        <w:rPr>
          <w:b/>
          <w:lang w:eastAsia="en-US"/>
        </w:rPr>
      </w:pPr>
    </w:p>
    <w:p w:rsidR="00182F3D" w:rsidRPr="00CD4824" w:rsidRDefault="00182F3D" w:rsidP="00182F3D">
      <w:pPr>
        <w:rPr>
          <w:b/>
          <w:lang w:eastAsia="en-US"/>
        </w:rPr>
      </w:pPr>
      <w:r w:rsidRPr="00CD4824">
        <w:rPr>
          <w:b/>
          <w:lang w:eastAsia="en-US"/>
        </w:rPr>
        <w:t xml:space="preserve">Annex Three: </w:t>
      </w:r>
      <w:r w:rsidRPr="00CD4824">
        <w:rPr>
          <w:b/>
          <w:lang w:eastAsia="en-US"/>
        </w:rPr>
        <w:tab/>
      </w:r>
      <w:r w:rsidR="00336DE3" w:rsidRPr="00CD4824">
        <w:rPr>
          <w:lang w:eastAsia="en-US"/>
        </w:rPr>
        <w:t>Public Information Project – Tuvalu Community Awareness Posters</w:t>
      </w:r>
      <w:r w:rsidR="00D3770B" w:rsidRPr="00CD4824">
        <w:rPr>
          <w:lang w:eastAsia="en-US"/>
        </w:rPr>
        <w:t xml:space="preserve"> </w:t>
      </w:r>
    </w:p>
    <w:p w:rsidR="00182F3D" w:rsidRPr="00CD4824" w:rsidRDefault="00182F3D" w:rsidP="00182F3D">
      <w:pPr>
        <w:rPr>
          <w:b/>
          <w:lang w:eastAsia="en-US"/>
        </w:rPr>
      </w:pPr>
    </w:p>
    <w:p w:rsidR="00182F3D" w:rsidRPr="00CD4824" w:rsidRDefault="00182F3D" w:rsidP="00182F3D">
      <w:pPr>
        <w:rPr>
          <w:lang w:eastAsia="en-US"/>
        </w:rPr>
      </w:pPr>
      <w:r w:rsidRPr="00CD4824">
        <w:rPr>
          <w:b/>
          <w:lang w:eastAsia="en-US"/>
        </w:rPr>
        <w:t xml:space="preserve">Annex Four: </w:t>
      </w:r>
      <w:r w:rsidRPr="00CD4824">
        <w:rPr>
          <w:b/>
          <w:lang w:eastAsia="en-US"/>
        </w:rPr>
        <w:tab/>
      </w:r>
      <w:r w:rsidR="00D3770B" w:rsidRPr="00CD4824">
        <w:rPr>
          <w:lang w:eastAsia="en-US"/>
        </w:rPr>
        <w:t xml:space="preserve">Expenditure Summary (as at </w:t>
      </w:r>
      <w:r w:rsidR="00336DE3" w:rsidRPr="00CD4824">
        <w:rPr>
          <w:lang w:eastAsia="en-US"/>
        </w:rPr>
        <w:t>31 August, 2014</w:t>
      </w:r>
      <w:r w:rsidR="00D3770B" w:rsidRPr="00CD4824">
        <w:rPr>
          <w:lang w:eastAsia="en-US"/>
        </w:rPr>
        <w:t>)</w:t>
      </w:r>
    </w:p>
    <w:p w:rsidR="006C16D3" w:rsidRPr="00CD4824" w:rsidRDefault="006C16D3" w:rsidP="006C16D3">
      <w:pPr>
        <w:rPr>
          <w:lang w:eastAsia="en-US"/>
        </w:rPr>
      </w:pPr>
    </w:p>
    <w:p w:rsidR="006C16D3" w:rsidRPr="00CD4824" w:rsidRDefault="006C16D3" w:rsidP="006C16D3">
      <w:pPr>
        <w:rPr>
          <w:lang w:eastAsia="en-US"/>
        </w:rPr>
      </w:pPr>
    </w:p>
    <w:p w:rsidR="006C16D3" w:rsidRPr="00CD4824" w:rsidRDefault="006C16D3" w:rsidP="006C16D3">
      <w:pPr>
        <w:rPr>
          <w:lang w:eastAsia="en-US"/>
        </w:rPr>
      </w:pPr>
    </w:p>
    <w:p w:rsidR="00182F3D" w:rsidRPr="00CD4824" w:rsidRDefault="00182F3D" w:rsidP="006C16D3">
      <w:pPr>
        <w:rPr>
          <w:lang w:eastAsia="en-US"/>
        </w:rPr>
        <w:sectPr w:rsidR="00182F3D" w:rsidRPr="00CD4824" w:rsidSect="0005429E">
          <w:footerReference w:type="default" r:id="rId16"/>
          <w:pgSz w:w="11906" w:h="16838"/>
          <w:pgMar w:top="1361" w:right="1304" w:bottom="1418" w:left="1531" w:header="397" w:footer="680" w:gutter="0"/>
          <w:pgNumType w:start="9"/>
          <w:cols w:space="720"/>
        </w:sectPr>
      </w:pPr>
    </w:p>
    <w:p w:rsidR="00182F3D" w:rsidRPr="00216AE9" w:rsidRDefault="00182F3D" w:rsidP="002E7069">
      <w:pPr>
        <w:pStyle w:val="Heading1"/>
        <w:spacing w:before="0"/>
        <w:ind w:left="0" w:firstLine="0"/>
        <w:rPr>
          <w:i/>
          <w:smallCaps w:val="0"/>
          <w:sz w:val="24"/>
          <w:szCs w:val="24"/>
          <w:lang w:val="en-AU"/>
        </w:rPr>
      </w:pPr>
      <w:r w:rsidRPr="00216AE9">
        <w:rPr>
          <w:i/>
          <w:smallCaps w:val="0"/>
          <w:sz w:val="24"/>
          <w:szCs w:val="24"/>
          <w:lang w:val="en-AU"/>
        </w:rPr>
        <w:lastRenderedPageBreak/>
        <w:t>Annex One: Progressive Scheduling of 24 mont</w:t>
      </w:r>
      <w:r w:rsidR="002E7069" w:rsidRPr="00216AE9">
        <w:rPr>
          <w:i/>
          <w:smallCaps w:val="0"/>
          <w:sz w:val="24"/>
          <w:szCs w:val="24"/>
          <w:lang w:val="en-AU"/>
        </w:rPr>
        <w:t xml:space="preserve">h Extension Plan Activities, as </w:t>
      </w:r>
      <w:r w:rsidRPr="00216AE9">
        <w:rPr>
          <w:i/>
          <w:smallCaps w:val="0"/>
          <w:sz w:val="24"/>
          <w:szCs w:val="24"/>
          <w:lang w:val="en-AU"/>
        </w:rPr>
        <w:t xml:space="preserve">at </w:t>
      </w:r>
      <w:r w:rsidR="00D14744" w:rsidRPr="00216AE9">
        <w:rPr>
          <w:i/>
          <w:smallCaps w:val="0"/>
          <w:sz w:val="24"/>
          <w:szCs w:val="24"/>
          <w:lang w:val="en-AU"/>
        </w:rPr>
        <w:t>September</w:t>
      </w:r>
      <w:r w:rsidRPr="00216AE9">
        <w:rPr>
          <w:i/>
          <w:smallCaps w:val="0"/>
          <w:sz w:val="24"/>
          <w:szCs w:val="24"/>
          <w:lang w:val="en-AU"/>
        </w:rPr>
        <w:t xml:space="preserve"> 2014</w:t>
      </w:r>
    </w:p>
    <w:p w:rsidR="00182F3D" w:rsidRPr="00216AE9" w:rsidRDefault="00182F3D" w:rsidP="006C16D3">
      <w:pPr>
        <w:rPr>
          <w:sz w:val="16"/>
          <w:szCs w:val="16"/>
          <w:lang w:eastAsia="en-US"/>
        </w:rPr>
      </w:pPr>
    </w:p>
    <w:p w:rsidR="00B94CEC" w:rsidRPr="00CD4824" w:rsidRDefault="00B94CEC" w:rsidP="00B94CEC">
      <w:pPr>
        <w:spacing w:before="80"/>
        <w:rPr>
          <w:b/>
          <w:i/>
          <w:sz w:val="25"/>
          <w:szCs w:val="23"/>
          <w:lang w:eastAsia="en-US"/>
        </w:rPr>
      </w:pPr>
      <w:r w:rsidRPr="00CD4824">
        <w:rPr>
          <w:b/>
          <w:i/>
          <w:sz w:val="25"/>
          <w:szCs w:val="23"/>
          <w:lang w:eastAsia="en-US"/>
        </w:rPr>
        <w:t xml:space="preserve">Regional Activities: </w:t>
      </w:r>
    </w:p>
    <w:p w:rsidR="00B94CEC" w:rsidRPr="00CD4824" w:rsidRDefault="00B94CEC" w:rsidP="00B94CEC">
      <w:pPr>
        <w:rPr>
          <w:rFonts w:eastAsia="Calibri"/>
          <w:sz w:val="16"/>
          <w:szCs w:val="22"/>
        </w:rPr>
      </w:pPr>
    </w:p>
    <w:tbl>
      <w:tblPr>
        <w:tblW w:w="9465"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812"/>
        <w:gridCol w:w="2126"/>
        <w:gridCol w:w="1527"/>
      </w:tblGrid>
      <w:tr w:rsidR="00B94CEC" w:rsidRPr="00CD4824" w:rsidTr="00B94CEC">
        <w:trPr>
          <w:trHeight w:val="50"/>
          <w:tblHeader/>
          <w:jc w:val="center"/>
        </w:trPr>
        <w:tc>
          <w:tcPr>
            <w:tcW w:w="5812" w:type="dxa"/>
            <w:tcBorders>
              <w:bottom w:val="single" w:sz="4" w:space="0" w:color="auto"/>
            </w:tcBorders>
            <w:shd w:val="clear" w:color="000000" w:fill="BFBFBF"/>
            <w:vAlign w:val="center"/>
            <w:hideMark/>
          </w:tcPr>
          <w:p w:rsidR="00B94CEC" w:rsidRPr="00CD4824" w:rsidRDefault="00B94CEC" w:rsidP="00B94CEC">
            <w:pPr>
              <w:spacing w:before="60" w:after="60"/>
              <w:jc w:val="center"/>
              <w:rPr>
                <w:b/>
                <w:bCs/>
                <w:szCs w:val="32"/>
              </w:rPr>
            </w:pPr>
            <w:r w:rsidRPr="00CD4824">
              <w:rPr>
                <w:b/>
                <w:bCs/>
                <w:szCs w:val="32"/>
              </w:rPr>
              <w:t>Activity</w:t>
            </w:r>
          </w:p>
        </w:tc>
        <w:tc>
          <w:tcPr>
            <w:tcW w:w="2126" w:type="dxa"/>
            <w:tcBorders>
              <w:bottom w:val="single" w:sz="4" w:space="0" w:color="auto"/>
            </w:tcBorders>
            <w:shd w:val="clear" w:color="000000" w:fill="BFBFBF"/>
            <w:vAlign w:val="center"/>
            <w:hideMark/>
          </w:tcPr>
          <w:p w:rsidR="00B94CEC" w:rsidRPr="00CD4824" w:rsidRDefault="00B94CEC" w:rsidP="00B94CEC">
            <w:pPr>
              <w:spacing w:before="60" w:after="60"/>
              <w:jc w:val="center"/>
              <w:rPr>
                <w:b/>
                <w:bCs/>
                <w:szCs w:val="32"/>
              </w:rPr>
            </w:pPr>
            <w:r w:rsidRPr="00CD4824">
              <w:rPr>
                <w:b/>
                <w:bCs/>
                <w:szCs w:val="32"/>
              </w:rPr>
              <w:t>Indicative Timing</w:t>
            </w:r>
          </w:p>
        </w:tc>
        <w:tc>
          <w:tcPr>
            <w:tcW w:w="1527" w:type="dxa"/>
            <w:tcBorders>
              <w:bottom w:val="single" w:sz="4" w:space="0" w:color="auto"/>
            </w:tcBorders>
            <w:shd w:val="clear" w:color="000000" w:fill="BFBFBF"/>
            <w:vAlign w:val="center"/>
          </w:tcPr>
          <w:p w:rsidR="00B94CEC" w:rsidRPr="00CD4824" w:rsidRDefault="00B94CEC" w:rsidP="00B94CEC">
            <w:pPr>
              <w:spacing w:before="60" w:after="60"/>
              <w:jc w:val="center"/>
              <w:rPr>
                <w:b/>
                <w:bCs/>
                <w:szCs w:val="32"/>
              </w:rPr>
            </w:pPr>
            <w:r w:rsidRPr="00CD4824">
              <w:rPr>
                <w:b/>
                <w:bCs/>
                <w:szCs w:val="32"/>
              </w:rPr>
              <w:t>Locations</w:t>
            </w:r>
          </w:p>
        </w:tc>
      </w:tr>
      <w:tr w:rsidR="00B94CEC" w:rsidRPr="00CD4824" w:rsidTr="00B94CEC">
        <w:trPr>
          <w:trHeight w:val="40"/>
          <w:jc w:val="center"/>
        </w:trPr>
        <w:tc>
          <w:tcPr>
            <w:tcW w:w="5812" w:type="dxa"/>
            <w:tcBorders>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5</w:t>
            </w:r>
            <w:r w:rsidRPr="00CD4824">
              <w:rPr>
                <w:strike/>
                <w:sz w:val="23"/>
                <w:szCs w:val="23"/>
                <w:vertAlign w:val="superscript"/>
              </w:rPr>
              <w:t>th</w:t>
            </w:r>
            <w:r w:rsidRPr="00CD4824">
              <w:rPr>
                <w:strike/>
                <w:sz w:val="23"/>
                <w:szCs w:val="23"/>
              </w:rPr>
              <w:t xml:space="preserve"> National Coordinators’ Leadership Workshop </w:t>
            </w:r>
          </w:p>
        </w:tc>
        <w:tc>
          <w:tcPr>
            <w:tcW w:w="2126" w:type="dxa"/>
            <w:tcBorders>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20-22 Oct, 2013</w:t>
            </w:r>
          </w:p>
        </w:tc>
        <w:tc>
          <w:tcPr>
            <w:tcW w:w="1527" w:type="dxa"/>
            <w:tcBorders>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Brisbane</w:t>
            </w:r>
          </w:p>
        </w:tc>
      </w:tr>
      <w:tr w:rsidR="00B94CEC" w:rsidRPr="00CD4824" w:rsidTr="00B94CEC">
        <w:trPr>
          <w:trHeight w:val="4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5</w:t>
            </w:r>
            <w:r w:rsidRPr="00CD4824">
              <w:rPr>
                <w:strike/>
                <w:sz w:val="23"/>
                <w:szCs w:val="23"/>
                <w:vertAlign w:val="superscript"/>
              </w:rPr>
              <w:t>th</w:t>
            </w:r>
            <w:r w:rsidRPr="00CD4824">
              <w:rPr>
                <w:strike/>
                <w:sz w:val="23"/>
                <w:szCs w:val="23"/>
              </w:rPr>
              <w:t xml:space="preserve"> Chief Justices’ Leadership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23-25 Oct,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Brisbane</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D9D9D9"/>
            <w:vAlign w:val="center"/>
            <w:hideMark/>
          </w:tcPr>
          <w:p w:rsidR="00B94CEC" w:rsidRPr="00CD4824" w:rsidRDefault="00B94CEC" w:rsidP="00B94CEC">
            <w:pPr>
              <w:spacing w:before="40" w:after="40"/>
              <w:rPr>
                <w:i/>
                <w:strike/>
                <w:sz w:val="23"/>
                <w:szCs w:val="23"/>
              </w:rPr>
            </w:pPr>
            <w:r w:rsidRPr="00CD4824">
              <w:rPr>
                <w:rFonts w:eastAsia="Calibri"/>
                <w:i/>
                <w:strike/>
                <w:sz w:val="23"/>
                <w:szCs w:val="22"/>
                <w:lang w:eastAsia="en-US"/>
              </w:rPr>
              <w:t>26</w:t>
            </w:r>
            <w:r w:rsidRPr="00CD4824">
              <w:rPr>
                <w:rFonts w:eastAsia="Calibri"/>
                <w:i/>
                <w:strike/>
                <w:sz w:val="23"/>
                <w:szCs w:val="22"/>
                <w:vertAlign w:val="superscript"/>
                <w:lang w:eastAsia="en-US"/>
              </w:rPr>
              <w:t>th</w:t>
            </w:r>
            <w:r w:rsidRPr="00CD4824">
              <w:rPr>
                <w:rFonts w:eastAsia="Calibri"/>
                <w:i/>
                <w:strike/>
                <w:sz w:val="23"/>
                <w:szCs w:val="22"/>
                <w:lang w:eastAsia="en-US"/>
              </w:rPr>
              <w:t xml:space="preserve"> LAWASIA Conference </w:t>
            </w:r>
            <w:r w:rsidRPr="00CD4824">
              <w:rPr>
                <w:i/>
                <w:strike/>
                <w:sz w:val="23"/>
                <w:szCs w:val="23"/>
              </w:rPr>
              <w:t>(non-PJDP)</w:t>
            </w:r>
          </w:p>
        </w:tc>
        <w:tc>
          <w:tcPr>
            <w:tcW w:w="2126" w:type="dxa"/>
            <w:tcBorders>
              <w:top w:val="dotted" w:sz="4" w:space="0" w:color="auto"/>
              <w:left w:val="dotted" w:sz="4" w:space="0" w:color="auto"/>
              <w:bottom w:val="dotted" w:sz="4" w:space="0" w:color="auto"/>
              <w:right w:val="dotted" w:sz="4" w:space="0" w:color="auto"/>
            </w:tcBorders>
            <w:shd w:val="clear" w:color="auto" w:fill="D9D9D9"/>
            <w:vAlign w:val="center"/>
            <w:hideMark/>
          </w:tcPr>
          <w:p w:rsidR="00B94CEC" w:rsidRPr="00CD4824" w:rsidRDefault="00B94CEC" w:rsidP="00B94CEC">
            <w:pPr>
              <w:spacing w:before="40" w:after="40"/>
              <w:jc w:val="center"/>
              <w:rPr>
                <w:i/>
                <w:strike/>
                <w:sz w:val="23"/>
                <w:szCs w:val="23"/>
              </w:rPr>
            </w:pPr>
            <w:r w:rsidRPr="00CD4824">
              <w:rPr>
                <w:rFonts w:eastAsia="Calibri"/>
                <w:i/>
                <w:strike/>
                <w:sz w:val="23"/>
                <w:szCs w:val="22"/>
                <w:lang w:eastAsia="en-US"/>
              </w:rPr>
              <w:t>27-30 Oct, 2013</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rsidR="00B94CEC" w:rsidRPr="00CD4824" w:rsidRDefault="00B94CEC" w:rsidP="00B94CEC">
            <w:pPr>
              <w:spacing w:before="40" w:after="40"/>
              <w:jc w:val="center"/>
              <w:rPr>
                <w:i/>
                <w:strike/>
                <w:sz w:val="23"/>
                <w:szCs w:val="23"/>
              </w:rPr>
            </w:pPr>
            <w:r w:rsidRPr="00CD4824">
              <w:rPr>
                <w:i/>
                <w:strike/>
                <w:sz w:val="23"/>
                <w:szCs w:val="23"/>
              </w:rPr>
              <w:t>Singapore</w:t>
            </w:r>
          </w:p>
        </w:tc>
      </w:tr>
      <w:tr w:rsidR="00B94CEC" w:rsidRPr="00CD4824" w:rsidTr="00B94CEC">
        <w:trPr>
          <w:trHeight w:val="4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7</w:t>
            </w:r>
            <w:r w:rsidRPr="00CD4824">
              <w:rPr>
                <w:strike/>
                <w:sz w:val="23"/>
                <w:szCs w:val="23"/>
                <w:vertAlign w:val="superscript"/>
              </w:rPr>
              <w:t>th</w:t>
            </w:r>
            <w:r w:rsidRPr="00CD4824">
              <w:rPr>
                <w:strike/>
                <w:sz w:val="23"/>
                <w:szCs w:val="23"/>
              </w:rPr>
              <w:t xml:space="preserve"> PJDP Phase 2 PEC Meeting (by teleconference)</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26 Nov,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Remote</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 xml:space="preserve">Regional Advanced RTT Curriculum Development &amp; Programme Management Workshop </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25-29 Nov,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Palau</w:t>
            </w:r>
          </w:p>
        </w:tc>
      </w:tr>
      <w:tr w:rsidR="00B94CEC" w:rsidRPr="00CD4824" w:rsidTr="00B94CEC">
        <w:trPr>
          <w:trHeight w:val="154"/>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Lay Decision-making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5-7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Vanuatu</w:t>
            </w:r>
          </w:p>
        </w:tc>
      </w:tr>
      <w:tr w:rsidR="00B94CEC" w:rsidRPr="00CD4824" w:rsidTr="00B94CEC">
        <w:trPr>
          <w:trHeight w:val="154"/>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Law-trained Decision-making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10-12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Vanuatu</w:t>
            </w:r>
          </w:p>
        </w:tc>
      </w:tr>
      <w:tr w:rsidR="00B94CEC" w:rsidRPr="00CD4824" w:rsidTr="00B94CEC">
        <w:trPr>
          <w:trHeight w:val="50"/>
          <w:jc w:val="center"/>
        </w:trPr>
        <w:tc>
          <w:tcPr>
            <w:tcW w:w="5812" w:type="dxa"/>
            <w:tcBorders>
              <w:top w:val="nil"/>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6</w:t>
            </w:r>
            <w:r w:rsidRPr="00CD4824">
              <w:rPr>
                <w:strike/>
                <w:sz w:val="23"/>
                <w:szCs w:val="23"/>
                <w:vertAlign w:val="superscript"/>
              </w:rPr>
              <w:t>th</w:t>
            </w:r>
            <w:r w:rsidRPr="00CD4824">
              <w:rPr>
                <w:strike/>
                <w:sz w:val="23"/>
                <w:szCs w:val="23"/>
              </w:rPr>
              <w:t xml:space="preserve"> Chief Justices’ Leadership Workshop</w:t>
            </w:r>
          </w:p>
        </w:tc>
        <w:tc>
          <w:tcPr>
            <w:tcW w:w="2126" w:type="dxa"/>
            <w:tcBorders>
              <w:top w:val="nil"/>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6-8 Mar, 2014</w:t>
            </w:r>
          </w:p>
        </w:tc>
        <w:tc>
          <w:tcPr>
            <w:tcW w:w="1527" w:type="dxa"/>
            <w:tcBorders>
              <w:top w:val="nil"/>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Auckland</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D9D9D9"/>
            <w:vAlign w:val="center"/>
            <w:hideMark/>
          </w:tcPr>
          <w:p w:rsidR="00B94CEC" w:rsidRPr="00CD4824" w:rsidRDefault="00B94CEC" w:rsidP="00B94CEC">
            <w:pPr>
              <w:spacing w:before="40" w:after="40"/>
              <w:rPr>
                <w:i/>
                <w:strike/>
                <w:sz w:val="23"/>
                <w:szCs w:val="23"/>
              </w:rPr>
            </w:pPr>
            <w:r w:rsidRPr="00CD4824">
              <w:rPr>
                <w:i/>
                <w:strike/>
                <w:sz w:val="23"/>
                <w:szCs w:val="23"/>
              </w:rPr>
              <w:t>Pacific Judicial Conference (non-PJDP)</w:t>
            </w:r>
          </w:p>
        </w:tc>
        <w:tc>
          <w:tcPr>
            <w:tcW w:w="2126" w:type="dxa"/>
            <w:tcBorders>
              <w:top w:val="dotted" w:sz="4" w:space="0" w:color="auto"/>
              <w:left w:val="dotted" w:sz="4" w:space="0" w:color="auto"/>
              <w:bottom w:val="dotted" w:sz="4" w:space="0" w:color="auto"/>
              <w:right w:val="dotted" w:sz="4" w:space="0" w:color="auto"/>
            </w:tcBorders>
            <w:shd w:val="clear" w:color="auto" w:fill="D9D9D9"/>
            <w:vAlign w:val="center"/>
            <w:hideMark/>
          </w:tcPr>
          <w:p w:rsidR="00B94CEC" w:rsidRPr="00CD4824" w:rsidRDefault="00B94CEC" w:rsidP="00B94CEC">
            <w:pPr>
              <w:spacing w:before="40" w:after="40"/>
              <w:jc w:val="center"/>
              <w:rPr>
                <w:i/>
                <w:strike/>
                <w:sz w:val="23"/>
                <w:szCs w:val="23"/>
              </w:rPr>
            </w:pPr>
            <w:r w:rsidRPr="00CD4824">
              <w:rPr>
                <w:i/>
                <w:strike/>
                <w:sz w:val="23"/>
                <w:szCs w:val="23"/>
              </w:rPr>
              <w:t>10-12 Mar, 2014</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rsidR="00B94CEC" w:rsidRPr="00CD4824" w:rsidRDefault="00B94CEC" w:rsidP="00B94CEC">
            <w:pPr>
              <w:spacing w:before="40" w:after="40"/>
              <w:jc w:val="center"/>
              <w:rPr>
                <w:i/>
                <w:strike/>
                <w:sz w:val="23"/>
                <w:szCs w:val="23"/>
              </w:rPr>
            </w:pPr>
            <w:r w:rsidRPr="00CD4824">
              <w:rPr>
                <w:i/>
                <w:strike/>
                <w:sz w:val="23"/>
                <w:szCs w:val="23"/>
              </w:rPr>
              <w:t>Auckland</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8</w:t>
            </w:r>
            <w:r w:rsidRPr="00CD4824">
              <w:rPr>
                <w:strike/>
                <w:sz w:val="23"/>
                <w:szCs w:val="23"/>
                <w:vertAlign w:val="superscript"/>
              </w:rPr>
              <w:t>th</w:t>
            </w:r>
            <w:r w:rsidRPr="00CD4824">
              <w:rPr>
                <w:strike/>
                <w:sz w:val="23"/>
                <w:szCs w:val="23"/>
              </w:rPr>
              <w:t xml:space="preserve"> PJDP Phase 2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13-15 Mar,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Auckland</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trike/>
                <w:sz w:val="23"/>
                <w:szCs w:val="23"/>
              </w:rPr>
            </w:pPr>
            <w:r w:rsidRPr="00CD4824">
              <w:rPr>
                <w:strike/>
                <w:sz w:val="23"/>
                <w:szCs w:val="23"/>
              </w:rPr>
              <w:t>Regional Lay Judicial Officer Orientation/Refresher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C04D53" w:rsidP="00B94CEC">
            <w:pPr>
              <w:spacing w:before="40" w:after="40"/>
              <w:jc w:val="center"/>
              <w:rPr>
                <w:strike/>
                <w:sz w:val="23"/>
                <w:szCs w:val="23"/>
              </w:rPr>
            </w:pPr>
            <w:r>
              <w:rPr>
                <w:strike/>
                <w:sz w:val="23"/>
                <w:szCs w:val="23"/>
              </w:rPr>
              <w:t>6-11</w:t>
            </w:r>
            <w:r w:rsidR="00B94CEC" w:rsidRPr="00CD4824">
              <w:rPr>
                <w:strike/>
                <w:sz w:val="23"/>
                <w:szCs w:val="23"/>
              </w:rPr>
              <w:t xml:space="preserve"> July,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Solomon Is.</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6</w:t>
            </w:r>
            <w:r w:rsidRPr="00CD4824">
              <w:rPr>
                <w:sz w:val="23"/>
                <w:szCs w:val="23"/>
                <w:vertAlign w:val="superscript"/>
              </w:rPr>
              <w:t>th</w:t>
            </w:r>
            <w:r w:rsidRPr="00CD4824">
              <w:rPr>
                <w:sz w:val="23"/>
                <w:szCs w:val="23"/>
              </w:rPr>
              <w:t xml:space="preserve"> National Coordinators’ Leadership Workshop </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20-22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Cook Islands</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9</w:t>
            </w:r>
            <w:r w:rsidRPr="00CD4824">
              <w:rPr>
                <w:sz w:val="23"/>
                <w:szCs w:val="23"/>
                <w:vertAlign w:val="superscript"/>
              </w:rPr>
              <w:t>th</w:t>
            </w:r>
            <w:r w:rsidRPr="00CD4824">
              <w:rPr>
                <w:sz w:val="23"/>
                <w:szCs w:val="23"/>
              </w:rPr>
              <w:t xml:space="preserve">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23-25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Cook Islands</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 xml:space="preserve">Regional Capacity Building </w:t>
            </w:r>
            <w:proofErr w:type="spellStart"/>
            <w:r w:rsidRPr="00CD4824">
              <w:rPr>
                <w:sz w:val="23"/>
                <w:szCs w:val="23"/>
              </w:rPr>
              <w:t>ToT</w:t>
            </w:r>
            <w:proofErr w:type="spellEnd"/>
            <w:r w:rsidRPr="00CD4824">
              <w:rPr>
                <w:sz w:val="23"/>
                <w:szCs w:val="23"/>
              </w:rPr>
              <w:t xml:space="preserve">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9-20 Feb,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Auckland</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7</w:t>
            </w:r>
            <w:r w:rsidRPr="00CD4824">
              <w:rPr>
                <w:sz w:val="23"/>
                <w:szCs w:val="23"/>
                <w:vertAlign w:val="superscript"/>
              </w:rPr>
              <w:t>th</w:t>
            </w:r>
            <w:r w:rsidRPr="00CD4824">
              <w:rPr>
                <w:sz w:val="23"/>
                <w:szCs w:val="23"/>
              </w:rPr>
              <w:t xml:space="preserve"> Chief Justices’ Leadership Workshop</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20-22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Samoa</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10</w:t>
            </w:r>
            <w:r w:rsidRPr="00CD4824">
              <w:rPr>
                <w:sz w:val="23"/>
                <w:szCs w:val="23"/>
                <w:vertAlign w:val="superscript"/>
              </w:rPr>
              <w:t>th</w:t>
            </w:r>
            <w:r w:rsidRPr="00CD4824">
              <w:rPr>
                <w:sz w:val="23"/>
                <w:szCs w:val="23"/>
              </w:rPr>
              <w:t xml:space="preserve"> (Final) PJDP Phase 2 PEC Meeting</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23-25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Samoa</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RTT Mentoring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Regional</w:t>
            </w:r>
          </w:p>
        </w:tc>
      </w:tr>
      <w:tr w:rsidR="00B94CEC" w:rsidRPr="00CD4824" w:rsidTr="00B94CEC">
        <w:trPr>
          <w:trHeight w:val="50"/>
          <w:jc w:val="center"/>
        </w:trPr>
        <w:tc>
          <w:tcPr>
            <w:tcW w:w="5812"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IT Administrators’ Network</w:t>
            </w:r>
          </w:p>
        </w:tc>
        <w:tc>
          <w:tcPr>
            <w:tcW w:w="2126"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Regional</w:t>
            </w:r>
          </w:p>
        </w:tc>
      </w:tr>
      <w:tr w:rsidR="00B94CEC" w:rsidRPr="00CD4824" w:rsidTr="00B94CEC">
        <w:trPr>
          <w:trHeight w:val="50"/>
          <w:jc w:val="center"/>
        </w:trPr>
        <w:tc>
          <w:tcPr>
            <w:tcW w:w="5812" w:type="dxa"/>
            <w:tcBorders>
              <w:top w:val="dotted" w:sz="4" w:space="0" w:color="auto"/>
              <w:bottom w:val="single" w:sz="4" w:space="0" w:color="auto"/>
              <w:right w:val="dotted" w:sz="4" w:space="0" w:color="auto"/>
            </w:tcBorders>
            <w:shd w:val="clear" w:color="auto" w:fill="auto"/>
            <w:vAlign w:val="center"/>
            <w:hideMark/>
          </w:tcPr>
          <w:p w:rsidR="00B94CEC" w:rsidRPr="00CD4824" w:rsidRDefault="00B94CEC" w:rsidP="007868EB">
            <w:pPr>
              <w:numPr>
                <w:ilvl w:val="0"/>
                <w:numId w:val="16"/>
              </w:numPr>
              <w:spacing w:before="40" w:after="40"/>
              <w:ind w:left="366"/>
              <w:rPr>
                <w:sz w:val="23"/>
                <w:szCs w:val="23"/>
              </w:rPr>
            </w:pPr>
            <w:r w:rsidRPr="00CD4824">
              <w:rPr>
                <w:sz w:val="23"/>
                <w:szCs w:val="23"/>
              </w:rPr>
              <w:t>Collection of Court Performance Data (14 PICs)</w:t>
            </w:r>
          </w:p>
        </w:tc>
        <w:tc>
          <w:tcPr>
            <w:tcW w:w="2126"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B94CEC" w:rsidRPr="00CD4824" w:rsidRDefault="00B94CEC" w:rsidP="00B94CEC">
            <w:pPr>
              <w:spacing w:before="40" w:after="40"/>
              <w:jc w:val="center"/>
              <w:rPr>
                <w:sz w:val="23"/>
                <w:szCs w:val="23"/>
              </w:rPr>
            </w:pPr>
            <w:r w:rsidRPr="00CD4824">
              <w:rPr>
                <w:sz w:val="23"/>
                <w:szCs w:val="23"/>
              </w:rPr>
              <w:t>Ongoing</w:t>
            </w:r>
          </w:p>
        </w:tc>
        <w:tc>
          <w:tcPr>
            <w:tcW w:w="1527" w:type="dxa"/>
            <w:tcBorders>
              <w:top w:val="dotted" w:sz="4" w:space="0" w:color="auto"/>
              <w:left w:val="dotted" w:sz="4" w:space="0" w:color="auto"/>
              <w:bottom w:val="single" w:sz="4" w:space="0" w:color="auto"/>
              <w:right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z w:val="23"/>
                <w:szCs w:val="23"/>
              </w:rPr>
              <w:t>Regional</w:t>
            </w:r>
          </w:p>
        </w:tc>
      </w:tr>
    </w:tbl>
    <w:p w:rsidR="00B94CEC" w:rsidRPr="00CD4824" w:rsidRDefault="00B94CEC" w:rsidP="00B94CEC">
      <w:pPr>
        <w:spacing w:before="120"/>
        <w:rPr>
          <w:b/>
          <w:i/>
          <w:sz w:val="26"/>
          <w:szCs w:val="20"/>
          <w:lang w:eastAsia="en-US"/>
        </w:rPr>
      </w:pPr>
    </w:p>
    <w:p w:rsidR="00B94CEC" w:rsidRPr="00CD4824" w:rsidRDefault="00B94CEC" w:rsidP="00B94CEC">
      <w:pPr>
        <w:rPr>
          <w:lang w:eastAsia="en-US"/>
        </w:rPr>
      </w:pPr>
    </w:p>
    <w:p w:rsidR="00B94CEC" w:rsidRPr="00CD4824" w:rsidRDefault="00B94CEC" w:rsidP="00B94CEC">
      <w:pPr>
        <w:spacing w:before="80"/>
        <w:rPr>
          <w:b/>
          <w:i/>
          <w:sz w:val="25"/>
          <w:szCs w:val="25"/>
          <w:lang w:eastAsia="en-US"/>
        </w:rPr>
      </w:pPr>
      <w:r w:rsidRPr="00CD4824">
        <w:rPr>
          <w:b/>
          <w:i/>
          <w:sz w:val="25"/>
          <w:szCs w:val="25"/>
        </w:rPr>
        <w:t>Responsive Fund</w:t>
      </w:r>
      <w:r w:rsidRPr="00CD4824">
        <w:rPr>
          <w:b/>
          <w:i/>
          <w:sz w:val="25"/>
          <w:szCs w:val="25"/>
          <w:lang w:eastAsia="en-US"/>
        </w:rPr>
        <w:t xml:space="preserve"> Activities: </w:t>
      </w:r>
    </w:p>
    <w:p w:rsidR="00B94CEC" w:rsidRPr="00CD4824" w:rsidRDefault="00B94CEC" w:rsidP="00B94CEC">
      <w:pPr>
        <w:rPr>
          <w:sz w:val="16"/>
          <w:lang w:eastAsia="en-US"/>
        </w:rPr>
      </w:pPr>
    </w:p>
    <w:tbl>
      <w:tblPr>
        <w:tblW w:w="963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B94CEC" w:rsidRPr="00CD4824" w:rsidTr="00B94CEC">
        <w:trPr>
          <w:trHeight w:val="50"/>
          <w:tblHeader/>
          <w:jc w:val="center"/>
        </w:trPr>
        <w:tc>
          <w:tcPr>
            <w:tcW w:w="6804" w:type="dxa"/>
            <w:tcBorders>
              <w:bottom w:val="single" w:sz="4" w:space="0" w:color="auto"/>
            </w:tcBorders>
            <w:shd w:val="clear" w:color="000000" w:fill="BFBFBF"/>
            <w:vAlign w:val="center"/>
            <w:hideMark/>
          </w:tcPr>
          <w:p w:rsidR="00B94CEC" w:rsidRPr="00CD4824" w:rsidRDefault="00B94CEC" w:rsidP="00B94CEC">
            <w:pPr>
              <w:spacing w:before="60" w:after="60"/>
              <w:jc w:val="center"/>
              <w:rPr>
                <w:b/>
                <w:bCs/>
                <w:szCs w:val="32"/>
              </w:rPr>
            </w:pPr>
            <w:r w:rsidRPr="00CD4824">
              <w:rPr>
                <w:b/>
                <w:bCs/>
                <w:szCs w:val="32"/>
              </w:rPr>
              <w:t>Activity</w:t>
            </w:r>
          </w:p>
        </w:tc>
        <w:tc>
          <w:tcPr>
            <w:tcW w:w="2835" w:type="dxa"/>
            <w:tcBorders>
              <w:bottom w:val="single" w:sz="4" w:space="0" w:color="auto"/>
            </w:tcBorders>
            <w:shd w:val="clear" w:color="000000" w:fill="BFBFBF"/>
            <w:vAlign w:val="center"/>
            <w:hideMark/>
          </w:tcPr>
          <w:p w:rsidR="00B94CEC" w:rsidRPr="00CD4824" w:rsidRDefault="00B94CEC" w:rsidP="00B94CEC">
            <w:pPr>
              <w:spacing w:before="60" w:after="60"/>
              <w:jc w:val="center"/>
              <w:rPr>
                <w:b/>
                <w:bCs/>
                <w:szCs w:val="32"/>
              </w:rPr>
            </w:pPr>
            <w:r w:rsidRPr="00CD4824">
              <w:rPr>
                <w:b/>
                <w:bCs/>
                <w:szCs w:val="32"/>
              </w:rPr>
              <w:t>Deadline</w:t>
            </w:r>
          </w:p>
        </w:tc>
      </w:tr>
      <w:tr w:rsidR="00B94CEC" w:rsidRPr="00CD4824" w:rsidTr="00B94CEC">
        <w:trPr>
          <w:trHeight w:val="50"/>
          <w:jc w:val="center"/>
        </w:trPr>
        <w:tc>
          <w:tcPr>
            <w:tcW w:w="6804"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ind w:left="176"/>
              <w:rPr>
                <w:sz w:val="23"/>
                <w:szCs w:val="23"/>
              </w:rPr>
            </w:pPr>
            <w:r w:rsidRPr="00CD4824">
              <w:rPr>
                <w:i/>
                <w:sz w:val="23"/>
                <w:szCs w:val="23"/>
              </w:rPr>
              <w:t>RF Applications - Round One:</w:t>
            </w:r>
          </w:p>
        </w:tc>
        <w:tc>
          <w:tcPr>
            <w:tcW w:w="2835" w:type="dxa"/>
            <w:tcBorders>
              <w:top w:val="dotted" w:sz="4" w:space="0" w:color="auto"/>
              <w:left w:val="dotted" w:sz="4" w:space="0" w:color="auto"/>
              <w:bottom w:val="dotted" w:sz="4" w:space="0" w:color="auto"/>
            </w:tcBorders>
            <w:shd w:val="clear" w:color="auto" w:fill="auto"/>
            <w:vAlign w:val="center"/>
          </w:tcPr>
          <w:p w:rsidR="00B94CEC" w:rsidRPr="00CD4824" w:rsidRDefault="00B94CEC" w:rsidP="00B94CEC">
            <w:pPr>
              <w:spacing w:before="40" w:after="40"/>
              <w:jc w:val="center"/>
              <w:rPr>
                <w:sz w:val="23"/>
                <w:szCs w:val="23"/>
              </w:rPr>
            </w:pPr>
            <w:r w:rsidRPr="00CD4824">
              <w:rPr>
                <w:strike/>
                <w:sz w:val="23"/>
                <w:szCs w:val="23"/>
              </w:rPr>
              <w:t>30 Sept, 2013</w:t>
            </w:r>
            <w:r w:rsidRPr="00CD4824">
              <w:rPr>
                <w:sz w:val="23"/>
                <w:szCs w:val="23"/>
              </w:rPr>
              <w:t xml:space="preserve">  </w:t>
            </w:r>
          </w:p>
          <w:p w:rsidR="00B94CEC" w:rsidRPr="00CD4824" w:rsidRDefault="00B94CEC" w:rsidP="00B94CEC">
            <w:pPr>
              <w:spacing w:before="40" w:after="40"/>
              <w:jc w:val="center"/>
              <w:rPr>
                <w:sz w:val="23"/>
                <w:szCs w:val="23"/>
              </w:rPr>
            </w:pPr>
            <w:r w:rsidRPr="00CD4824">
              <w:rPr>
                <w:sz w:val="21"/>
                <w:szCs w:val="23"/>
              </w:rPr>
              <w:t>(closed)</w:t>
            </w:r>
          </w:p>
        </w:tc>
      </w:tr>
      <w:tr w:rsidR="00B94CEC" w:rsidRPr="00CD4824" w:rsidTr="00B94CEC">
        <w:trPr>
          <w:trHeight w:val="40"/>
          <w:jc w:val="center"/>
        </w:trPr>
        <w:tc>
          <w:tcPr>
            <w:tcW w:w="6804"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ind w:left="176"/>
              <w:rPr>
                <w:i/>
                <w:sz w:val="23"/>
                <w:szCs w:val="23"/>
              </w:rPr>
            </w:pPr>
            <w:r w:rsidRPr="00CD4824">
              <w:rPr>
                <w:i/>
                <w:sz w:val="23"/>
                <w:szCs w:val="23"/>
              </w:rPr>
              <w:t xml:space="preserve">RF Applications - Round Two: </w:t>
            </w:r>
          </w:p>
          <w:p w:rsidR="00B94CEC" w:rsidRPr="00CD4824" w:rsidRDefault="00B94CEC" w:rsidP="00B94CEC">
            <w:pPr>
              <w:spacing w:before="40" w:after="40"/>
              <w:ind w:left="176"/>
              <w:rPr>
                <w:i/>
                <w:sz w:val="23"/>
                <w:szCs w:val="23"/>
              </w:rPr>
            </w:pPr>
            <w:r w:rsidRPr="00CD4824">
              <w:rPr>
                <w:sz w:val="21"/>
                <w:szCs w:val="23"/>
              </w:rPr>
              <w:t>(Cook Islands; Kiribati; Tokelau only)</w:t>
            </w:r>
          </w:p>
        </w:tc>
        <w:tc>
          <w:tcPr>
            <w:tcW w:w="2835" w:type="dxa"/>
            <w:tcBorders>
              <w:top w:val="dotted" w:sz="4" w:space="0" w:color="auto"/>
              <w:left w:val="dotted" w:sz="4" w:space="0" w:color="auto"/>
              <w:bottom w:val="dotted" w:sz="4" w:space="0" w:color="auto"/>
            </w:tcBorders>
            <w:shd w:val="clear" w:color="auto" w:fill="auto"/>
            <w:vAlign w:val="center"/>
          </w:tcPr>
          <w:p w:rsidR="00B94CEC" w:rsidRPr="00CD4824" w:rsidRDefault="00B94CEC" w:rsidP="00B94CEC">
            <w:pPr>
              <w:spacing w:before="40" w:after="40"/>
              <w:jc w:val="center"/>
              <w:rPr>
                <w:strike/>
                <w:sz w:val="23"/>
                <w:szCs w:val="23"/>
              </w:rPr>
            </w:pPr>
            <w:r w:rsidRPr="00CD4824">
              <w:rPr>
                <w:strike/>
                <w:sz w:val="23"/>
                <w:szCs w:val="23"/>
              </w:rPr>
              <w:t>15 Dec, 2013</w:t>
            </w:r>
          </w:p>
          <w:p w:rsidR="00B94CEC" w:rsidRPr="00CD4824" w:rsidRDefault="00B94CEC" w:rsidP="00B94CEC">
            <w:pPr>
              <w:spacing w:before="40" w:after="40"/>
              <w:jc w:val="center"/>
              <w:rPr>
                <w:sz w:val="23"/>
                <w:szCs w:val="23"/>
              </w:rPr>
            </w:pPr>
            <w:r w:rsidRPr="00CD4824">
              <w:rPr>
                <w:sz w:val="21"/>
                <w:szCs w:val="23"/>
              </w:rPr>
              <w:t>(closed)</w:t>
            </w:r>
          </w:p>
        </w:tc>
      </w:tr>
      <w:tr w:rsidR="00B94CEC" w:rsidRPr="00CD4824" w:rsidTr="00B94CEC">
        <w:trPr>
          <w:trHeight w:val="40"/>
          <w:jc w:val="center"/>
        </w:trPr>
        <w:tc>
          <w:tcPr>
            <w:tcW w:w="6804" w:type="dxa"/>
            <w:tcBorders>
              <w:top w:val="dotted" w:sz="4" w:space="0" w:color="auto"/>
              <w:bottom w:val="single" w:sz="4" w:space="0" w:color="auto"/>
              <w:right w:val="dotted" w:sz="4" w:space="0" w:color="auto"/>
            </w:tcBorders>
            <w:shd w:val="clear" w:color="auto" w:fill="auto"/>
            <w:vAlign w:val="center"/>
          </w:tcPr>
          <w:p w:rsidR="00B94CEC" w:rsidRPr="00CD4824" w:rsidRDefault="00B94CEC" w:rsidP="00B94CEC">
            <w:pPr>
              <w:spacing w:before="40" w:after="40"/>
              <w:ind w:left="176"/>
              <w:rPr>
                <w:i/>
                <w:sz w:val="23"/>
                <w:szCs w:val="23"/>
              </w:rPr>
            </w:pPr>
            <w:r w:rsidRPr="00CD4824">
              <w:rPr>
                <w:i/>
                <w:sz w:val="23"/>
                <w:szCs w:val="23"/>
              </w:rPr>
              <w:t>RF Applications - Additional Rounds:</w:t>
            </w:r>
          </w:p>
          <w:p w:rsidR="00B94CEC" w:rsidRPr="00CD4824" w:rsidRDefault="00B94CEC" w:rsidP="00B94CEC">
            <w:pPr>
              <w:spacing w:before="40" w:after="40"/>
              <w:ind w:left="176"/>
              <w:rPr>
                <w:sz w:val="23"/>
                <w:szCs w:val="23"/>
              </w:rPr>
            </w:pPr>
            <w:r w:rsidRPr="00CD4824">
              <w:rPr>
                <w:sz w:val="21"/>
                <w:szCs w:val="23"/>
              </w:rPr>
              <w:t>(depending on availability of funds - assessed on a ‘first-in-first served’ basis)</w:t>
            </w:r>
          </w:p>
        </w:tc>
        <w:tc>
          <w:tcPr>
            <w:tcW w:w="2835" w:type="dxa"/>
            <w:tcBorders>
              <w:top w:val="dotted" w:sz="4" w:space="0" w:color="auto"/>
              <w:left w:val="dotted" w:sz="4" w:space="0" w:color="auto"/>
              <w:bottom w:val="single" w:sz="4" w:space="0" w:color="auto"/>
            </w:tcBorders>
            <w:shd w:val="clear" w:color="auto" w:fill="auto"/>
            <w:vAlign w:val="center"/>
          </w:tcPr>
          <w:p w:rsidR="00B94CEC" w:rsidRPr="00CD4824" w:rsidRDefault="00B94CEC" w:rsidP="00B94CEC">
            <w:pPr>
              <w:jc w:val="center"/>
              <w:rPr>
                <w:sz w:val="23"/>
                <w:szCs w:val="23"/>
              </w:rPr>
            </w:pPr>
            <w:r w:rsidRPr="00CD4824">
              <w:rPr>
                <w:sz w:val="23"/>
                <w:szCs w:val="23"/>
              </w:rPr>
              <w:t>Ongoing</w:t>
            </w:r>
          </w:p>
        </w:tc>
      </w:tr>
    </w:tbl>
    <w:p w:rsidR="00B94CEC" w:rsidRPr="00CD4824" w:rsidRDefault="00B94CEC" w:rsidP="00B94CEC">
      <w:pPr>
        <w:rPr>
          <w:lang w:eastAsia="en-US"/>
        </w:rPr>
      </w:pPr>
      <w:r w:rsidRPr="00CD4824">
        <w:rPr>
          <w:lang w:eastAsia="en-US"/>
        </w:rPr>
        <w:br w:type="page"/>
      </w:r>
    </w:p>
    <w:p w:rsidR="00B94CEC" w:rsidRPr="00CD4824" w:rsidRDefault="00B94CEC" w:rsidP="00EC0BF8">
      <w:pPr>
        <w:rPr>
          <w:b/>
          <w:i/>
          <w:sz w:val="26"/>
          <w:szCs w:val="20"/>
          <w:lang w:eastAsia="en-US"/>
        </w:rPr>
      </w:pPr>
      <w:r w:rsidRPr="00CD4824">
        <w:rPr>
          <w:b/>
          <w:i/>
          <w:sz w:val="26"/>
          <w:szCs w:val="20"/>
          <w:lang w:eastAsia="en-US"/>
        </w:rPr>
        <w:lastRenderedPageBreak/>
        <w:t xml:space="preserve">In-PIC Activities: </w:t>
      </w:r>
    </w:p>
    <w:p w:rsidR="00B94CEC" w:rsidRPr="007D367F" w:rsidRDefault="00B94CEC" w:rsidP="00B94CEC">
      <w:pPr>
        <w:rPr>
          <w:rFonts w:eastAsia="Calibri"/>
          <w:sz w:val="10"/>
          <w:szCs w:val="10"/>
          <w:lang w:eastAsia="en-US"/>
        </w:rPr>
      </w:pPr>
    </w:p>
    <w:tbl>
      <w:tblPr>
        <w:tblW w:w="9639"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2835"/>
      </w:tblGrid>
      <w:tr w:rsidR="00B94CEC" w:rsidRPr="00CD4824" w:rsidTr="00B94CEC">
        <w:trPr>
          <w:trHeight w:val="50"/>
          <w:tblHeader/>
          <w:jc w:val="center"/>
        </w:trPr>
        <w:tc>
          <w:tcPr>
            <w:tcW w:w="5245" w:type="dxa"/>
            <w:tcBorders>
              <w:bottom w:val="single" w:sz="4" w:space="0" w:color="auto"/>
            </w:tcBorders>
            <w:shd w:val="clear" w:color="000000" w:fill="BFBFBF"/>
            <w:vAlign w:val="center"/>
            <w:hideMark/>
          </w:tcPr>
          <w:p w:rsidR="00B94CEC" w:rsidRPr="00CD4824" w:rsidRDefault="00B94CEC" w:rsidP="00B94CEC">
            <w:pPr>
              <w:spacing w:before="60" w:after="60"/>
              <w:jc w:val="center"/>
              <w:rPr>
                <w:b/>
              </w:rPr>
            </w:pPr>
            <w:r w:rsidRPr="00CD4824">
              <w:rPr>
                <w:b/>
              </w:rPr>
              <w:t>Activity</w:t>
            </w:r>
          </w:p>
        </w:tc>
        <w:tc>
          <w:tcPr>
            <w:tcW w:w="1559" w:type="dxa"/>
            <w:tcBorders>
              <w:bottom w:val="single" w:sz="4" w:space="0" w:color="auto"/>
            </w:tcBorders>
            <w:shd w:val="clear" w:color="000000" w:fill="BFBFBF"/>
            <w:vAlign w:val="center"/>
            <w:hideMark/>
          </w:tcPr>
          <w:p w:rsidR="00B94CEC" w:rsidRPr="00CD4824" w:rsidRDefault="00B94CEC" w:rsidP="00B94CEC">
            <w:pPr>
              <w:spacing w:before="60" w:after="60"/>
              <w:jc w:val="center"/>
              <w:rPr>
                <w:b/>
              </w:rPr>
            </w:pPr>
            <w:r w:rsidRPr="00CD4824">
              <w:rPr>
                <w:b/>
              </w:rPr>
              <w:t>Location(s)</w:t>
            </w:r>
          </w:p>
        </w:tc>
        <w:tc>
          <w:tcPr>
            <w:tcW w:w="2835" w:type="dxa"/>
            <w:tcBorders>
              <w:bottom w:val="single" w:sz="4" w:space="0" w:color="auto"/>
            </w:tcBorders>
            <w:shd w:val="clear" w:color="000000" w:fill="BFBFBF"/>
            <w:vAlign w:val="center"/>
            <w:hideMark/>
          </w:tcPr>
          <w:p w:rsidR="00B94CEC" w:rsidRPr="00CD4824" w:rsidRDefault="00B94CEC" w:rsidP="00B94CEC">
            <w:pPr>
              <w:spacing w:before="60" w:after="60"/>
              <w:jc w:val="center"/>
              <w:rPr>
                <w:b/>
              </w:rPr>
            </w:pPr>
            <w:r w:rsidRPr="00CD4824">
              <w:rPr>
                <w:b/>
              </w:rPr>
              <w:t>Tentative Timing</w:t>
            </w:r>
          </w:p>
        </w:tc>
      </w:tr>
      <w:tr w:rsidR="00B94CEC" w:rsidRPr="00CD4824" w:rsidTr="00B94CEC">
        <w:trPr>
          <w:trHeight w:val="40"/>
          <w:jc w:val="center"/>
        </w:trPr>
        <w:tc>
          <w:tcPr>
            <w:tcW w:w="5245" w:type="dxa"/>
            <w:tcBorders>
              <w:bottom w:val="nil"/>
              <w:right w:val="dotted" w:sz="4" w:space="0" w:color="auto"/>
            </w:tcBorders>
            <w:shd w:val="clear" w:color="auto" w:fill="auto"/>
            <w:vAlign w:val="center"/>
            <w:hideMark/>
          </w:tcPr>
          <w:p w:rsidR="00B94CEC" w:rsidRPr="00CD4824" w:rsidRDefault="00B94CEC" w:rsidP="00B94CEC">
            <w:pPr>
              <w:spacing w:before="100"/>
              <w:rPr>
                <w:b/>
                <w:i/>
              </w:rPr>
            </w:pPr>
            <w:r w:rsidRPr="00CD4824">
              <w:rPr>
                <w:b/>
                <w:i/>
              </w:rPr>
              <w:t>Family Violence / Youth Justice Project</w:t>
            </w:r>
          </w:p>
        </w:tc>
        <w:tc>
          <w:tcPr>
            <w:tcW w:w="1559" w:type="dxa"/>
            <w:tcBorders>
              <w:left w:val="dotted" w:sz="4" w:space="0" w:color="auto"/>
              <w:bottom w:val="nil"/>
              <w:right w:val="dotted" w:sz="4" w:space="0" w:color="auto"/>
            </w:tcBorders>
            <w:shd w:val="clear" w:color="auto" w:fill="auto"/>
            <w:vAlign w:val="center"/>
            <w:hideMark/>
          </w:tcPr>
          <w:p w:rsidR="00B94CEC" w:rsidRPr="00CD4824" w:rsidRDefault="00B94CEC" w:rsidP="00B94CEC">
            <w:pPr>
              <w:spacing w:before="100"/>
              <w:jc w:val="center"/>
              <w:rPr>
                <w:b/>
                <w:i/>
                <w:sz w:val="23"/>
                <w:szCs w:val="23"/>
              </w:rPr>
            </w:pPr>
          </w:p>
        </w:tc>
        <w:tc>
          <w:tcPr>
            <w:tcW w:w="2835" w:type="dxa"/>
            <w:tcBorders>
              <w:left w:val="dotted" w:sz="4" w:space="0" w:color="auto"/>
              <w:bottom w:val="nil"/>
            </w:tcBorders>
            <w:shd w:val="clear" w:color="auto" w:fill="auto"/>
            <w:vAlign w:val="center"/>
            <w:hideMark/>
          </w:tcPr>
          <w:p w:rsidR="00B94CEC" w:rsidRPr="00CD4824" w:rsidRDefault="00B94CEC" w:rsidP="00B94CEC">
            <w:pPr>
              <w:spacing w:before="100"/>
              <w:jc w:val="center"/>
              <w:rPr>
                <w:b/>
                <w:i/>
                <w:sz w:val="23"/>
                <w:szCs w:val="23"/>
              </w:rPr>
            </w:pPr>
          </w:p>
        </w:tc>
      </w:tr>
      <w:tr w:rsidR="00B94CEC" w:rsidRPr="00CD4824" w:rsidTr="00B94CEC">
        <w:trPr>
          <w:trHeight w:val="40"/>
          <w:jc w:val="center"/>
        </w:trPr>
        <w:tc>
          <w:tcPr>
            <w:tcW w:w="5245" w:type="dxa"/>
            <w:tcBorders>
              <w:top w:val="nil"/>
              <w:bottom w:val="dotted" w:sz="4" w:space="0" w:color="auto"/>
              <w:right w:val="dotted" w:sz="4" w:space="0" w:color="auto"/>
            </w:tcBorders>
            <w:shd w:val="clear" w:color="auto" w:fill="auto"/>
            <w:vAlign w:val="center"/>
            <w:hideMark/>
          </w:tcPr>
          <w:p w:rsidR="00B94CEC" w:rsidRPr="00CD4824" w:rsidRDefault="00B94CEC" w:rsidP="00B94CEC">
            <w:pPr>
              <w:spacing w:before="40" w:after="40"/>
              <w:rPr>
                <w:strike/>
                <w:sz w:val="23"/>
                <w:szCs w:val="23"/>
              </w:rPr>
            </w:pPr>
            <w:r w:rsidRPr="00CD4824">
              <w:rPr>
                <w:sz w:val="23"/>
                <w:szCs w:val="23"/>
              </w:rPr>
              <w:t xml:space="preserve">       </w:t>
            </w:r>
            <w:r w:rsidRPr="00CD4824">
              <w:rPr>
                <w:strike/>
                <w:sz w:val="23"/>
                <w:szCs w:val="23"/>
              </w:rPr>
              <w:t>1.    Implementation</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Tonga</w:t>
            </w:r>
          </w:p>
        </w:tc>
        <w:tc>
          <w:tcPr>
            <w:tcW w:w="2835" w:type="dxa"/>
            <w:tcBorders>
              <w:top w:val="nil"/>
              <w:left w:val="dotted" w:sz="4" w:space="0" w:color="auto"/>
              <w:bottom w:val="dotted" w:sz="4" w:space="0" w:color="auto"/>
            </w:tcBorders>
            <w:shd w:val="clear" w:color="auto" w:fill="auto"/>
            <w:vAlign w:val="center"/>
            <w:hideMark/>
          </w:tcPr>
          <w:p w:rsidR="00B94CEC" w:rsidRPr="00CD4824" w:rsidRDefault="00B94CEC" w:rsidP="00B94CEC">
            <w:pPr>
              <w:jc w:val="center"/>
              <w:rPr>
                <w:strike/>
                <w:sz w:val="23"/>
                <w:szCs w:val="23"/>
              </w:rPr>
            </w:pPr>
            <w:r w:rsidRPr="00CD4824">
              <w:rPr>
                <w:strike/>
                <w:sz w:val="23"/>
                <w:szCs w:val="23"/>
              </w:rPr>
              <w:t>18-20 Sept, 2013</w:t>
            </w:r>
          </w:p>
        </w:tc>
      </w:tr>
      <w:tr w:rsidR="00B94CEC" w:rsidRPr="00CD4824" w:rsidTr="00B94CEC">
        <w:trPr>
          <w:trHeight w:val="40"/>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rPr>
                <w:strike/>
                <w:sz w:val="23"/>
                <w:szCs w:val="23"/>
              </w:rPr>
            </w:pPr>
            <w:r w:rsidRPr="00CD4824">
              <w:rPr>
                <w:sz w:val="23"/>
                <w:szCs w:val="23"/>
              </w:rPr>
              <w:t xml:space="preserve">       </w:t>
            </w:r>
            <w:r w:rsidRPr="00CD4824">
              <w:rPr>
                <w:strike/>
                <w:sz w:val="23"/>
                <w:szCs w:val="23"/>
              </w:rPr>
              <w:t>2.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Samoa</w:t>
            </w:r>
          </w:p>
        </w:tc>
        <w:tc>
          <w:tcPr>
            <w:tcW w:w="2835" w:type="dxa"/>
            <w:tcBorders>
              <w:top w:val="dotted" w:sz="4" w:space="0" w:color="auto"/>
              <w:left w:val="dotted" w:sz="4" w:space="0" w:color="auto"/>
              <w:bottom w:val="dotted" w:sz="4" w:space="0" w:color="auto"/>
            </w:tcBorders>
            <w:shd w:val="clear" w:color="auto" w:fill="auto"/>
            <w:vAlign w:val="center"/>
            <w:hideMark/>
          </w:tcPr>
          <w:p w:rsidR="00B94CEC" w:rsidRPr="00CD4824" w:rsidRDefault="00B94CEC" w:rsidP="00B94CEC">
            <w:pPr>
              <w:jc w:val="center"/>
              <w:rPr>
                <w:strike/>
                <w:sz w:val="23"/>
                <w:szCs w:val="23"/>
              </w:rPr>
            </w:pPr>
            <w:r w:rsidRPr="00CD4824">
              <w:rPr>
                <w:strike/>
                <w:sz w:val="23"/>
                <w:szCs w:val="23"/>
              </w:rPr>
              <w:t>8-11 October, 2013</w:t>
            </w:r>
          </w:p>
        </w:tc>
      </w:tr>
      <w:tr w:rsidR="00B94CEC" w:rsidRPr="00CD4824"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rPr>
                <w:strike/>
                <w:sz w:val="23"/>
                <w:szCs w:val="23"/>
              </w:rPr>
            </w:pPr>
            <w:r w:rsidRPr="00CD4824">
              <w:rPr>
                <w:sz w:val="23"/>
                <w:szCs w:val="23"/>
              </w:rPr>
              <w:t xml:space="preserve">       </w:t>
            </w:r>
            <w:r w:rsidRPr="00CD4824">
              <w:rPr>
                <w:strike/>
                <w:sz w:val="23"/>
                <w:szCs w:val="23"/>
              </w:rPr>
              <w:t>3.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B94CEC" w:rsidRPr="00CD4824" w:rsidRDefault="00B94CEC" w:rsidP="00B94CEC">
            <w:pPr>
              <w:spacing w:before="40" w:after="40"/>
              <w:jc w:val="center"/>
              <w:rPr>
                <w:strike/>
                <w:sz w:val="23"/>
                <w:szCs w:val="23"/>
              </w:rPr>
            </w:pPr>
            <w:r w:rsidRPr="00CD4824">
              <w:rPr>
                <w:strike/>
                <w:sz w:val="23"/>
                <w:szCs w:val="23"/>
              </w:rPr>
              <w:t>Cook Islands</w:t>
            </w:r>
          </w:p>
        </w:tc>
        <w:tc>
          <w:tcPr>
            <w:tcW w:w="2835" w:type="dxa"/>
            <w:tcBorders>
              <w:top w:val="dotted" w:sz="4" w:space="0" w:color="auto"/>
              <w:left w:val="dotted" w:sz="4" w:space="0" w:color="auto"/>
              <w:bottom w:val="dotted" w:sz="4" w:space="0" w:color="auto"/>
            </w:tcBorders>
            <w:shd w:val="clear" w:color="auto" w:fill="auto"/>
            <w:vAlign w:val="center"/>
            <w:hideMark/>
          </w:tcPr>
          <w:p w:rsidR="00B94CEC" w:rsidRPr="00CD4824" w:rsidRDefault="00B94CEC" w:rsidP="00B94CEC">
            <w:pPr>
              <w:jc w:val="center"/>
              <w:rPr>
                <w:strike/>
                <w:sz w:val="23"/>
                <w:szCs w:val="23"/>
              </w:rPr>
            </w:pPr>
            <w:r w:rsidRPr="00CD4824">
              <w:rPr>
                <w:strike/>
                <w:sz w:val="23"/>
                <w:szCs w:val="23"/>
              </w:rPr>
              <w:t>Feb 10-14, 2014</w:t>
            </w:r>
          </w:p>
        </w:tc>
      </w:tr>
      <w:tr w:rsidR="00D14744" w:rsidRPr="00CD4824"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rsidR="00D14744" w:rsidRPr="00CD4824" w:rsidRDefault="00D14744" w:rsidP="00B94CEC">
            <w:pPr>
              <w:spacing w:before="40" w:after="40"/>
              <w:rPr>
                <w:strike/>
                <w:sz w:val="23"/>
                <w:szCs w:val="23"/>
              </w:rPr>
            </w:pPr>
            <w:r w:rsidRPr="00CD4824">
              <w:rPr>
                <w:sz w:val="23"/>
                <w:szCs w:val="23"/>
              </w:rPr>
              <w:t xml:space="preserve">       </w:t>
            </w:r>
            <w:r w:rsidRPr="00CD4824">
              <w:rPr>
                <w:strike/>
                <w:sz w:val="23"/>
                <w:szCs w:val="23"/>
              </w:rPr>
              <w:t xml:space="preserve">4.    Implementation </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14744" w:rsidRPr="00CD4824" w:rsidRDefault="00D14744" w:rsidP="00B94CEC">
            <w:pPr>
              <w:spacing w:before="40" w:after="40"/>
              <w:jc w:val="center"/>
              <w:rPr>
                <w:strike/>
                <w:sz w:val="23"/>
                <w:szCs w:val="23"/>
              </w:rPr>
            </w:pPr>
            <w:r w:rsidRPr="00CD4824">
              <w:rPr>
                <w:strike/>
                <w:sz w:val="23"/>
                <w:szCs w:val="23"/>
              </w:rPr>
              <w:t>Sol. Is.</w:t>
            </w:r>
          </w:p>
        </w:tc>
        <w:tc>
          <w:tcPr>
            <w:tcW w:w="2835" w:type="dxa"/>
            <w:tcBorders>
              <w:top w:val="dotted" w:sz="4" w:space="0" w:color="auto"/>
              <w:left w:val="dotted" w:sz="4" w:space="0" w:color="auto"/>
              <w:bottom w:val="dotted" w:sz="4" w:space="0" w:color="auto"/>
            </w:tcBorders>
            <w:shd w:val="clear" w:color="auto" w:fill="auto"/>
            <w:vAlign w:val="center"/>
          </w:tcPr>
          <w:p w:rsidR="00D14744" w:rsidRPr="00CD4824" w:rsidRDefault="00D14744" w:rsidP="00D14744">
            <w:pPr>
              <w:jc w:val="center"/>
              <w:rPr>
                <w:strike/>
                <w:sz w:val="23"/>
                <w:szCs w:val="23"/>
              </w:rPr>
            </w:pPr>
            <w:r w:rsidRPr="00CD4824">
              <w:rPr>
                <w:strike/>
                <w:sz w:val="23"/>
                <w:szCs w:val="23"/>
              </w:rPr>
              <w:t>18-22 August, 2014</w:t>
            </w:r>
          </w:p>
        </w:tc>
      </w:tr>
      <w:tr w:rsidR="00D14744" w:rsidRPr="00CD4824"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D14744" w:rsidRPr="00CD4824" w:rsidRDefault="00D14744" w:rsidP="00B94CEC">
            <w:pPr>
              <w:spacing w:before="40" w:after="40"/>
              <w:rPr>
                <w:sz w:val="23"/>
                <w:szCs w:val="23"/>
              </w:rPr>
            </w:pPr>
            <w:r w:rsidRPr="00CD4824">
              <w:rPr>
                <w:sz w:val="23"/>
                <w:szCs w:val="23"/>
              </w:rPr>
              <w:t xml:space="preserve">       5.    Implementation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14744" w:rsidRPr="00CD4824" w:rsidRDefault="00D14744" w:rsidP="00B94CEC">
            <w:pPr>
              <w:spacing w:before="40" w:after="40"/>
              <w:jc w:val="center"/>
              <w:rPr>
                <w:sz w:val="23"/>
                <w:szCs w:val="23"/>
              </w:rPr>
            </w:pPr>
            <w:r w:rsidRPr="00CD4824">
              <w:rPr>
                <w:sz w:val="23"/>
                <w:szCs w:val="23"/>
              </w:rPr>
              <w:t>Niue</w:t>
            </w:r>
          </w:p>
        </w:tc>
        <w:tc>
          <w:tcPr>
            <w:tcW w:w="2835" w:type="dxa"/>
            <w:tcBorders>
              <w:top w:val="dotted" w:sz="4" w:space="0" w:color="auto"/>
              <w:left w:val="dotted" w:sz="4" w:space="0" w:color="auto"/>
              <w:bottom w:val="dotted" w:sz="4" w:space="0" w:color="auto"/>
            </w:tcBorders>
            <w:shd w:val="clear" w:color="auto" w:fill="auto"/>
            <w:vAlign w:val="center"/>
            <w:hideMark/>
          </w:tcPr>
          <w:p w:rsidR="00D14744" w:rsidRPr="00CD4824" w:rsidRDefault="00D14744" w:rsidP="00D14744">
            <w:pPr>
              <w:jc w:val="center"/>
              <w:rPr>
                <w:sz w:val="23"/>
                <w:szCs w:val="23"/>
              </w:rPr>
            </w:pPr>
            <w:r w:rsidRPr="00CD4824">
              <w:rPr>
                <w:sz w:val="23"/>
                <w:szCs w:val="23"/>
              </w:rPr>
              <w:t xml:space="preserve"> 8-12 December, 2014 </w:t>
            </w:r>
          </w:p>
        </w:tc>
      </w:tr>
      <w:tr w:rsidR="00D14744" w:rsidRPr="00CD4824" w:rsidTr="00B94CEC">
        <w:trPr>
          <w:trHeight w:val="40"/>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D14744" w:rsidRPr="00CD4824" w:rsidRDefault="00D14744" w:rsidP="00B94CEC">
            <w:pPr>
              <w:spacing w:before="40" w:after="40"/>
              <w:rPr>
                <w:strike/>
                <w:sz w:val="23"/>
                <w:szCs w:val="23"/>
              </w:rPr>
            </w:pPr>
            <w:r w:rsidRPr="00CD4824">
              <w:rPr>
                <w:sz w:val="23"/>
                <w:szCs w:val="23"/>
              </w:rPr>
              <w:t xml:space="preserve">       </w:t>
            </w:r>
            <w:r w:rsidRPr="00CD4824">
              <w:rPr>
                <w:strike/>
                <w:sz w:val="23"/>
                <w:szCs w:val="23"/>
              </w:rPr>
              <w:t>1.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14744" w:rsidRPr="00CD4824" w:rsidRDefault="00D14744" w:rsidP="00B94CEC">
            <w:pPr>
              <w:spacing w:before="40" w:after="40"/>
              <w:jc w:val="center"/>
              <w:rPr>
                <w:strike/>
                <w:sz w:val="23"/>
                <w:szCs w:val="23"/>
              </w:rPr>
            </w:pPr>
            <w:r w:rsidRPr="00CD4824">
              <w:rPr>
                <w:strike/>
                <w:sz w:val="23"/>
                <w:szCs w:val="23"/>
              </w:rPr>
              <w:t>Vanuatu</w:t>
            </w:r>
          </w:p>
        </w:tc>
        <w:tc>
          <w:tcPr>
            <w:tcW w:w="2835" w:type="dxa"/>
            <w:tcBorders>
              <w:top w:val="dotted" w:sz="4" w:space="0" w:color="auto"/>
              <w:left w:val="dotted" w:sz="4" w:space="0" w:color="auto"/>
              <w:bottom w:val="dotted" w:sz="4" w:space="0" w:color="auto"/>
            </w:tcBorders>
            <w:shd w:val="clear" w:color="auto" w:fill="auto"/>
            <w:vAlign w:val="center"/>
            <w:hideMark/>
          </w:tcPr>
          <w:p w:rsidR="00D14744" w:rsidRPr="00CD4824" w:rsidRDefault="00D14744" w:rsidP="00B94CEC">
            <w:pPr>
              <w:jc w:val="center"/>
              <w:rPr>
                <w:strike/>
                <w:sz w:val="23"/>
                <w:szCs w:val="23"/>
              </w:rPr>
            </w:pPr>
            <w:r w:rsidRPr="00CD4824">
              <w:rPr>
                <w:strike/>
                <w:sz w:val="23"/>
                <w:szCs w:val="23"/>
              </w:rPr>
              <w:t>12-15 Feb, 2013</w:t>
            </w:r>
          </w:p>
        </w:tc>
      </w:tr>
      <w:tr w:rsidR="00D14744" w:rsidRPr="00CD4824"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rsidR="00D14744" w:rsidRPr="00CD4824" w:rsidRDefault="00D14744" w:rsidP="00B94CEC">
            <w:pPr>
              <w:spacing w:before="40" w:after="40"/>
              <w:rPr>
                <w:sz w:val="23"/>
                <w:szCs w:val="23"/>
              </w:rPr>
            </w:pPr>
            <w:r w:rsidRPr="00CD4824">
              <w:rPr>
                <w:sz w:val="23"/>
                <w:szCs w:val="23"/>
              </w:rPr>
              <w:t xml:space="preserve">       2.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14744" w:rsidRPr="00CD4824" w:rsidRDefault="00D14744" w:rsidP="00B94CEC">
            <w:pPr>
              <w:spacing w:before="40" w:after="40"/>
              <w:jc w:val="center"/>
              <w:rPr>
                <w:sz w:val="23"/>
                <w:szCs w:val="23"/>
              </w:rPr>
            </w:pPr>
            <w:r w:rsidRPr="00CD4824">
              <w:rPr>
                <w:sz w:val="23"/>
                <w:szCs w:val="23"/>
              </w:rPr>
              <w:t>Cook Islands</w:t>
            </w:r>
          </w:p>
        </w:tc>
        <w:tc>
          <w:tcPr>
            <w:tcW w:w="2835" w:type="dxa"/>
            <w:tcBorders>
              <w:top w:val="dotted" w:sz="4" w:space="0" w:color="auto"/>
              <w:left w:val="dotted" w:sz="4" w:space="0" w:color="auto"/>
              <w:bottom w:val="dotted" w:sz="4" w:space="0" w:color="auto"/>
            </w:tcBorders>
            <w:shd w:val="clear" w:color="auto" w:fill="auto"/>
            <w:vAlign w:val="center"/>
          </w:tcPr>
          <w:p w:rsidR="00D14744" w:rsidRPr="00CD4824" w:rsidRDefault="00022D75" w:rsidP="00B94CEC">
            <w:pPr>
              <w:jc w:val="center"/>
              <w:rPr>
                <w:sz w:val="23"/>
                <w:szCs w:val="23"/>
              </w:rPr>
            </w:pPr>
            <w:r>
              <w:rPr>
                <w:sz w:val="23"/>
                <w:szCs w:val="23"/>
              </w:rPr>
              <w:t>13-15</w:t>
            </w:r>
            <w:r w:rsidR="00D14744" w:rsidRPr="00CD4824">
              <w:rPr>
                <w:sz w:val="23"/>
                <w:szCs w:val="23"/>
              </w:rPr>
              <w:t xml:space="preserve"> Oct, 2014</w:t>
            </w:r>
          </w:p>
        </w:tc>
      </w:tr>
      <w:tr w:rsidR="00D14744" w:rsidRPr="00CD4824" w:rsidTr="00B94CE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rsidR="00D14744" w:rsidRPr="00CD4824" w:rsidRDefault="00D14744" w:rsidP="00B94CEC">
            <w:pPr>
              <w:spacing w:before="40" w:after="40"/>
              <w:rPr>
                <w:sz w:val="23"/>
                <w:szCs w:val="23"/>
              </w:rPr>
            </w:pPr>
            <w:r w:rsidRPr="00CD4824">
              <w:rPr>
                <w:sz w:val="23"/>
                <w:szCs w:val="23"/>
              </w:rPr>
              <w:t xml:space="preserve">       3.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14744" w:rsidRPr="00CD4824" w:rsidRDefault="00D14744" w:rsidP="00B94CEC">
            <w:pPr>
              <w:spacing w:before="40" w:after="40"/>
              <w:jc w:val="center"/>
              <w:rPr>
                <w:strike/>
                <w:sz w:val="23"/>
                <w:szCs w:val="23"/>
              </w:rPr>
            </w:pPr>
            <w:r w:rsidRPr="00CD4824">
              <w:rPr>
                <w:sz w:val="23"/>
                <w:szCs w:val="23"/>
              </w:rPr>
              <w:t>Sol. Is.</w:t>
            </w:r>
          </w:p>
        </w:tc>
        <w:tc>
          <w:tcPr>
            <w:tcW w:w="2835" w:type="dxa"/>
            <w:tcBorders>
              <w:top w:val="dotted" w:sz="4" w:space="0" w:color="auto"/>
              <w:left w:val="dotted" w:sz="4" w:space="0" w:color="auto"/>
              <w:bottom w:val="dotted" w:sz="4" w:space="0" w:color="auto"/>
            </w:tcBorders>
            <w:shd w:val="clear" w:color="auto" w:fill="auto"/>
            <w:vAlign w:val="center"/>
          </w:tcPr>
          <w:p w:rsidR="00D14744" w:rsidRPr="00CD4824" w:rsidRDefault="006B243E" w:rsidP="00B94CEC">
            <w:pPr>
              <w:jc w:val="center"/>
              <w:rPr>
                <w:strike/>
                <w:sz w:val="23"/>
                <w:szCs w:val="23"/>
              </w:rPr>
            </w:pPr>
            <w:r>
              <w:rPr>
                <w:sz w:val="23"/>
                <w:szCs w:val="23"/>
              </w:rPr>
              <w:t>March,</w:t>
            </w:r>
            <w:r w:rsidR="00D14744" w:rsidRPr="00CD4824">
              <w:rPr>
                <w:sz w:val="23"/>
                <w:szCs w:val="23"/>
              </w:rPr>
              <w:t xml:space="preserve"> 2015 (TBC)</w:t>
            </w:r>
          </w:p>
        </w:tc>
      </w:tr>
      <w:tr w:rsidR="00D14744" w:rsidRPr="00CD4824" w:rsidTr="00026CB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D14744" w:rsidRPr="00026CBC" w:rsidRDefault="00D14744" w:rsidP="00B94CEC">
            <w:pPr>
              <w:spacing w:before="40" w:after="40"/>
              <w:rPr>
                <w:strike/>
                <w:sz w:val="23"/>
                <w:szCs w:val="23"/>
              </w:rPr>
            </w:pPr>
            <w:r w:rsidRPr="00026CBC">
              <w:rPr>
                <w:sz w:val="23"/>
                <w:szCs w:val="23"/>
              </w:rPr>
              <w:t xml:space="preserve">       </w:t>
            </w:r>
            <w:r w:rsidRPr="00026CBC">
              <w:rPr>
                <w:strike/>
                <w:sz w:val="23"/>
                <w:szCs w:val="23"/>
              </w:rPr>
              <w:t>4.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14744" w:rsidRPr="00026CBC" w:rsidRDefault="00D14744" w:rsidP="00B94CEC">
            <w:pPr>
              <w:spacing w:before="40" w:after="40"/>
              <w:jc w:val="center"/>
              <w:rPr>
                <w:strike/>
                <w:sz w:val="23"/>
                <w:szCs w:val="23"/>
              </w:rPr>
            </w:pPr>
            <w:r w:rsidRPr="00026CBC">
              <w:rPr>
                <w:strike/>
                <w:sz w:val="23"/>
                <w:szCs w:val="23"/>
              </w:rPr>
              <w:t xml:space="preserve">Palau </w:t>
            </w:r>
          </w:p>
        </w:tc>
        <w:tc>
          <w:tcPr>
            <w:tcW w:w="2835" w:type="dxa"/>
            <w:tcBorders>
              <w:top w:val="dotted" w:sz="4" w:space="0" w:color="auto"/>
              <w:left w:val="dotted" w:sz="4" w:space="0" w:color="auto"/>
              <w:bottom w:val="dotted" w:sz="4" w:space="0" w:color="auto"/>
            </w:tcBorders>
            <w:shd w:val="clear" w:color="auto" w:fill="auto"/>
            <w:vAlign w:val="center"/>
            <w:hideMark/>
          </w:tcPr>
          <w:p w:rsidR="00D14744" w:rsidRPr="00CD4824" w:rsidRDefault="00026CBC" w:rsidP="00B94CEC">
            <w:pPr>
              <w:jc w:val="center"/>
              <w:rPr>
                <w:strike/>
                <w:sz w:val="23"/>
                <w:szCs w:val="23"/>
              </w:rPr>
            </w:pPr>
            <w:r>
              <w:rPr>
                <w:strike/>
                <w:sz w:val="23"/>
                <w:szCs w:val="23"/>
              </w:rPr>
              <w:t>8-11</w:t>
            </w:r>
            <w:r w:rsidR="00D14744" w:rsidRPr="00CD4824">
              <w:rPr>
                <w:strike/>
                <w:sz w:val="23"/>
                <w:szCs w:val="23"/>
              </w:rPr>
              <w:t xml:space="preserve"> Sept, 2014</w:t>
            </w:r>
          </w:p>
        </w:tc>
      </w:tr>
      <w:tr w:rsidR="00D14744" w:rsidRPr="00CD4824" w:rsidTr="00026CBC">
        <w:trPr>
          <w:trHeight w:val="154"/>
          <w:jc w:val="center"/>
        </w:trPr>
        <w:tc>
          <w:tcPr>
            <w:tcW w:w="5245" w:type="dxa"/>
            <w:tcBorders>
              <w:top w:val="dotted" w:sz="4" w:space="0" w:color="auto"/>
              <w:bottom w:val="dotted" w:sz="4" w:space="0" w:color="auto"/>
              <w:right w:val="dotted" w:sz="4" w:space="0" w:color="auto"/>
            </w:tcBorders>
            <w:shd w:val="clear" w:color="auto" w:fill="auto"/>
            <w:vAlign w:val="center"/>
          </w:tcPr>
          <w:p w:rsidR="00D14744" w:rsidRPr="00022D75" w:rsidRDefault="00D14744" w:rsidP="00B94CEC">
            <w:pPr>
              <w:spacing w:before="40" w:after="40"/>
              <w:rPr>
                <w:strike/>
                <w:sz w:val="23"/>
                <w:szCs w:val="23"/>
              </w:rPr>
            </w:pPr>
            <w:r w:rsidRPr="00022D75">
              <w:rPr>
                <w:sz w:val="23"/>
                <w:szCs w:val="23"/>
              </w:rPr>
              <w:t xml:space="preserve">       </w:t>
            </w:r>
            <w:r w:rsidRPr="00022D75">
              <w:rPr>
                <w:strike/>
                <w:sz w:val="23"/>
                <w:szCs w:val="23"/>
              </w:rPr>
              <w:t>5.    Follow-up</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14744" w:rsidRPr="00022D75" w:rsidRDefault="00D14744" w:rsidP="00B94CEC">
            <w:pPr>
              <w:spacing w:before="40" w:after="40"/>
              <w:jc w:val="center"/>
              <w:rPr>
                <w:strike/>
                <w:sz w:val="23"/>
                <w:szCs w:val="23"/>
              </w:rPr>
            </w:pPr>
            <w:r w:rsidRPr="00022D75">
              <w:rPr>
                <w:strike/>
                <w:sz w:val="23"/>
                <w:szCs w:val="23"/>
              </w:rPr>
              <w:t>Tonga</w:t>
            </w:r>
          </w:p>
        </w:tc>
        <w:tc>
          <w:tcPr>
            <w:tcW w:w="2835" w:type="dxa"/>
            <w:tcBorders>
              <w:top w:val="dotted" w:sz="4" w:space="0" w:color="auto"/>
              <w:left w:val="dotted" w:sz="4" w:space="0" w:color="auto"/>
              <w:bottom w:val="dotted" w:sz="4" w:space="0" w:color="auto"/>
            </w:tcBorders>
            <w:shd w:val="clear" w:color="auto" w:fill="auto"/>
            <w:vAlign w:val="center"/>
          </w:tcPr>
          <w:p w:rsidR="00D14744" w:rsidRPr="00022D75" w:rsidRDefault="00D14744" w:rsidP="00B94CEC">
            <w:pPr>
              <w:jc w:val="center"/>
              <w:rPr>
                <w:strike/>
                <w:sz w:val="23"/>
                <w:szCs w:val="23"/>
              </w:rPr>
            </w:pPr>
            <w:r w:rsidRPr="00022D75">
              <w:rPr>
                <w:strike/>
                <w:sz w:val="23"/>
                <w:szCs w:val="23"/>
              </w:rPr>
              <w:t>28-29 April, 2014</w:t>
            </w:r>
          </w:p>
        </w:tc>
      </w:tr>
      <w:tr w:rsidR="00026CBC" w:rsidRPr="00CD4824" w:rsidTr="00026CBC">
        <w:trPr>
          <w:trHeight w:val="154"/>
          <w:jc w:val="center"/>
        </w:trPr>
        <w:tc>
          <w:tcPr>
            <w:tcW w:w="5245" w:type="dxa"/>
            <w:tcBorders>
              <w:top w:val="dotted" w:sz="4" w:space="0" w:color="auto"/>
              <w:bottom w:val="single" w:sz="4" w:space="0" w:color="auto"/>
              <w:right w:val="dotted" w:sz="4" w:space="0" w:color="auto"/>
            </w:tcBorders>
            <w:shd w:val="clear" w:color="auto" w:fill="auto"/>
            <w:vAlign w:val="center"/>
          </w:tcPr>
          <w:p w:rsidR="00026CBC" w:rsidRPr="00CD4824" w:rsidRDefault="00026CBC" w:rsidP="00026CBC">
            <w:pPr>
              <w:spacing w:before="40" w:after="40"/>
              <w:ind w:left="318"/>
              <w:rPr>
                <w:sz w:val="23"/>
                <w:szCs w:val="23"/>
              </w:rPr>
            </w:pPr>
            <w:r>
              <w:rPr>
                <w:sz w:val="23"/>
                <w:szCs w:val="23"/>
              </w:rPr>
              <w:t xml:space="preserve"> 6</w:t>
            </w:r>
            <w:r w:rsidRPr="00CD4824">
              <w:rPr>
                <w:sz w:val="23"/>
                <w:szCs w:val="23"/>
              </w:rPr>
              <w:t>.    Follow-up</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rsidR="00026CBC" w:rsidRPr="00CD4824" w:rsidRDefault="00026CBC" w:rsidP="00B94CEC">
            <w:pPr>
              <w:spacing w:before="40" w:after="40"/>
              <w:jc w:val="center"/>
              <w:rPr>
                <w:sz w:val="23"/>
                <w:szCs w:val="23"/>
              </w:rPr>
            </w:pPr>
            <w:r>
              <w:rPr>
                <w:sz w:val="23"/>
                <w:szCs w:val="23"/>
              </w:rPr>
              <w:t>Niue</w:t>
            </w:r>
          </w:p>
        </w:tc>
        <w:tc>
          <w:tcPr>
            <w:tcW w:w="2835" w:type="dxa"/>
            <w:tcBorders>
              <w:top w:val="dotted" w:sz="4" w:space="0" w:color="auto"/>
              <w:left w:val="dotted" w:sz="4" w:space="0" w:color="auto"/>
              <w:bottom w:val="single" w:sz="4" w:space="0" w:color="auto"/>
            </w:tcBorders>
            <w:shd w:val="clear" w:color="auto" w:fill="auto"/>
            <w:vAlign w:val="center"/>
          </w:tcPr>
          <w:p w:rsidR="00026CBC" w:rsidRPr="00CD4824" w:rsidRDefault="00026CBC" w:rsidP="00B94CEC">
            <w:pPr>
              <w:jc w:val="center"/>
              <w:rPr>
                <w:sz w:val="23"/>
                <w:szCs w:val="23"/>
              </w:rPr>
            </w:pPr>
            <w:r>
              <w:rPr>
                <w:sz w:val="23"/>
                <w:szCs w:val="23"/>
              </w:rPr>
              <w:t>(TBC)</w:t>
            </w:r>
          </w:p>
        </w:tc>
      </w:tr>
      <w:tr w:rsidR="00D14744" w:rsidRPr="00CD4824" w:rsidTr="00B94CEC">
        <w:trPr>
          <w:trHeight w:val="154"/>
          <w:jc w:val="center"/>
        </w:trPr>
        <w:tc>
          <w:tcPr>
            <w:tcW w:w="5245" w:type="dxa"/>
            <w:tcBorders>
              <w:top w:val="single" w:sz="4" w:space="0" w:color="auto"/>
              <w:bottom w:val="single" w:sz="4" w:space="0" w:color="auto"/>
              <w:right w:val="dotted" w:sz="4" w:space="0" w:color="auto"/>
            </w:tcBorders>
            <w:shd w:val="clear" w:color="auto" w:fill="auto"/>
            <w:vAlign w:val="center"/>
            <w:hideMark/>
          </w:tcPr>
          <w:p w:rsidR="00D14744" w:rsidRPr="00EB61C9" w:rsidRDefault="00D14744" w:rsidP="00B94CEC">
            <w:pPr>
              <w:spacing w:before="100" w:after="40"/>
              <w:rPr>
                <w:b/>
                <w:i/>
                <w:strike/>
              </w:rPr>
            </w:pPr>
            <w:r w:rsidRPr="00EB61C9">
              <w:rPr>
                <w:b/>
                <w:i/>
                <w:strike/>
              </w:rPr>
              <w:t>Complaints Handling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D14744" w:rsidRPr="00D51AC8" w:rsidRDefault="00D14744" w:rsidP="00B94CEC">
            <w:pPr>
              <w:spacing w:before="100" w:after="40"/>
              <w:jc w:val="center"/>
              <w:rPr>
                <w:strike/>
                <w:sz w:val="23"/>
                <w:szCs w:val="23"/>
              </w:rPr>
            </w:pPr>
            <w:r w:rsidRPr="00D51AC8">
              <w:rPr>
                <w:strike/>
                <w:sz w:val="23"/>
                <w:szCs w:val="23"/>
              </w:rPr>
              <w:t>Vanuatu</w:t>
            </w:r>
          </w:p>
        </w:tc>
        <w:tc>
          <w:tcPr>
            <w:tcW w:w="2835" w:type="dxa"/>
            <w:tcBorders>
              <w:top w:val="single" w:sz="4" w:space="0" w:color="auto"/>
              <w:left w:val="dotted" w:sz="4" w:space="0" w:color="auto"/>
              <w:bottom w:val="single" w:sz="4" w:space="0" w:color="auto"/>
            </w:tcBorders>
            <w:shd w:val="clear" w:color="auto" w:fill="auto"/>
            <w:vAlign w:val="center"/>
            <w:hideMark/>
          </w:tcPr>
          <w:p w:rsidR="00D14744" w:rsidRPr="00D51AC8" w:rsidRDefault="00D14744" w:rsidP="00B94CEC">
            <w:pPr>
              <w:spacing w:before="100" w:after="40"/>
              <w:jc w:val="center"/>
              <w:rPr>
                <w:strike/>
                <w:sz w:val="23"/>
                <w:szCs w:val="23"/>
              </w:rPr>
            </w:pPr>
            <w:r w:rsidRPr="00D51AC8">
              <w:rPr>
                <w:strike/>
                <w:sz w:val="23"/>
                <w:szCs w:val="23"/>
              </w:rPr>
              <w:t>30 Jun-18 Jul, 2014</w:t>
            </w:r>
          </w:p>
        </w:tc>
      </w:tr>
      <w:tr w:rsidR="00D14744" w:rsidRPr="00CD4824" w:rsidTr="00B94CEC">
        <w:trPr>
          <w:trHeight w:val="154"/>
          <w:jc w:val="center"/>
        </w:trPr>
        <w:tc>
          <w:tcPr>
            <w:tcW w:w="5245" w:type="dxa"/>
            <w:tcBorders>
              <w:top w:val="single" w:sz="4" w:space="0" w:color="auto"/>
              <w:bottom w:val="single" w:sz="4" w:space="0" w:color="auto"/>
              <w:right w:val="dotted" w:sz="4" w:space="0" w:color="auto"/>
            </w:tcBorders>
            <w:shd w:val="clear" w:color="auto" w:fill="auto"/>
            <w:vAlign w:val="center"/>
            <w:hideMark/>
          </w:tcPr>
          <w:p w:rsidR="00D14744" w:rsidRPr="00CD4824" w:rsidRDefault="00D14744" w:rsidP="00B94CEC">
            <w:pPr>
              <w:spacing w:before="100" w:after="40"/>
              <w:rPr>
                <w:b/>
                <w:i/>
              </w:rPr>
            </w:pPr>
            <w:r w:rsidRPr="00CD4824">
              <w:rPr>
                <w:b/>
                <w:i/>
              </w:rPr>
              <w:t>Public Information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D14744" w:rsidRPr="00CD4824" w:rsidRDefault="00D14744" w:rsidP="00B94CEC">
            <w:pPr>
              <w:spacing w:before="100" w:after="40"/>
              <w:jc w:val="center"/>
              <w:rPr>
                <w:sz w:val="23"/>
                <w:szCs w:val="23"/>
              </w:rPr>
            </w:pPr>
            <w:r w:rsidRPr="00CD4824">
              <w:rPr>
                <w:sz w:val="23"/>
                <w:szCs w:val="23"/>
              </w:rPr>
              <w:t>Tuvalu</w:t>
            </w:r>
          </w:p>
        </w:tc>
        <w:tc>
          <w:tcPr>
            <w:tcW w:w="2835" w:type="dxa"/>
            <w:tcBorders>
              <w:top w:val="single" w:sz="4" w:space="0" w:color="auto"/>
              <w:left w:val="dotted" w:sz="4" w:space="0" w:color="auto"/>
              <w:bottom w:val="single" w:sz="4" w:space="0" w:color="auto"/>
            </w:tcBorders>
            <w:shd w:val="clear" w:color="auto" w:fill="auto"/>
            <w:vAlign w:val="center"/>
            <w:hideMark/>
          </w:tcPr>
          <w:p w:rsidR="00D14744" w:rsidRPr="00D51AC8" w:rsidRDefault="00D14744" w:rsidP="00B94CEC">
            <w:pPr>
              <w:jc w:val="center"/>
              <w:rPr>
                <w:strike/>
                <w:sz w:val="23"/>
                <w:szCs w:val="23"/>
              </w:rPr>
            </w:pPr>
            <w:r w:rsidRPr="00D51AC8">
              <w:rPr>
                <w:strike/>
                <w:sz w:val="23"/>
                <w:szCs w:val="23"/>
              </w:rPr>
              <w:t>1</w:t>
            </w:r>
            <w:r w:rsidRPr="00D51AC8">
              <w:rPr>
                <w:strike/>
                <w:sz w:val="23"/>
                <w:szCs w:val="23"/>
                <w:vertAlign w:val="superscript"/>
              </w:rPr>
              <w:t>st</w:t>
            </w:r>
            <w:r w:rsidRPr="00D51AC8">
              <w:rPr>
                <w:strike/>
                <w:sz w:val="23"/>
                <w:szCs w:val="23"/>
              </w:rPr>
              <w:t xml:space="preserve"> visit: 9-27 June, 2014</w:t>
            </w:r>
          </w:p>
          <w:p w:rsidR="00D14744" w:rsidRPr="00CD4824" w:rsidRDefault="00D14744" w:rsidP="00B94CEC">
            <w:pPr>
              <w:spacing w:after="40"/>
              <w:jc w:val="center"/>
              <w:rPr>
                <w:sz w:val="23"/>
                <w:szCs w:val="23"/>
              </w:rPr>
            </w:pPr>
            <w:r w:rsidRPr="00CD4824">
              <w:rPr>
                <w:sz w:val="23"/>
                <w:szCs w:val="23"/>
              </w:rPr>
              <w:t>2</w:t>
            </w:r>
            <w:r w:rsidRPr="00CD4824">
              <w:rPr>
                <w:sz w:val="23"/>
                <w:szCs w:val="23"/>
                <w:vertAlign w:val="superscript"/>
              </w:rPr>
              <w:t>nd</w:t>
            </w:r>
            <w:r w:rsidR="00EA7239">
              <w:rPr>
                <w:sz w:val="23"/>
                <w:szCs w:val="23"/>
              </w:rPr>
              <w:t xml:space="preserve"> visit: 27 Oct – 10 Nov, 2014</w:t>
            </w:r>
          </w:p>
        </w:tc>
      </w:tr>
      <w:tr w:rsidR="00D14744" w:rsidRPr="00CD4824"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rsidR="00D14744" w:rsidRPr="00CD4824" w:rsidRDefault="00D14744" w:rsidP="00B94CEC">
            <w:pPr>
              <w:spacing w:before="100" w:after="40"/>
              <w:rPr>
                <w:b/>
                <w:i/>
              </w:rPr>
            </w:pPr>
            <w:r w:rsidRPr="00CD4824">
              <w:rPr>
                <w:b/>
                <w:i/>
              </w:rPr>
              <w:t>Enabling Rights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D14744" w:rsidRPr="00CD4824" w:rsidRDefault="00D14744" w:rsidP="00B94CEC">
            <w:pPr>
              <w:spacing w:before="100" w:after="40"/>
              <w:jc w:val="center"/>
              <w:rPr>
                <w:sz w:val="23"/>
                <w:szCs w:val="23"/>
              </w:rPr>
            </w:pPr>
            <w:r w:rsidRPr="00CD4824">
              <w:rPr>
                <w:sz w:val="23"/>
                <w:szCs w:val="23"/>
              </w:rPr>
              <w:t>Kiribati</w:t>
            </w:r>
          </w:p>
        </w:tc>
        <w:tc>
          <w:tcPr>
            <w:tcW w:w="2835" w:type="dxa"/>
            <w:tcBorders>
              <w:top w:val="single" w:sz="4" w:space="0" w:color="auto"/>
              <w:left w:val="dotted" w:sz="4" w:space="0" w:color="auto"/>
              <w:bottom w:val="single" w:sz="4" w:space="0" w:color="auto"/>
            </w:tcBorders>
            <w:shd w:val="clear" w:color="auto" w:fill="auto"/>
            <w:vAlign w:val="center"/>
            <w:hideMark/>
          </w:tcPr>
          <w:p w:rsidR="00D14744" w:rsidRPr="00D51AC8" w:rsidRDefault="00D14744" w:rsidP="00B94CEC">
            <w:pPr>
              <w:spacing w:before="100" w:after="40"/>
              <w:jc w:val="center"/>
              <w:rPr>
                <w:strike/>
                <w:sz w:val="23"/>
                <w:szCs w:val="23"/>
              </w:rPr>
            </w:pPr>
            <w:r w:rsidRPr="00D51AC8">
              <w:rPr>
                <w:strike/>
                <w:sz w:val="23"/>
                <w:szCs w:val="23"/>
              </w:rPr>
              <w:t>1</w:t>
            </w:r>
            <w:r w:rsidRPr="00D51AC8">
              <w:rPr>
                <w:strike/>
                <w:sz w:val="23"/>
                <w:szCs w:val="23"/>
                <w:vertAlign w:val="superscript"/>
              </w:rPr>
              <w:t>st</w:t>
            </w:r>
            <w:r w:rsidRPr="00D51AC8">
              <w:rPr>
                <w:strike/>
                <w:sz w:val="23"/>
                <w:szCs w:val="23"/>
              </w:rPr>
              <w:t xml:space="preserve"> visit: 18-25 May, 2014</w:t>
            </w:r>
          </w:p>
          <w:p w:rsidR="00D14744" w:rsidRPr="00CD4824" w:rsidRDefault="00D14744" w:rsidP="00B94CEC">
            <w:pPr>
              <w:spacing w:after="40"/>
              <w:jc w:val="center"/>
              <w:rPr>
                <w:sz w:val="23"/>
                <w:szCs w:val="23"/>
              </w:rPr>
            </w:pPr>
            <w:r w:rsidRPr="00CD4824">
              <w:rPr>
                <w:sz w:val="23"/>
                <w:szCs w:val="23"/>
              </w:rPr>
              <w:t>2</w:t>
            </w:r>
            <w:r w:rsidRPr="00CD4824">
              <w:rPr>
                <w:sz w:val="23"/>
                <w:szCs w:val="23"/>
                <w:vertAlign w:val="superscript"/>
              </w:rPr>
              <w:t>nd</w:t>
            </w:r>
            <w:r w:rsidR="00EA7239">
              <w:rPr>
                <w:sz w:val="23"/>
                <w:szCs w:val="23"/>
              </w:rPr>
              <w:t xml:space="preserve"> visit: 10-23 Nov, 2014</w:t>
            </w:r>
          </w:p>
        </w:tc>
      </w:tr>
      <w:tr w:rsidR="00D14744" w:rsidRPr="00CD4824" w:rsidTr="00B94CEC">
        <w:trPr>
          <w:trHeight w:val="50"/>
          <w:jc w:val="center"/>
        </w:trPr>
        <w:tc>
          <w:tcPr>
            <w:tcW w:w="5245" w:type="dxa"/>
            <w:tcBorders>
              <w:top w:val="single" w:sz="4" w:space="0" w:color="auto"/>
              <w:bottom w:val="single" w:sz="4" w:space="0" w:color="auto"/>
              <w:right w:val="dotted" w:sz="4" w:space="0" w:color="auto"/>
            </w:tcBorders>
            <w:shd w:val="clear" w:color="auto" w:fill="auto"/>
            <w:vAlign w:val="center"/>
            <w:hideMark/>
          </w:tcPr>
          <w:p w:rsidR="00D14744" w:rsidRPr="005D2339" w:rsidRDefault="00D14744" w:rsidP="00B94CEC">
            <w:pPr>
              <w:spacing w:before="100" w:after="40"/>
              <w:rPr>
                <w:b/>
                <w:i/>
                <w:strike/>
              </w:rPr>
            </w:pPr>
            <w:r w:rsidRPr="005D2339">
              <w:rPr>
                <w:b/>
                <w:i/>
                <w:strike/>
              </w:rPr>
              <w:t>National Judicial Development Committee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D14744" w:rsidRPr="005D2339" w:rsidRDefault="005D2339" w:rsidP="00B94CEC">
            <w:pPr>
              <w:spacing w:before="100" w:after="40"/>
              <w:jc w:val="center"/>
              <w:rPr>
                <w:strike/>
                <w:sz w:val="23"/>
                <w:szCs w:val="23"/>
              </w:rPr>
            </w:pPr>
            <w:r w:rsidRPr="005D2339">
              <w:rPr>
                <w:strike/>
                <w:sz w:val="23"/>
                <w:szCs w:val="23"/>
              </w:rPr>
              <w:t>Cook Is.</w:t>
            </w:r>
          </w:p>
        </w:tc>
        <w:tc>
          <w:tcPr>
            <w:tcW w:w="2835" w:type="dxa"/>
            <w:tcBorders>
              <w:top w:val="single" w:sz="4" w:space="0" w:color="auto"/>
              <w:left w:val="dotted" w:sz="4" w:space="0" w:color="auto"/>
              <w:bottom w:val="single" w:sz="4" w:space="0" w:color="auto"/>
            </w:tcBorders>
            <w:shd w:val="clear" w:color="auto" w:fill="auto"/>
            <w:vAlign w:val="center"/>
            <w:hideMark/>
          </w:tcPr>
          <w:p w:rsidR="00D14744" w:rsidRPr="005D2339" w:rsidRDefault="005D2339" w:rsidP="00B94CEC">
            <w:pPr>
              <w:spacing w:before="100" w:after="40"/>
              <w:jc w:val="center"/>
              <w:rPr>
                <w:strike/>
                <w:sz w:val="23"/>
                <w:szCs w:val="23"/>
              </w:rPr>
            </w:pPr>
            <w:r w:rsidRPr="005D2339">
              <w:rPr>
                <w:strike/>
                <w:sz w:val="23"/>
                <w:szCs w:val="23"/>
              </w:rPr>
              <w:t>25-31 May, 2014</w:t>
            </w:r>
          </w:p>
        </w:tc>
      </w:tr>
      <w:tr w:rsidR="00D14744" w:rsidRPr="00CD4824" w:rsidTr="00B94CEC">
        <w:trPr>
          <w:trHeight w:val="50"/>
          <w:jc w:val="center"/>
        </w:trPr>
        <w:tc>
          <w:tcPr>
            <w:tcW w:w="5245" w:type="dxa"/>
            <w:tcBorders>
              <w:top w:val="single" w:sz="4" w:space="0" w:color="auto"/>
              <w:bottom w:val="single" w:sz="4" w:space="0" w:color="auto"/>
              <w:right w:val="dotted" w:sz="4" w:space="0" w:color="auto"/>
            </w:tcBorders>
            <w:shd w:val="clear" w:color="auto" w:fill="auto"/>
            <w:vAlign w:val="center"/>
            <w:hideMark/>
          </w:tcPr>
          <w:p w:rsidR="00D14744" w:rsidRPr="00CD4824" w:rsidRDefault="00D14744" w:rsidP="00B94CEC">
            <w:pPr>
              <w:spacing w:before="100" w:after="40"/>
              <w:rPr>
                <w:b/>
                <w:i/>
              </w:rPr>
            </w:pPr>
            <w:r w:rsidRPr="00CD4824">
              <w:rPr>
                <w:b/>
                <w:i/>
              </w:rPr>
              <w:t>Project Management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D14744" w:rsidRPr="00CD4824" w:rsidRDefault="0084337F" w:rsidP="00B94CEC">
            <w:pPr>
              <w:spacing w:before="100" w:after="40"/>
              <w:jc w:val="center"/>
              <w:rPr>
                <w:sz w:val="23"/>
                <w:szCs w:val="23"/>
              </w:rPr>
            </w:pPr>
            <w:r>
              <w:rPr>
                <w:sz w:val="23"/>
                <w:szCs w:val="23"/>
              </w:rPr>
              <w:t>PNG/Tuvalu (</w:t>
            </w:r>
            <w:r w:rsidR="00D14744" w:rsidRPr="00CD4824">
              <w:rPr>
                <w:sz w:val="23"/>
                <w:szCs w:val="23"/>
              </w:rPr>
              <w:t>TBC</w:t>
            </w:r>
            <w:r>
              <w:rPr>
                <w:sz w:val="23"/>
                <w:szCs w:val="23"/>
              </w:rPr>
              <w:t>)</w:t>
            </w:r>
          </w:p>
        </w:tc>
        <w:tc>
          <w:tcPr>
            <w:tcW w:w="2835" w:type="dxa"/>
            <w:tcBorders>
              <w:top w:val="single" w:sz="4" w:space="0" w:color="auto"/>
              <w:left w:val="dotted" w:sz="4" w:space="0" w:color="auto"/>
              <w:bottom w:val="single" w:sz="4" w:space="0" w:color="auto"/>
            </w:tcBorders>
            <w:shd w:val="clear" w:color="auto" w:fill="auto"/>
            <w:vAlign w:val="center"/>
            <w:hideMark/>
          </w:tcPr>
          <w:p w:rsidR="00D14744" w:rsidRPr="00CD4824" w:rsidRDefault="0084337F" w:rsidP="00B94CEC">
            <w:pPr>
              <w:spacing w:before="100" w:after="40"/>
              <w:jc w:val="center"/>
              <w:rPr>
                <w:sz w:val="23"/>
                <w:szCs w:val="23"/>
              </w:rPr>
            </w:pPr>
            <w:r>
              <w:rPr>
                <w:sz w:val="23"/>
                <w:szCs w:val="23"/>
              </w:rPr>
              <w:t>(</w:t>
            </w:r>
            <w:r w:rsidR="00D14744" w:rsidRPr="00CD4824">
              <w:rPr>
                <w:sz w:val="23"/>
                <w:szCs w:val="23"/>
              </w:rPr>
              <w:t>TBC</w:t>
            </w:r>
            <w:r>
              <w:rPr>
                <w:sz w:val="23"/>
                <w:szCs w:val="23"/>
              </w:rPr>
              <w:t>)</w:t>
            </w:r>
          </w:p>
        </w:tc>
      </w:tr>
      <w:tr w:rsidR="00D14744" w:rsidRPr="00CD4824" w:rsidTr="00B94CEC">
        <w:trPr>
          <w:trHeight w:val="50"/>
          <w:jc w:val="center"/>
        </w:trPr>
        <w:tc>
          <w:tcPr>
            <w:tcW w:w="5245" w:type="dxa"/>
            <w:tcBorders>
              <w:top w:val="single" w:sz="4" w:space="0" w:color="auto"/>
              <w:bottom w:val="nil"/>
              <w:right w:val="dotted" w:sz="4" w:space="0" w:color="auto"/>
            </w:tcBorders>
            <w:shd w:val="clear" w:color="auto" w:fill="auto"/>
            <w:vAlign w:val="center"/>
            <w:hideMark/>
          </w:tcPr>
          <w:p w:rsidR="00D14744" w:rsidRPr="00CD4824" w:rsidRDefault="00D14744" w:rsidP="00B94CEC">
            <w:pPr>
              <w:spacing w:before="100"/>
              <w:rPr>
                <w:b/>
                <w:i/>
              </w:rPr>
            </w:pPr>
            <w:r w:rsidRPr="00CD4824">
              <w:rPr>
                <w:b/>
                <w:i/>
              </w:rPr>
              <w:t>Judicial Administration - Time Standards</w:t>
            </w:r>
          </w:p>
        </w:tc>
        <w:tc>
          <w:tcPr>
            <w:tcW w:w="1559" w:type="dxa"/>
            <w:tcBorders>
              <w:top w:val="single" w:sz="4" w:space="0" w:color="auto"/>
              <w:left w:val="dotted" w:sz="4" w:space="0" w:color="auto"/>
              <w:bottom w:val="nil"/>
              <w:right w:val="dotted" w:sz="4" w:space="0" w:color="auto"/>
            </w:tcBorders>
            <w:shd w:val="clear" w:color="auto" w:fill="auto"/>
            <w:vAlign w:val="center"/>
            <w:hideMark/>
          </w:tcPr>
          <w:p w:rsidR="00D14744" w:rsidRPr="00CD4824" w:rsidRDefault="00D14744" w:rsidP="00B94CEC">
            <w:pPr>
              <w:spacing w:before="100"/>
              <w:jc w:val="center"/>
              <w:rPr>
                <w:b/>
                <w:i/>
                <w:sz w:val="23"/>
                <w:szCs w:val="23"/>
              </w:rPr>
            </w:pPr>
          </w:p>
        </w:tc>
        <w:tc>
          <w:tcPr>
            <w:tcW w:w="2835" w:type="dxa"/>
            <w:tcBorders>
              <w:top w:val="single" w:sz="4" w:space="0" w:color="auto"/>
              <w:left w:val="dotted" w:sz="4" w:space="0" w:color="auto"/>
              <w:bottom w:val="nil"/>
            </w:tcBorders>
            <w:shd w:val="clear" w:color="auto" w:fill="auto"/>
            <w:vAlign w:val="center"/>
            <w:hideMark/>
          </w:tcPr>
          <w:p w:rsidR="00D14744" w:rsidRPr="00CD4824" w:rsidRDefault="00D14744" w:rsidP="00B94CEC">
            <w:pPr>
              <w:spacing w:before="100"/>
              <w:jc w:val="center"/>
              <w:rPr>
                <w:b/>
                <w:i/>
                <w:sz w:val="23"/>
                <w:szCs w:val="23"/>
              </w:rPr>
            </w:pPr>
          </w:p>
        </w:tc>
      </w:tr>
      <w:tr w:rsidR="00D14744" w:rsidRPr="00CD4824"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rsidR="00D14744" w:rsidRPr="00D51AC8" w:rsidRDefault="00D14744" w:rsidP="007868EB">
            <w:pPr>
              <w:numPr>
                <w:ilvl w:val="0"/>
                <w:numId w:val="13"/>
              </w:numPr>
              <w:spacing w:before="40" w:after="40"/>
              <w:rPr>
                <w:strike/>
                <w:sz w:val="23"/>
                <w:szCs w:val="23"/>
              </w:rPr>
            </w:pPr>
            <w:r w:rsidRPr="00D51AC8">
              <w:rPr>
                <w:strike/>
                <w:sz w:val="23"/>
                <w:szCs w:val="23"/>
              </w:rPr>
              <w:t>Activity 1</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rsidR="00D14744" w:rsidRPr="00D51AC8" w:rsidRDefault="00D14744" w:rsidP="00B94CEC">
            <w:pPr>
              <w:spacing w:before="40" w:after="40"/>
              <w:jc w:val="center"/>
              <w:rPr>
                <w:strike/>
                <w:sz w:val="23"/>
                <w:szCs w:val="23"/>
              </w:rPr>
            </w:pPr>
            <w:r w:rsidRPr="00D51AC8">
              <w:rPr>
                <w:strike/>
                <w:sz w:val="23"/>
                <w:szCs w:val="23"/>
              </w:rPr>
              <w:t>Marshall Is.</w:t>
            </w:r>
          </w:p>
        </w:tc>
        <w:tc>
          <w:tcPr>
            <w:tcW w:w="2835" w:type="dxa"/>
            <w:tcBorders>
              <w:top w:val="nil"/>
              <w:left w:val="dotted" w:sz="4" w:space="0" w:color="auto"/>
              <w:bottom w:val="dotted" w:sz="4" w:space="0" w:color="auto"/>
            </w:tcBorders>
            <w:shd w:val="clear" w:color="auto" w:fill="auto"/>
            <w:vAlign w:val="center"/>
          </w:tcPr>
          <w:p w:rsidR="00D14744" w:rsidRPr="00D51AC8" w:rsidRDefault="00D14744" w:rsidP="00B94CEC">
            <w:pPr>
              <w:spacing w:before="40" w:after="40"/>
              <w:jc w:val="center"/>
              <w:rPr>
                <w:strike/>
                <w:sz w:val="23"/>
                <w:szCs w:val="23"/>
              </w:rPr>
            </w:pPr>
            <w:r w:rsidRPr="00D51AC8">
              <w:rPr>
                <w:strike/>
                <w:sz w:val="23"/>
                <w:szCs w:val="23"/>
              </w:rPr>
              <w:t>14 Apr-6 May, 2014</w:t>
            </w:r>
          </w:p>
        </w:tc>
      </w:tr>
      <w:tr w:rsidR="00D14744" w:rsidRPr="00CD4824"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D14744" w:rsidRPr="00D51AC8" w:rsidRDefault="00D14744" w:rsidP="007868EB">
            <w:pPr>
              <w:numPr>
                <w:ilvl w:val="0"/>
                <w:numId w:val="13"/>
              </w:numPr>
              <w:spacing w:before="40" w:after="40"/>
              <w:rPr>
                <w:strike/>
                <w:sz w:val="23"/>
                <w:szCs w:val="23"/>
              </w:rPr>
            </w:pPr>
            <w:r w:rsidRPr="00D51AC8">
              <w:rPr>
                <w:strike/>
                <w:sz w:val="23"/>
                <w:szCs w:val="23"/>
              </w:rPr>
              <w:t>Activity 2</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14744" w:rsidRPr="00D51AC8" w:rsidRDefault="00D14744" w:rsidP="00B94CEC">
            <w:pPr>
              <w:spacing w:before="40" w:after="40"/>
              <w:jc w:val="center"/>
              <w:rPr>
                <w:strike/>
                <w:sz w:val="23"/>
                <w:szCs w:val="23"/>
              </w:rPr>
            </w:pPr>
            <w:r w:rsidRPr="00D51AC8">
              <w:rPr>
                <w:strike/>
                <w:sz w:val="23"/>
                <w:szCs w:val="23"/>
              </w:rPr>
              <w:t>FSM</w:t>
            </w:r>
            <w:r w:rsidRPr="00D51AC8" w:rsidDel="008E0FD1">
              <w:rPr>
                <w:strike/>
                <w:sz w:val="23"/>
                <w:szCs w:val="23"/>
              </w:rPr>
              <w:t xml:space="preserve"> </w:t>
            </w:r>
          </w:p>
        </w:tc>
        <w:tc>
          <w:tcPr>
            <w:tcW w:w="2835" w:type="dxa"/>
            <w:tcBorders>
              <w:top w:val="dotted" w:sz="4" w:space="0" w:color="auto"/>
              <w:left w:val="dotted" w:sz="4" w:space="0" w:color="auto"/>
              <w:bottom w:val="dotted" w:sz="4" w:space="0" w:color="auto"/>
            </w:tcBorders>
            <w:shd w:val="clear" w:color="auto" w:fill="auto"/>
            <w:vAlign w:val="center"/>
          </w:tcPr>
          <w:p w:rsidR="00D14744" w:rsidRPr="00D51AC8" w:rsidRDefault="00D14744" w:rsidP="00B94CEC">
            <w:pPr>
              <w:spacing w:before="40" w:after="40"/>
              <w:jc w:val="center"/>
              <w:rPr>
                <w:strike/>
                <w:sz w:val="23"/>
                <w:szCs w:val="23"/>
              </w:rPr>
            </w:pPr>
            <w:r w:rsidRPr="00D51AC8">
              <w:rPr>
                <w:strike/>
                <w:sz w:val="23"/>
                <w:szCs w:val="23"/>
              </w:rPr>
              <w:t>7 May-27 May, 2014</w:t>
            </w:r>
          </w:p>
        </w:tc>
      </w:tr>
      <w:tr w:rsidR="00D14744" w:rsidRPr="00CD4824"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tcPr>
          <w:p w:rsidR="00D14744" w:rsidRPr="00D51AC8" w:rsidRDefault="00D14744" w:rsidP="007868EB">
            <w:pPr>
              <w:numPr>
                <w:ilvl w:val="0"/>
                <w:numId w:val="13"/>
              </w:numPr>
              <w:spacing w:before="40" w:after="40"/>
              <w:rPr>
                <w:strike/>
                <w:sz w:val="23"/>
                <w:szCs w:val="23"/>
              </w:rPr>
            </w:pPr>
            <w:r w:rsidRPr="00D51AC8">
              <w:rPr>
                <w:strike/>
                <w:sz w:val="23"/>
                <w:szCs w:val="23"/>
              </w:rPr>
              <w:t>Activity 3</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tcPr>
          <w:p w:rsidR="00D14744" w:rsidRPr="00D51AC8" w:rsidRDefault="00D14744" w:rsidP="00B94CEC">
            <w:pPr>
              <w:spacing w:before="40" w:after="40"/>
              <w:jc w:val="center"/>
              <w:rPr>
                <w:strike/>
                <w:sz w:val="23"/>
                <w:szCs w:val="23"/>
              </w:rPr>
            </w:pPr>
            <w:r w:rsidRPr="00D51AC8">
              <w:rPr>
                <w:strike/>
                <w:sz w:val="23"/>
                <w:szCs w:val="23"/>
              </w:rPr>
              <w:t>Samoa</w:t>
            </w:r>
          </w:p>
        </w:tc>
        <w:tc>
          <w:tcPr>
            <w:tcW w:w="2835" w:type="dxa"/>
            <w:tcBorders>
              <w:top w:val="dotted" w:sz="4" w:space="0" w:color="auto"/>
              <w:left w:val="dotted" w:sz="4" w:space="0" w:color="auto"/>
              <w:bottom w:val="dotted" w:sz="4" w:space="0" w:color="auto"/>
            </w:tcBorders>
            <w:shd w:val="clear" w:color="auto" w:fill="auto"/>
            <w:vAlign w:val="center"/>
          </w:tcPr>
          <w:p w:rsidR="00D14744" w:rsidRPr="00D51AC8" w:rsidRDefault="00D14744" w:rsidP="00B94CEC">
            <w:pPr>
              <w:spacing w:before="40" w:after="40"/>
              <w:jc w:val="center"/>
              <w:rPr>
                <w:strike/>
                <w:sz w:val="23"/>
                <w:szCs w:val="23"/>
              </w:rPr>
            </w:pPr>
            <w:r w:rsidRPr="00D51AC8">
              <w:rPr>
                <w:strike/>
                <w:sz w:val="23"/>
                <w:szCs w:val="23"/>
              </w:rPr>
              <w:t>16 June-4 July, 2014</w:t>
            </w:r>
          </w:p>
        </w:tc>
      </w:tr>
      <w:tr w:rsidR="00D14744" w:rsidRPr="00CD4824" w:rsidTr="00B94CEC">
        <w:trPr>
          <w:trHeight w:val="50"/>
          <w:jc w:val="center"/>
        </w:trPr>
        <w:tc>
          <w:tcPr>
            <w:tcW w:w="5245" w:type="dxa"/>
            <w:tcBorders>
              <w:top w:val="dotted" w:sz="4" w:space="0" w:color="auto"/>
              <w:bottom w:val="single" w:sz="4" w:space="0" w:color="auto"/>
              <w:right w:val="dotted" w:sz="4" w:space="0" w:color="auto"/>
            </w:tcBorders>
            <w:shd w:val="clear" w:color="auto" w:fill="auto"/>
            <w:vAlign w:val="center"/>
          </w:tcPr>
          <w:p w:rsidR="00D14744" w:rsidRPr="00CD4824" w:rsidRDefault="00D14744" w:rsidP="007868EB">
            <w:pPr>
              <w:numPr>
                <w:ilvl w:val="0"/>
                <w:numId w:val="13"/>
              </w:numPr>
              <w:spacing w:before="40" w:after="40"/>
              <w:rPr>
                <w:sz w:val="23"/>
                <w:szCs w:val="23"/>
              </w:rPr>
            </w:pPr>
            <w:r w:rsidRPr="00CD4824">
              <w:rPr>
                <w:sz w:val="23"/>
                <w:szCs w:val="23"/>
              </w:rPr>
              <w:t>Activity 4</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rsidR="00D14744" w:rsidRPr="00CD4824" w:rsidRDefault="00D14744" w:rsidP="00B94CEC">
            <w:pPr>
              <w:spacing w:before="40" w:after="40"/>
              <w:jc w:val="center"/>
              <w:rPr>
                <w:sz w:val="23"/>
                <w:szCs w:val="23"/>
              </w:rPr>
            </w:pPr>
            <w:r w:rsidRPr="00CD4824">
              <w:rPr>
                <w:sz w:val="23"/>
                <w:szCs w:val="23"/>
              </w:rPr>
              <w:t>Solomon Is.</w:t>
            </w:r>
          </w:p>
        </w:tc>
        <w:tc>
          <w:tcPr>
            <w:tcW w:w="2835" w:type="dxa"/>
            <w:tcBorders>
              <w:top w:val="dotted" w:sz="4" w:space="0" w:color="auto"/>
              <w:left w:val="dotted" w:sz="4" w:space="0" w:color="auto"/>
              <w:bottom w:val="single" w:sz="4" w:space="0" w:color="auto"/>
            </w:tcBorders>
            <w:shd w:val="clear" w:color="auto" w:fill="auto"/>
            <w:vAlign w:val="center"/>
          </w:tcPr>
          <w:p w:rsidR="00D14744" w:rsidRPr="00CD4824" w:rsidRDefault="00D14744" w:rsidP="00B94CEC">
            <w:pPr>
              <w:spacing w:before="40" w:after="40"/>
              <w:jc w:val="center"/>
              <w:rPr>
                <w:sz w:val="23"/>
                <w:szCs w:val="23"/>
              </w:rPr>
            </w:pPr>
            <w:r w:rsidRPr="00CD4824">
              <w:rPr>
                <w:sz w:val="23"/>
                <w:szCs w:val="23"/>
              </w:rPr>
              <w:t xml:space="preserve">29 Sep-17 Oct, 2014 </w:t>
            </w:r>
          </w:p>
        </w:tc>
      </w:tr>
      <w:tr w:rsidR="00D14744" w:rsidRPr="00CD4824" w:rsidTr="00EC0BF8">
        <w:trPr>
          <w:trHeight w:val="206"/>
          <w:jc w:val="center"/>
        </w:trPr>
        <w:tc>
          <w:tcPr>
            <w:tcW w:w="5245" w:type="dxa"/>
            <w:tcBorders>
              <w:top w:val="single" w:sz="4" w:space="0" w:color="auto"/>
              <w:bottom w:val="nil"/>
              <w:right w:val="dotted" w:sz="4" w:space="0" w:color="auto"/>
            </w:tcBorders>
            <w:shd w:val="clear" w:color="auto" w:fill="auto"/>
            <w:vAlign w:val="center"/>
            <w:hideMark/>
          </w:tcPr>
          <w:p w:rsidR="00D14744" w:rsidRPr="00CD4824" w:rsidRDefault="00D14744" w:rsidP="00B94CEC">
            <w:pPr>
              <w:spacing w:before="100"/>
              <w:rPr>
                <w:b/>
                <w:i/>
              </w:rPr>
            </w:pPr>
            <w:r w:rsidRPr="00CD4824">
              <w:rPr>
                <w:b/>
                <w:i/>
              </w:rPr>
              <w:t>Judicial Administration - Delay Reduction</w:t>
            </w:r>
          </w:p>
        </w:tc>
        <w:tc>
          <w:tcPr>
            <w:tcW w:w="1559" w:type="dxa"/>
            <w:tcBorders>
              <w:top w:val="single" w:sz="4" w:space="0" w:color="auto"/>
              <w:left w:val="dotted" w:sz="4" w:space="0" w:color="auto"/>
              <w:bottom w:val="nil"/>
              <w:right w:val="dotted" w:sz="4" w:space="0" w:color="auto"/>
            </w:tcBorders>
            <w:shd w:val="clear" w:color="auto" w:fill="auto"/>
            <w:vAlign w:val="center"/>
            <w:hideMark/>
          </w:tcPr>
          <w:p w:rsidR="00D14744" w:rsidRPr="00CD4824" w:rsidRDefault="00D14744" w:rsidP="00B94CEC">
            <w:pPr>
              <w:spacing w:before="100"/>
              <w:jc w:val="center"/>
              <w:rPr>
                <w:b/>
                <w:i/>
                <w:sz w:val="23"/>
                <w:szCs w:val="23"/>
              </w:rPr>
            </w:pPr>
          </w:p>
        </w:tc>
        <w:tc>
          <w:tcPr>
            <w:tcW w:w="2835" w:type="dxa"/>
            <w:tcBorders>
              <w:top w:val="single" w:sz="4" w:space="0" w:color="auto"/>
              <w:left w:val="dotted" w:sz="4" w:space="0" w:color="auto"/>
              <w:bottom w:val="nil"/>
            </w:tcBorders>
            <w:shd w:val="clear" w:color="auto" w:fill="auto"/>
            <w:vAlign w:val="center"/>
            <w:hideMark/>
          </w:tcPr>
          <w:p w:rsidR="00D14744" w:rsidRPr="00CD4824" w:rsidRDefault="00D14744" w:rsidP="00B94CEC">
            <w:pPr>
              <w:spacing w:before="100"/>
              <w:jc w:val="center"/>
              <w:rPr>
                <w:b/>
                <w:i/>
                <w:sz w:val="23"/>
                <w:szCs w:val="23"/>
              </w:rPr>
            </w:pPr>
          </w:p>
        </w:tc>
      </w:tr>
      <w:tr w:rsidR="00D14744" w:rsidRPr="00CD4824"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rsidR="00D14744" w:rsidRPr="00CD4824" w:rsidRDefault="00D14744" w:rsidP="007868EB">
            <w:pPr>
              <w:numPr>
                <w:ilvl w:val="0"/>
                <w:numId w:val="14"/>
              </w:numPr>
              <w:spacing w:before="20" w:after="20"/>
              <w:rPr>
                <w:sz w:val="23"/>
                <w:szCs w:val="23"/>
              </w:rPr>
            </w:pPr>
            <w:r w:rsidRPr="00CD4824">
              <w:rPr>
                <w:sz w:val="23"/>
                <w:szCs w:val="23"/>
              </w:rPr>
              <w:t>Judicial Administration - Delay Reduction</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rsidR="00D14744" w:rsidRPr="00CD4824" w:rsidRDefault="00D14744" w:rsidP="00EC0BF8">
            <w:pPr>
              <w:spacing w:before="20" w:after="20"/>
              <w:jc w:val="center"/>
              <w:rPr>
                <w:sz w:val="23"/>
                <w:szCs w:val="23"/>
              </w:rPr>
            </w:pPr>
            <w:r w:rsidRPr="00CD4824">
              <w:rPr>
                <w:sz w:val="23"/>
                <w:szCs w:val="23"/>
              </w:rPr>
              <w:t>Vanuatu</w:t>
            </w:r>
          </w:p>
        </w:tc>
        <w:tc>
          <w:tcPr>
            <w:tcW w:w="2835" w:type="dxa"/>
            <w:tcBorders>
              <w:top w:val="nil"/>
              <w:left w:val="dotted" w:sz="4" w:space="0" w:color="auto"/>
              <w:bottom w:val="dotted" w:sz="4" w:space="0" w:color="auto"/>
            </w:tcBorders>
            <w:shd w:val="clear" w:color="auto" w:fill="auto"/>
            <w:vAlign w:val="center"/>
            <w:hideMark/>
          </w:tcPr>
          <w:p w:rsidR="00D14744" w:rsidRPr="00CD4824" w:rsidRDefault="00D14744" w:rsidP="00EC0BF8">
            <w:pPr>
              <w:spacing w:before="20" w:after="20"/>
              <w:jc w:val="center"/>
              <w:rPr>
                <w:strike/>
                <w:sz w:val="23"/>
                <w:szCs w:val="23"/>
              </w:rPr>
            </w:pPr>
            <w:r w:rsidRPr="00CD4824">
              <w:rPr>
                <w:strike/>
                <w:sz w:val="23"/>
                <w:szCs w:val="23"/>
              </w:rPr>
              <w:t>Visit 1: 25 Nov-13 Dec, 2013</w:t>
            </w:r>
          </w:p>
          <w:p w:rsidR="00D14744" w:rsidRPr="00D51AC8" w:rsidRDefault="00D14744" w:rsidP="00EC0BF8">
            <w:pPr>
              <w:spacing w:before="20" w:after="20"/>
              <w:jc w:val="center"/>
              <w:rPr>
                <w:strike/>
                <w:sz w:val="23"/>
                <w:szCs w:val="23"/>
              </w:rPr>
            </w:pPr>
            <w:r w:rsidRPr="00D51AC8">
              <w:rPr>
                <w:iCs/>
                <w:strike/>
                <w:sz w:val="23"/>
                <w:szCs w:val="23"/>
              </w:rPr>
              <w:t xml:space="preserve">Visit 2: </w:t>
            </w:r>
            <w:r w:rsidRPr="00D51AC8">
              <w:rPr>
                <w:strike/>
                <w:sz w:val="23"/>
                <w:szCs w:val="23"/>
              </w:rPr>
              <w:t>9-13 Jun, 2014</w:t>
            </w:r>
          </w:p>
          <w:p w:rsidR="00D14744" w:rsidRPr="00CD4824" w:rsidRDefault="00D14744" w:rsidP="00EC0BF8">
            <w:pPr>
              <w:spacing w:before="20" w:after="20"/>
              <w:jc w:val="center"/>
              <w:rPr>
                <w:sz w:val="23"/>
                <w:szCs w:val="23"/>
              </w:rPr>
            </w:pPr>
            <w:r w:rsidRPr="00CD4824">
              <w:rPr>
                <w:iCs/>
                <w:sz w:val="23"/>
                <w:szCs w:val="23"/>
              </w:rPr>
              <w:t xml:space="preserve">Visit 3: </w:t>
            </w:r>
            <w:r w:rsidRPr="00CD4824">
              <w:rPr>
                <w:sz w:val="23"/>
                <w:szCs w:val="23"/>
              </w:rPr>
              <w:t>9-13 Feb, 2015</w:t>
            </w:r>
          </w:p>
        </w:tc>
      </w:tr>
      <w:tr w:rsidR="00D14744" w:rsidRPr="00CD4824"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D14744" w:rsidRPr="00CD4824" w:rsidRDefault="00D14744" w:rsidP="007868EB">
            <w:pPr>
              <w:numPr>
                <w:ilvl w:val="0"/>
                <w:numId w:val="14"/>
              </w:numPr>
              <w:spacing w:before="20" w:after="20"/>
              <w:rPr>
                <w:sz w:val="23"/>
                <w:szCs w:val="23"/>
              </w:rPr>
            </w:pPr>
            <w:r w:rsidRPr="00CD4824">
              <w:rPr>
                <w:sz w:val="23"/>
                <w:szCs w:val="23"/>
              </w:rPr>
              <w:t>Judicial Administration - Delay Reduction</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14744" w:rsidRPr="00CD4824" w:rsidRDefault="00D14744" w:rsidP="00EC0BF8">
            <w:pPr>
              <w:spacing w:before="20" w:after="20"/>
              <w:jc w:val="center"/>
              <w:rPr>
                <w:sz w:val="23"/>
                <w:szCs w:val="23"/>
              </w:rPr>
            </w:pPr>
            <w:r w:rsidRPr="00CD4824">
              <w:rPr>
                <w:sz w:val="23"/>
                <w:szCs w:val="23"/>
              </w:rPr>
              <w:t>Kiribati</w:t>
            </w:r>
          </w:p>
        </w:tc>
        <w:tc>
          <w:tcPr>
            <w:tcW w:w="2835" w:type="dxa"/>
            <w:tcBorders>
              <w:top w:val="dotted" w:sz="4" w:space="0" w:color="auto"/>
              <w:left w:val="dotted" w:sz="4" w:space="0" w:color="auto"/>
              <w:bottom w:val="dotted" w:sz="4" w:space="0" w:color="auto"/>
            </w:tcBorders>
            <w:shd w:val="clear" w:color="auto" w:fill="auto"/>
            <w:vAlign w:val="center"/>
            <w:hideMark/>
          </w:tcPr>
          <w:p w:rsidR="00D14744" w:rsidRPr="00CD4824" w:rsidRDefault="0084337F" w:rsidP="00EC0BF8">
            <w:pPr>
              <w:spacing w:before="20" w:after="20"/>
              <w:jc w:val="center"/>
              <w:rPr>
                <w:sz w:val="23"/>
                <w:szCs w:val="23"/>
              </w:rPr>
            </w:pPr>
            <w:r>
              <w:rPr>
                <w:sz w:val="23"/>
                <w:szCs w:val="23"/>
              </w:rPr>
              <w:t>10 -28 November</w:t>
            </w:r>
            <w:r w:rsidR="00D14744" w:rsidRPr="00CD4824">
              <w:rPr>
                <w:sz w:val="23"/>
                <w:szCs w:val="23"/>
              </w:rPr>
              <w:t>, 2014</w:t>
            </w:r>
          </w:p>
        </w:tc>
      </w:tr>
      <w:tr w:rsidR="00D14744" w:rsidRPr="00CD4824" w:rsidTr="00B94CEC">
        <w:trPr>
          <w:trHeight w:val="50"/>
          <w:jc w:val="center"/>
        </w:trPr>
        <w:tc>
          <w:tcPr>
            <w:tcW w:w="5245" w:type="dxa"/>
            <w:tcBorders>
              <w:top w:val="dotted" w:sz="4" w:space="0" w:color="auto"/>
              <w:bottom w:val="single" w:sz="4" w:space="0" w:color="auto"/>
              <w:right w:val="dotted" w:sz="4" w:space="0" w:color="auto"/>
            </w:tcBorders>
            <w:shd w:val="clear" w:color="auto" w:fill="auto"/>
            <w:vAlign w:val="center"/>
          </w:tcPr>
          <w:p w:rsidR="00D14744" w:rsidRPr="00CD4824" w:rsidRDefault="00D14744" w:rsidP="007868EB">
            <w:pPr>
              <w:numPr>
                <w:ilvl w:val="0"/>
                <w:numId w:val="14"/>
              </w:numPr>
              <w:spacing w:before="20" w:after="20"/>
              <w:rPr>
                <w:sz w:val="23"/>
                <w:szCs w:val="23"/>
              </w:rPr>
            </w:pPr>
            <w:r w:rsidRPr="00CD4824">
              <w:rPr>
                <w:sz w:val="23"/>
                <w:szCs w:val="23"/>
              </w:rPr>
              <w:t>SUBJECT TO FUNDING</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rsidR="00D14744" w:rsidRPr="00CD4824" w:rsidRDefault="00D14744" w:rsidP="00EC0BF8">
            <w:pPr>
              <w:spacing w:before="20" w:after="20"/>
              <w:jc w:val="center"/>
              <w:rPr>
                <w:sz w:val="23"/>
                <w:szCs w:val="23"/>
              </w:rPr>
            </w:pPr>
            <w:r w:rsidRPr="00CD4824">
              <w:rPr>
                <w:sz w:val="23"/>
                <w:szCs w:val="23"/>
              </w:rPr>
              <w:t>Samoa</w:t>
            </w:r>
          </w:p>
        </w:tc>
        <w:tc>
          <w:tcPr>
            <w:tcW w:w="2835" w:type="dxa"/>
            <w:tcBorders>
              <w:top w:val="dotted" w:sz="4" w:space="0" w:color="auto"/>
              <w:left w:val="dotted" w:sz="4" w:space="0" w:color="auto"/>
              <w:bottom w:val="single" w:sz="4" w:space="0" w:color="auto"/>
            </w:tcBorders>
            <w:shd w:val="clear" w:color="auto" w:fill="auto"/>
            <w:vAlign w:val="center"/>
          </w:tcPr>
          <w:p w:rsidR="00D14744" w:rsidRPr="00CD4824" w:rsidRDefault="00D14744" w:rsidP="00EC0BF8">
            <w:pPr>
              <w:spacing w:before="20" w:after="20"/>
              <w:jc w:val="center"/>
              <w:rPr>
                <w:sz w:val="23"/>
                <w:szCs w:val="23"/>
              </w:rPr>
            </w:pPr>
            <w:r w:rsidRPr="00CD4824">
              <w:rPr>
                <w:sz w:val="23"/>
                <w:szCs w:val="23"/>
              </w:rPr>
              <w:t>December</w:t>
            </w:r>
            <w:r w:rsidR="0084337F">
              <w:rPr>
                <w:sz w:val="23"/>
                <w:szCs w:val="23"/>
              </w:rPr>
              <w:t>,</w:t>
            </w:r>
            <w:r w:rsidRPr="00CD4824">
              <w:rPr>
                <w:sz w:val="23"/>
                <w:szCs w:val="23"/>
              </w:rPr>
              <w:t xml:space="preserve"> 2014 (TBC)</w:t>
            </w:r>
          </w:p>
        </w:tc>
      </w:tr>
      <w:tr w:rsidR="00D14744" w:rsidRPr="00CD4824" w:rsidTr="00B94CEC">
        <w:trPr>
          <w:trHeight w:val="50"/>
          <w:jc w:val="center"/>
        </w:trPr>
        <w:tc>
          <w:tcPr>
            <w:tcW w:w="5245" w:type="dxa"/>
            <w:tcBorders>
              <w:top w:val="single" w:sz="4" w:space="0" w:color="auto"/>
              <w:bottom w:val="nil"/>
              <w:right w:val="dotted" w:sz="4" w:space="0" w:color="auto"/>
            </w:tcBorders>
            <w:shd w:val="clear" w:color="auto" w:fill="auto"/>
            <w:vAlign w:val="center"/>
            <w:hideMark/>
          </w:tcPr>
          <w:p w:rsidR="00D14744" w:rsidRPr="00CD4824" w:rsidRDefault="00D14744" w:rsidP="00B94CEC">
            <w:pPr>
              <w:spacing w:before="120"/>
              <w:rPr>
                <w:b/>
                <w:i/>
              </w:rPr>
            </w:pPr>
            <w:r w:rsidRPr="00CD4824">
              <w:rPr>
                <w:b/>
                <w:i/>
              </w:rPr>
              <w:t>Court Annual Reporting Project</w:t>
            </w:r>
          </w:p>
        </w:tc>
        <w:tc>
          <w:tcPr>
            <w:tcW w:w="1559" w:type="dxa"/>
            <w:vMerge w:val="restart"/>
            <w:tcBorders>
              <w:top w:val="single" w:sz="4" w:space="0" w:color="auto"/>
              <w:left w:val="dotted" w:sz="4" w:space="0" w:color="auto"/>
              <w:right w:val="dotted" w:sz="4" w:space="0" w:color="auto"/>
            </w:tcBorders>
            <w:shd w:val="clear" w:color="auto" w:fill="auto"/>
            <w:vAlign w:val="bottom"/>
            <w:hideMark/>
          </w:tcPr>
          <w:p w:rsidR="00D14744" w:rsidRPr="00CD4824" w:rsidRDefault="00D14744" w:rsidP="00B94CEC">
            <w:pPr>
              <w:spacing w:before="40" w:after="40"/>
              <w:jc w:val="center"/>
              <w:rPr>
                <w:b/>
                <w:i/>
                <w:sz w:val="23"/>
                <w:szCs w:val="23"/>
              </w:rPr>
            </w:pPr>
            <w:r w:rsidRPr="00CD4824">
              <w:rPr>
                <w:sz w:val="23"/>
                <w:szCs w:val="23"/>
              </w:rPr>
              <w:t>FSM; Palau; Niue; PNG; Tonga; Vanuatu</w:t>
            </w:r>
          </w:p>
        </w:tc>
        <w:tc>
          <w:tcPr>
            <w:tcW w:w="2835" w:type="dxa"/>
            <w:tcBorders>
              <w:top w:val="single" w:sz="4" w:space="0" w:color="auto"/>
              <w:left w:val="dotted" w:sz="4" w:space="0" w:color="auto"/>
              <w:bottom w:val="nil"/>
            </w:tcBorders>
            <w:shd w:val="clear" w:color="auto" w:fill="auto"/>
            <w:vAlign w:val="center"/>
            <w:hideMark/>
          </w:tcPr>
          <w:p w:rsidR="00D14744" w:rsidRPr="00CD4824" w:rsidRDefault="00D14744" w:rsidP="00B94CEC">
            <w:pPr>
              <w:spacing w:before="100"/>
              <w:jc w:val="center"/>
              <w:rPr>
                <w:b/>
                <w:i/>
                <w:sz w:val="23"/>
                <w:szCs w:val="23"/>
              </w:rPr>
            </w:pPr>
          </w:p>
        </w:tc>
      </w:tr>
      <w:tr w:rsidR="00D14744" w:rsidRPr="00CD4824" w:rsidTr="00B94CEC">
        <w:trPr>
          <w:trHeight w:val="44"/>
          <w:jc w:val="center"/>
        </w:trPr>
        <w:tc>
          <w:tcPr>
            <w:tcW w:w="5245" w:type="dxa"/>
            <w:tcBorders>
              <w:top w:val="nil"/>
              <w:bottom w:val="dotted" w:sz="4" w:space="0" w:color="auto"/>
              <w:right w:val="dotted" w:sz="4" w:space="0" w:color="auto"/>
            </w:tcBorders>
            <w:shd w:val="clear" w:color="auto" w:fill="auto"/>
            <w:hideMark/>
          </w:tcPr>
          <w:p w:rsidR="00D14744" w:rsidRPr="00CD4824" w:rsidRDefault="00D14744" w:rsidP="007868EB">
            <w:pPr>
              <w:numPr>
                <w:ilvl w:val="0"/>
                <w:numId w:val="15"/>
              </w:numPr>
              <w:spacing w:before="40" w:after="40"/>
              <w:rPr>
                <w:strike/>
                <w:sz w:val="23"/>
                <w:szCs w:val="23"/>
              </w:rPr>
            </w:pPr>
            <w:r w:rsidRPr="00CD4824">
              <w:rPr>
                <w:strike/>
                <w:sz w:val="23"/>
                <w:szCs w:val="23"/>
              </w:rPr>
              <w:t>Sub-regional Activity</w:t>
            </w:r>
          </w:p>
        </w:tc>
        <w:tc>
          <w:tcPr>
            <w:tcW w:w="1559" w:type="dxa"/>
            <w:vMerge/>
            <w:tcBorders>
              <w:left w:val="dotted" w:sz="4" w:space="0" w:color="auto"/>
              <w:right w:val="dotted" w:sz="4" w:space="0" w:color="auto"/>
            </w:tcBorders>
            <w:shd w:val="clear" w:color="auto" w:fill="auto"/>
            <w:vAlign w:val="center"/>
            <w:hideMark/>
          </w:tcPr>
          <w:p w:rsidR="00D14744" w:rsidRPr="00CD4824" w:rsidRDefault="00D14744" w:rsidP="00B94CEC">
            <w:pPr>
              <w:spacing w:before="40" w:after="40"/>
              <w:jc w:val="center"/>
              <w:rPr>
                <w:sz w:val="23"/>
                <w:szCs w:val="23"/>
              </w:rPr>
            </w:pPr>
          </w:p>
        </w:tc>
        <w:tc>
          <w:tcPr>
            <w:tcW w:w="2835" w:type="dxa"/>
            <w:tcBorders>
              <w:top w:val="nil"/>
              <w:left w:val="dotted" w:sz="4" w:space="0" w:color="auto"/>
              <w:bottom w:val="dotted" w:sz="4" w:space="0" w:color="auto"/>
            </w:tcBorders>
            <w:shd w:val="clear" w:color="auto" w:fill="auto"/>
            <w:vAlign w:val="center"/>
          </w:tcPr>
          <w:p w:rsidR="00D14744" w:rsidRPr="00CD4824" w:rsidRDefault="00D14744" w:rsidP="00B94CEC">
            <w:pPr>
              <w:spacing w:before="40" w:after="40"/>
              <w:jc w:val="center"/>
              <w:rPr>
                <w:strike/>
                <w:sz w:val="23"/>
                <w:szCs w:val="23"/>
              </w:rPr>
            </w:pPr>
            <w:r w:rsidRPr="00CD4824">
              <w:rPr>
                <w:strike/>
                <w:sz w:val="23"/>
                <w:szCs w:val="23"/>
              </w:rPr>
              <w:t>16-18 Oct, 2013</w:t>
            </w:r>
          </w:p>
        </w:tc>
      </w:tr>
      <w:tr w:rsidR="00D14744" w:rsidRPr="00CD4824" w:rsidTr="00B94CEC">
        <w:trPr>
          <w:trHeight w:val="44"/>
          <w:jc w:val="center"/>
        </w:trPr>
        <w:tc>
          <w:tcPr>
            <w:tcW w:w="5245" w:type="dxa"/>
            <w:tcBorders>
              <w:top w:val="dotted" w:sz="4" w:space="0" w:color="auto"/>
              <w:bottom w:val="dotted" w:sz="4" w:space="0" w:color="auto"/>
              <w:right w:val="dotted" w:sz="4" w:space="0" w:color="auto"/>
            </w:tcBorders>
            <w:shd w:val="clear" w:color="auto" w:fill="auto"/>
            <w:vAlign w:val="center"/>
          </w:tcPr>
          <w:p w:rsidR="00D14744" w:rsidRPr="00CD4824" w:rsidRDefault="00D14744" w:rsidP="007868EB">
            <w:pPr>
              <w:numPr>
                <w:ilvl w:val="0"/>
                <w:numId w:val="15"/>
              </w:numPr>
              <w:spacing w:before="40" w:after="40"/>
              <w:rPr>
                <w:sz w:val="23"/>
                <w:szCs w:val="23"/>
              </w:rPr>
            </w:pPr>
            <w:r w:rsidRPr="00CD4824">
              <w:rPr>
                <w:sz w:val="23"/>
                <w:szCs w:val="23"/>
              </w:rPr>
              <w:t>Follow-up (until first Annual Report developed)</w:t>
            </w:r>
          </w:p>
        </w:tc>
        <w:tc>
          <w:tcPr>
            <w:tcW w:w="1559" w:type="dxa"/>
            <w:vMerge/>
            <w:tcBorders>
              <w:left w:val="dotted" w:sz="4" w:space="0" w:color="auto"/>
              <w:bottom w:val="dotted" w:sz="4" w:space="0" w:color="auto"/>
              <w:right w:val="dotted" w:sz="4" w:space="0" w:color="auto"/>
            </w:tcBorders>
            <w:shd w:val="clear" w:color="auto" w:fill="auto"/>
            <w:vAlign w:val="center"/>
          </w:tcPr>
          <w:p w:rsidR="00D14744" w:rsidRPr="00CD4824" w:rsidRDefault="00D14744" w:rsidP="00B94CEC">
            <w:pPr>
              <w:spacing w:before="40" w:after="40"/>
              <w:jc w:val="center"/>
              <w:rPr>
                <w:sz w:val="23"/>
                <w:szCs w:val="23"/>
              </w:rPr>
            </w:pPr>
          </w:p>
        </w:tc>
        <w:tc>
          <w:tcPr>
            <w:tcW w:w="2835" w:type="dxa"/>
            <w:tcBorders>
              <w:top w:val="dotted" w:sz="4" w:space="0" w:color="auto"/>
              <w:left w:val="dotted" w:sz="4" w:space="0" w:color="auto"/>
              <w:bottom w:val="dotted" w:sz="4" w:space="0" w:color="auto"/>
            </w:tcBorders>
            <w:shd w:val="clear" w:color="auto" w:fill="auto"/>
            <w:vAlign w:val="center"/>
          </w:tcPr>
          <w:p w:rsidR="00D14744" w:rsidRPr="00CD4824" w:rsidRDefault="00D14744" w:rsidP="00B94CEC">
            <w:pPr>
              <w:spacing w:before="40" w:after="40"/>
              <w:jc w:val="center"/>
              <w:rPr>
                <w:sz w:val="23"/>
                <w:szCs w:val="23"/>
              </w:rPr>
            </w:pPr>
            <w:r w:rsidRPr="00CD4824">
              <w:rPr>
                <w:sz w:val="23"/>
                <w:szCs w:val="23"/>
              </w:rPr>
              <w:t>Ongoing</w:t>
            </w:r>
          </w:p>
        </w:tc>
      </w:tr>
      <w:tr w:rsidR="00D14744" w:rsidRPr="00CD4824" w:rsidTr="00B37828">
        <w:trPr>
          <w:trHeight w:val="44"/>
          <w:jc w:val="center"/>
        </w:trPr>
        <w:tc>
          <w:tcPr>
            <w:tcW w:w="5245" w:type="dxa"/>
            <w:tcBorders>
              <w:top w:val="dotted" w:sz="4" w:space="0" w:color="auto"/>
              <w:bottom w:val="single" w:sz="4" w:space="0" w:color="auto"/>
              <w:right w:val="dotted" w:sz="4" w:space="0" w:color="auto"/>
            </w:tcBorders>
            <w:shd w:val="clear" w:color="auto" w:fill="auto"/>
            <w:vAlign w:val="center"/>
          </w:tcPr>
          <w:p w:rsidR="00D14744" w:rsidRPr="00CD4824" w:rsidRDefault="00D14744" w:rsidP="007868EB">
            <w:pPr>
              <w:numPr>
                <w:ilvl w:val="0"/>
                <w:numId w:val="15"/>
              </w:numPr>
              <w:spacing w:before="40" w:after="40"/>
              <w:rPr>
                <w:sz w:val="23"/>
                <w:szCs w:val="23"/>
              </w:rPr>
            </w:pPr>
            <w:r w:rsidRPr="00CD4824">
              <w:rPr>
                <w:sz w:val="23"/>
                <w:szCs w:val="23"/>
              </w:rPr>
              <w:t>SUBJECT TO FUNDING</w:t>
            </w:r>
          </w:p>
        </w:tc>
        <w:tc>
          <w:tcPr>
            <w:tcW w:w="1559" w:type="dxa"/>
            <w:tcBorders>
              <w:top w:val="dotted" w:sz="4" w:space="0" w:color="auto"/>
              <w:left w:val="dotted" w:sz="4" w:space="0" w:color="auto"/>
              <w:bottom w:val="single" w:sz="4" w:space="0" w:color="auto"/>
              <w:right w:val="dotted" w:sz="4" w:space="0" w:color="auto"/>
            </w:tcBorders>
            <w:shd w:val="clear" w:color="auto" w:fill="auto"/>
            <w:vAlign w:val="center"/>
          </w:tcPr>
          <w:p w:rsidR="00D14744" w:rsidRPr="00CD4824" w:rsidRDefault="00D14744" w:rsidP="00B94CEC">
            <w:pPr>
              <w:spacing w:before="40" w:after="40"/>
              <w:jc w:val="center"/>
              <w:rPr>
                <w:sz w:val="23"/>
                <w:szCs w:val="23"/>
              </w:rPr>
            </w:pPr>
            <w:r w:rsidRPr="00CD4824">
              <w:rPr>
                <w:sz w:val="23"/>
                <w:szCs w:val="23"/>
              </w:rPr>
              <w:t>Kiribati</w:t>
            </w:r>
          </w:p>
        </w:tc>
        <w:tc>
          <w:tcPr>
            <w:tcW w:w="2835" w:type="dxa"/>
            <w:tcBorders>
              <w:top w:val="dotted" w:sz="4" w:space="0" w:color="auto"/>
              <w:left w:val="dotted" w:sz="4" w:space="0" w:color="auto"/>
              <w:bottom w:val="single" w:sz="4" w:space="0" w:color="auto"/>
            </w:tcBorders>
            <w:shd w:val="clear" w:color="auto" w:fill="auto"/>
            <w:vAlign w:val="center"/>
          </w:tcPr>
          <w:p w:rsidR="007D367F" w:rsidRPr="00CD4824" w:rsidRDefault="0084337F" w:rsidP="007D367F">
            <w:pPr>
              <w:spacing w:before="40" w:after="40"/>
              <w:jc w:val="center"/>
              <w:rPr>
                <w:sz w:val="23"/>
                <w:szCs w:val="23"/>
              </w:rPr>
            </w:pPr>
            <w:r>
              <w:rPr>
                <w:sz w:val="23"/>
                <w:szCs w:val="23"/>
              </w:rPr>
              <w:t>(</w:t>
            </w:r>
            <w:r w:rsidR="00D14744" w:rsidRPr="00CD4824">
              <w:rPr>
                <w:sz w:val="23"/>
                <w:szCs w:val="23"/>
              </w:rPr>
              <w:t>TBC</w:t>
            </w:r>
            <w:r>
              <w:rPr>
                <w:sz w:val="23"/>
                <w:szCs w:val="23"/>
              </w:rPr>
              <w:t>)</w:t>
            </w:r>
          </w:p>
        </w:tc>
      </w:tr>
      <w:tr w:rsidR="007D367F" w:rsidRPr="00CD4824" w:rsidTr="00B37828">
        <w:trPr>
          <w:trHeight w:val="102"/>
          <w:jc w:val="center"/>
        </w:trPr>
        <w:tc>
          <w:tcPr>
            <w:tcW w:w="5245" w:type="dxa"/>
            <w:tcBorders>
              <w:top w:val="single" w:sz="4" w:space="0" w:color="auto"/>
              <w:bottom w:val="nil"/>
              <w:right w:val="nil"/>
            </w:tcBorders>
            <w:shd w:val="clear" w:color="auto" w:fill="auto"/>
            <w:vAlign w:val="center"/>
          </w:tcPr>
          <w:p w:rsidR="007D367F" w:rsidRDefault="007D367F" w:rsidP="00B94CEC">
            <w:pPr>
              <w:spacing w:before="100" w:after="40"/>
              <w:rPr>
                <w:b/>
                <w:i/>
              </w:rPr>
            </w:pPr>
          </w:p>
        </w:tc>
        <w:tc>
          <w:tcPr>
            <w:tcW w:w="1559" w:type="dxa"/>
            <w:tcBorders>
              <w:top w:val="single" w:sz="4" w:space="0" w:color="auto"/>
              <w:left w:val="nil"/>
              <w:bottom w:val="nil"/>
              <w:right w:val="nil"/>
            </w:tcBorders>
            <w:shd w:val="clear" w:color="auto" w:fill="auto"/>
            <w:vAlign w:val="center"/>
          </w:tcPr>
          <w:p w:rsidR="007D367F" w:rsidRPr="00CD4824" w:rsidRDefault="007D367F" w:rsidP="00B94CEC">
            <w:pPr>
              <w:spacing w:before="100" w:after="40"/>
              <w:jc w:val="center"/>
              <w:rPr>
                <w:sz w:val="23"/>
                <w:szCs w:val="23"/>
              </w:rPr>
            </w:pPr>
          </w:p>
        </w:tc>
        <w:tc>
          <w:tcPr>
            <w:tcW w:w="2835" w:type="dxa"/>
            <w:tcBorders>
              <w:top w:val="single" w:sz="4" w:space="0" w:color="auto"/>
              <w:left w:val="nil"/>
              <w:bottom w:val="nil"/>
            </w:tcBorders>
            <w:shd w:val="clear" w:color="auto" w:fill="auto"/>
            <w:vAlign w:val="center"/>
          </w:tcPr>
          <w:p w:rsidR="007D367F" w:rsidRPr="00CD4824" w:rsidRDefault="007D367F" w:rsidP="00B94CEC">
            <w:pPr>
              <w:spacing w:before="100" w:after="40"/>
              <w:jc w:val="center"/>
              <w:rPr>
                <w:sz w:val="23"/>
                <w:szCs w:val="23"/>
              </w:rPr>
            </w:pPr>
          </w:p>
        </w:tc>
      </w:tr>
      <w:tr w:rsidR="00D14744" w:rsidRPr="00CD4824" w:rsidTr="00B37828">
        <w:trPr>
          <w:trHeight w:val="102"/>
          <w:jc w:val="center"/>
        </w:trPr>
        <w:tc>
          <w:tcPr>
            <w:tcW w:w="5245" w:type="dxa"/>
            <w:tcBorders>
              <w:top w:val="single" w:sz="4" w:space="0" w:color="auto"/>
              <w:bottom w:val="nil"/>
              <w:right w:val="dotted" w:sz="4" w:space="0" w:color="auto"/>
            </w:tcBorders>
            <w:shd w:val="clear" w:color="auto" w:fill="auto"/>
            <w:vAlign w:val="center"/>
            <w:hideMark/>
          </w:tcPr>
          <w:p w:rsidR="00D14744" w:rsidRPr="00CD4824" w:rsidRDefault="00D14744" w:rsidP="00B94CEC">
            <w:pPr>
              <w:spacing w:before="100" w:after="40"/>
              <w:rPr>
                <w:b/>
                <w:i/>
              </w:rPr>
            </w:pPr>
            <w:r w:rsidRPr="00CD4824">
              <w:rPr>
                <w:b/>
                <w:i/>
              </w:rPr>
              <w:lastRenderedPageBreak/>
              <w:t>Local Orientation Workshop Delivery</w:t>
            </w:r>
          </w:p>
        </w:tc>
        <w:tc>
          <w:tcPr>
            <w:tcW w:w="1559" w:type="dxa"/>
            <w:tcBorders>
              <w:top w:val="nil"/>
              <w:left w:val="dotted" w:sz="4" w:space="0" w:color="auto"/>
              <w:bottom w:val="nil"/>
              <w:right w:val="dotted" w:sz="4" w:space="0" w:color="auto"/>
            </w:tcBorders>
            <w:shd w:val="clear" w:color="auto" w:fill="auto"/>
            <w:vAlign w:val="center"/>
          </w:tcPr>
          <w:p w:rsidR="00D14744" w:rsidRPr="00CD4824" w:rsidRDefault="00D14744" w:rsidP="00B94CEC">
            <w:pPr>
              <w:spacing w:before="100" w:after="40"/>
              <w:jc w:val="center"/>
              <w:rPr>
                <w:sz w:val="23"/>
                <w:szCs w:val="23"/>
              </w:rPr>
            </w:pPr>
          </w:p>
        </w:tc>
        <w:tc>
          <w:tcPr>
            <w:tcW w:w="2835" w:type="dxa"/>
            <w:tcBorders>
              <w:top w:val="single" w:sz="4" w:space="0" w:color="auto"/>
              <w:left w:val="dotted" w:sz="4" w:space="0" w:color="auto"/>
              <w:bottom w:val="nil"/>
            </w:tcBorders>
            <w:shd w:val="clear" w:color="auto" w:fill="auto"/>
            <w:vAlign w:val="center"/>
          </w:tcPr>
          <w:p w:rsidR="00D14744" w:rsidRPr="00CD4824" w:rsidRDefault="00D14744" w:rsidP="00B94CEC">
            <w:pPr>
              <w:spacing w:before="100" w:after="40"/>
              <w:jc w:val="center"/>
              <w:rPr>
                <w:sz w:val="23"/>
                <w:szCs w:val="23"/>
              </w:rPr>
            </w:pPr>
          </w:p>
        </w:tc>
      </w:tr>
      <w:tr w:rsidR="00D14744" w:rsidRPr="00CD4824" w:rsidTr="00B94CEC">
        <w:trPr>
          <w:trHeight w:val="50"/>
          <w:jc w:val="center"/>
        </w:trPr>
        <w:tc>
          <w:tcPr>
            <w:tcW w:w="5245" w:type="dxa"/>
            <w:tcBorders>
              <w:top w:val="nil"/>
              <w:bottom w:val="dotted" w:sz="4" w:space="0" w:color="auto"/>
              <w:right w:val="dotted" w:sz="4" w:space="0" w:color="auto"/>
            </w:tcBorders>
            <w:shd w:val="clear" w:color="auto" w:fill="auto"/>
            <w:vAlign w:val="center"/>
            <w:hideMark/>
          </w:tcPr>
          <w:p w:rsidR="00D14744" w:rsidRPr="00CD4824" w:rsidRDefault="00D14744" w:rsidP="007868EB">
            <w:pPr>
              <w:numPr>
                <w:ilvl w:val="0"/>
                <w:numId w:val="17"/>
              </w:numPr>
              <w:spacing w:before="40" w:after="40"/>
              <w:rPr>
                <w:sz w:val="23"/>
                <w:szCs w:val="23"/>
              </w:rPr>
            </w:pPr>
            <w:r w:rsidRPr="00CD4824">
              <w:rPr>
                <w:sz w:val="23"/>
                <w:szCs w:val="23"/>
              </w:rPr>
              <w:t>Activity 1</w:t>
            </w:r>
          </w:p>
        </w:tc>
        <w:tc>
          <w:tcPr>
            <w:tcW w:w="1559" w:type="dxa"/>
            <w:tcBorders>
              <w:top w:val="nil"/>
              <w:left w:val="dotted" w:sz="4" w:space="0" w:color="auto"/>
              <w:bottom w:val="dotted" w:sz="4" w:space="0" w:color="auto"/>
              <w:right w:val="dotted" w:sz="4" w:space="0" w:color="auto"/>
            </w:tcBorders>
            <w:shd w:val="clear" w:color="auto" w:fill="auto"/>
            <w:vAlign w:val="center"/>
            <w:hideMark/>
          </w:tcPr>
          <w:p w:rsidR="00D14744" w:rsidRPr="00CD4824" w:rsidRDefault="00D14744" w:rsidP="00B94CEC">
            <w:pPr>
              <w:spacing w:before="40" w:after="40"/>
              <w:jc w:val="center"/>
              <w:rPr>
                <w:sz w:val="23"/>
                <w:szCs w:val="23"/>
              </w:rPr>
            </w:pPr>
            <w:r w:rsidRPr="00CD4824">
              <w:rPr>
                <w:sz w:val="23"/>
                <w:szCs w:val="23"/>
              </w:rPr>
              <w:t>Tokelau</w:t>
            </w:r>
          </w:p>
        </w:tc>
        <w:tc>
          <w:tcPr>
            <w:tcW w:w="2835" w:type="dxa"/>
            <w:tcBorders>
              <w:top w:val="nil"/>
              <w:left w:val="dotted" w:sz="4" w:space="0" w:color="auto"/>
              <w:bottom w:val="dotted" w:sz="4" w:space="0" w:color="auto"/>
            </w:tcBorders>
            <w:shd w:val="clear" w:color="auto" w:fill="auto"/>
            <w:vAlign w:val="center"/>
          </w:tcPr>
          <w:p w:rsidR="00D14744" w:rsidRPr="00CD4824" w:rsidRDefault="0084337F" w:rsidP="00B94CEC">
            <w:pPr>
              <w:spacing w:before="40" w:after="40"/>
              <w:jc w:val="center"/>
              <w:rPr>
                <w:sz w:val="23"/>
                <w:szCs w:val="23"/>
              </w:rPr>
            </w:pPr>
            <w:r>
              <w:rPr>
                <w:sz w:val="23"/>
                <w:szCs w:val="23"/>
              </w:rPr>
              <w:t>February, 2015 (TBC)</w:t>
            </w:r>
          </w:p>
        </w:tc>
      </w:tr>
      <w:tr w:rsidR="00D14744" w:rsidRPr="00CD4824" w:rsidTr="00B94CEC">
        <w:trPr>
          <w:trHeight w:val="50"/>
          <w:jc w:val="center"/>
        </w:trPr>
        <w:tc>
          <w:tcPr>
            <w:tcW w:w="5245" w:type="dxa"/>
            <w:tcBorders>
              <w:top w:val="dotted" w:sz="4" w:space="0" w:color="auto"/>
              <w:bottom w:val="dotted" w:sz="4" w:space="0" w:color="auto"/>
              <w:right w:val="dotted" w:sz="4" w:space="0" w:color="auto"/>
            </w:tcBorders>
            <w:shd w:val="clear" w:color="auto" w:fill="auto"/>
            <w:vAlign w:val="center"/>
            <w:hideMark/>
          </w:tcPr>
          <w:p w:rsidR="00D14744" w:rsidRPr="007D367F" w:rsidRDefault="00D14744" w:rsidP="0084337F">
            <w:pPr>
              <w:numPr>
                <w:ilvl w:val="0"/>
                <w:numId w:val="17"/>
              </w:numPr>
              <w:spacing w:before="40" w:after="40"/>
              <w:rPr>
                <w:strike/>
                <w:sz w:val="23"/>
                <w:szCs w:val="23"/>
              </w:rPr>
            </w:pPr>
            <w:r w:rsidRPr="007D367F">
              <w:rPr>
                <w:strike/>
                <w:sz w:val="23"/>
                <w:szCs w:val="23"/>
              </w:rPr>
              <w:t>Activity 2</w:t>
            </w:r>
          </w:p>
        </w:tc>
        <w:tc>
          <w:tcPr>
            <w:tcW w:w="155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D14744" w:rsidRPr="0084337F" w:rsidRDefault="00D14744" w:rsidP="00B94CEC">
            <w:pPr>
              <w:spacing w:before="40" w:after="40"/>
              <w:jc w:val="center"/>
              <w:rPr>
                <w:strike/>
                <w:sz w:val="23"/>
                <w:szCs w:val="23"/>
              </w:rPr>
            </w:pPr>
            <w:r w:rsidRPr="0084337F">
              <w:rPr>
                <w:strike/>
                <w:sz w:val="23"/>
                <w:szCs w:val="23"/>
              </w:rPr>
              <w:t>FSM</w:t>
            </w:r>
            <w:r w:rsidRPr="0084337F" w:rsidDel="008E0FD1">
              <w:rPr>
                <w:strike/>
                <w:sz w:val="23"/>
                <w:szCs w:val="23"/>
              </w:rPr>
              <w:t xml:space="preserve"> </w:t>
            </w:r>
          </w:p>
        </w:tc>
        <w:tc>
          <w:tcPr>
            <w:tcW w:w="2835" w:type="dxa"/>
            <w:tcBorders>
              <w:top w:val="dotted" w:sz="4" w:space="0" w:color="auto"/>
              <w:left w:val="dotted" w:sz="4" w:space="0" w:color="auto"/>
              <w:bottom w:val="dotted" w:sz="4" w:space="0" w:color="auto"/>
            </w:tcBorders>
            <w:shd w:val="clear" w:color="auto" w:fill="auto"/>
            <w:vAlign w:val="center"/>
          </w:tcPr>
          <w:p w:rsidR="00D14744" w:rsidRPr="0084337F" w:rsidRDefault="00D14744" w:rsidP="00B94CEC">
            <w:pPr>
              <w:spacing w:before="40" w:after="40"/>
              <w:jc w:val="center"/>
              <w:rPr>
                <w:strike/>
                <w:sz w:val="23"/>
                <w:szCs w:val="23"/>
              </w:rPr>
            </w:pPr>
            <w:r w:rsidRPr="0084337F">
              <w:rPr>
                <w:strike/>
                <w:sz w:val="23"/>
                <w:szCs w:val="23"/>
              </w:rPr>
              <w:t>2-13 June, 2014</w:t>
            </w:r>
          </w:p>
        </w:tc>
      </w:tr>
      <w:tr w:rsidR="00D14744" w:rsidRPr="00CD4824"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rsidR="00D14744" w:rsidRPr="00A82466" w:rsidRDefault="00D14744" w:rsidP="00B94CEC">
            <w:pPr>
              <w:spacing w:before="100" w:after="40"/>
              <w:rPr>
                <w:b/>
                <w:i/>
                <w:strike/>
              </w:rPr>
            </w:pPr>
            <w:r w:rsidRPr="00A82466">
              <w:rPr>
                <w:b/>
                <w:i/>
                <w:strike/>
              </w:rPr>
              <w:t>Decision-making Local Peer Review Project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D14744" w:rsidRPr="0084337F" w:rsidRDefault="00D14744" w:rsidP="00B94CEC">
            <w:pPr>
              <w:spacing w:before="100" w:after="40"/>
              <w:ind w:left="-57" w:right="-57"/>
              <w:jc w:val="center"/>
              <w:rPr>
                <w:strike/>
                <w:sz w:val="23"/>
                <w:szCs w:val="23"/>
              </w:rPr>
            </w:pPr>
            <w:r w:rsidRPr="0084337F">
              <w:rPr>
                <w:strike/>
                <w:sz w:val="23"/>
                <w:szCs w:val="23"/>
              </w:rPr>
              <w:t>Marshall Is.</w:t>
            </w:r>
          </w:p>
        </w:tc>
        <w:tc>
          <w:tcPr>
            <w:tcW w:w="2835" w:type="dxa"/>
            <w:tcBorders>
              <w:top w:val="single" w:sz="4" w:space="0" w:color="auto"/>
              <w:left w:val="dotted" w:sz="4" w:space="0" w:color="auto"/>
              <w:bottom w:val="single" w:sz="4" w:space="0" w:color="auto"/>
            </w:tcBorders>
            <w:shd w:val="clear" w:color="auto" w:fill="auto"/>
            <w:vAlign w:val="center"/>
            <w:hideMark/>
          </w:tcPr>
          <w:p w:rsidR="00D14744" w:rsidRPr="0084337F" w:rsidRDefault="0084337F" w:rsidP="00B94CEC">
            <w:pPr>
              <w:spacing w:before="100" w:after="40"/>
              <w:jc w:val="center"/>
              <w:rPr>
                <w:strike/>
                <w:sz w:val="23"/>
                <w:szCs w:val="23"/>
              </w:rPr>
            </w:pPr>
            <w:r w:rsidRPr="0084337F">
              <w:rPr>
                <w:strike/>
                <w:sz w:val="23"/>
                <w:szCs w:val="23"/>
              </w:rPr>
              <w:t>1-4 Sept, 2014</w:t>
            </w:r>
          </w:p>
        </w:tc>
      </w:tr>
      <w:tr w:rsidR="00B01DEF" w:rsidRPr="00CD4824"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rsidR="00B01DEF" w:rsidRPr="00CD4824" w:rsidRDefault="00B01DEF" w:rsidP="00B94CEC">
            <w:pPr>
              <w:spacing w:before="100" w:after="40"/>
              <w:rPr>
                <w:b/>
                <w:i/>
              </w:rPr>
            </w:pPr>
            <w:r w:rsidRPr="00CD4824">
              <w:rPr>
                <w:b/>
                <w:i/>
                <w:szCs w:val="23"/>
                <w:lang w:val="en-GB"/>
              </w:rPr>
              <w:t>Publication of hardcopy toolkits</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tcPr>
          <w:p w:rsidR="00B01DEF" w:rsidRPr="00CD4824" w:rsidRDefault="00B01DEF" w:rsidP="00B94CEC">
            <w:pPr>
              <w:spacing w:before="100" w:after="40"/>
              <w:ind w:left="-57" w:right="-57"/>
              <w:jc w:val="center"/>
              <w:rPr>
                <w:sz w:val="23"/>
                <w:szCs w:val="23"/>
              </w:rPr>
            </w:pPr>
            <w:r>
              <w:rPr>
                <w:sz w:val="23"/>
                <w:szCs w:val="23"/>
              </w:rPr>
              <w:t>Regional</w:t>
            </w:r>
          </w:p>
        </w:tc>
        <w:tc>
          <w:tcPr>
            <w:tcW w:w="2835" w:type="dxa"/>
            <w:tcBorders>
              <w:top w:val="single" w:sz="4" w:space="0" w:color="auto"/>
              <w:left w:val="dotted" w:sz="4" w:space="0" w:color="auto"/>
              <w:bottom w:val="single" w:sz="4" w:space="0" w:color="auto"/>
            </w:tcBorders>
            <w:shd w:val="clear" w:color="auto" w:fill="auto"/>
            <w:vAlign w:val="bottom"/>
          </w:tcPr>
          <w:p w:rsidR="00B01DEF" w:rsidRPr="00CD4824" w:rsidRDefault="007D367F" w:rsidP="007D367F">
            <w:pPr>
              <w:spacing w:before="100" w:after="40"/>
              <w:jc w:val="center"/>
              <w:rPr>
                <w:sz w:val="23"/>
                <w:szCs w:val="23"/>
              </w:rPr>
            </w:pPr>
            <w:r>
              <w:rPr>
                <w:sz w:val="23"/>
                <w:szCs w:val="23"/>
              </w:rPr>
              <w:t>September</w:t>
            </w:r>
            <w:r w:rsidR="00B01DEF">
              <w:rPr>
                <w:sz w:val="23"/>
                <w:szCs w:val="23"/>
              </w:rPr>
              <w:t>, 2014</w:t>
            </w:r>
          </w:p>
        </w:tc>
      </w:tr>
      <w:tr w:rsidR="00B01DEF" w:rsidRPr="00CD4824"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tcPr>
          <w:p w:rsidR="00B01DEF" w:rsidRPr="00CD4824" w:rsidRDefault="00B01DEF" w:rsidP="00B94CEC">
            <w:pPr>
              <w:spacing w:before="100" w:after="40"/>
              <w:rPr>
                <w:b/>
                <w:i/>
              </w:rPr>
            </w:pPr>
            <w:r w:rsidRPr="00CD4824">
              <w:rPr>
                <w:b/>
                <w:i/>
              </w:rPr>
              <w:t>SUBJECT TO FUNDING:</w:t>
            </w:r>
          </w:p>
          <w:p w:rsidR="00B01DEF" w:rsidRPr="00CD4824" w:rsidRDefault="00B01DEF" w:rsidP="00B94CEC">
            <w:pPr>
              <w:spacing w:before="100" w:after="40"/>
              <w:rPr>
                <w:b/>
                <w:i/>
              </w:rPr>
            </w:pPr>
            <w:r w:rsidRPr="00CD4824">
              <w:rPr>
                <w:b/>
                <w:i/>
                <w:szCs w:val="23"/>
                <w:lang w:val="en-GB"/>
              </w:rPr>
              <w:t>Judicial Independence Toolkit and Pilot</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tcPr>
          <w:p w:rsidR="00B01DEF" w:rsidRPr="00CD4824" w:rsidRDefault="00124973" w:rsidP="00B94CEC">
            <w:pPr>
              <w:spacing w:before="100" w:after="40"/>
              <w:ind w:left="-57" w:right="-57"/>
              <w:jc w:val="center"/>
              <w:rPr>
                <w:sz w:val="23"/>
                <w:szCs w:val="23"/>
              </w:rPr>
            </w:pPr>
            <w:r>
              <w:rPr>
                <w:sz w:val="23"/>
                <w:szCs w:val="23"/>
              </w:rPr>
              <w:br/>
              <w:t>(</w:t>
            </w:r>
            <w:r w:rsidR="00B01DEF" w:rsidRPr="00CD4824">
              <w:rPr>
                <w:sz w:val="23"/>
                <w:szCs w:val="23"/>
              </w:rPr>
              <w:t>TBC</w:t>
            </w:r>
            <w:r>
              <w:rPr>
                <w:sz w:val="23"/>
                <w:szCs w:val="23"/>
              </w:rPr>
              <w:t>)</w:t>
            </w:r>
          </w:p>
        </w:tc>
        <w:tc>
          <w:tcPr>
            <w:tcW w:w="2835" w:type="dxa"/>
            <w:tcBorders>
              <w:top w:val="single" w:sz="4" w:space="0" w:color="auto"/>
              <w:left w:val="dotted" w:sz="4" w:space="0" w:color="auto"/>
              <w:bottom w:val="single" w:sz="4" w:space="0" w:color="auto"/>
            </w:tcBorders>
            <w:shd w:val="clear" w:color="auto" w:fill="auto"/>
            <w:vAlign w:val="bottom"/>
          </w:tcPr>
          <w:p w:rsidR="00B01DEF" w:rsidRPr="00CD4824" w:rsidRDefault="00124973" w:rsidP="00B94CEC">
            <w:pPr>
              <w:spacing w:before="100" w:after="40"/>
              <w:jc w:val="center"/>
              <w:rPr>
                <w:sz w:val="23"/>
                <w:szCs w:val="23"/>
              </w:rPr>
            </w:pPr>
            <w:r>
              <w:rPr>
                <w:sz w:val="23"/>
                <w:szCs w:val="23"/>
              </w:rPr>
              <w:t>(</w:t>
            </w:r>
            <w:r w:rsidRPr="00CD4824">
              <w:rPr>
                <w:sz w:val="23"/>
                <w:szCs w:val="23"/>
              </w:rPr>
              <w:t>TBC</w:t>
            </w:r>
            <w:r>
              <w:rPr>
                <w:sz w:val="23"/>
                <w:szCs w:val="23"/>
              </w:rPr>
              <w:t>)</w:t>
            </w:r>
          </w:p>
        </w:tc>
      </w:tr>
      <w:tr w:rsidR="00B01DEF" w:rsidRPr="00CD4824" w:rsidTr="00B94CEC">
        <w:trPr>
          <w:trHeight w:val="44"/>
          <w:jc w:val="center"/>
        </w:trPr>
        <w:tc>
          <w:tcPr>
            <w:tcW w:w="5245" w:type="dxa"/>
            <w:tcBorders>
              <w:top w:val="single" w:sz="4" w:space="0" w:color="auto"/>
              <w:bottom w:val="single" w:sz="4" w:space="0" w:color="auto"/>
              <w:right w:val="dotted" w:sz="4" w:space="0" w:color="auto"/>
            </w:tcBorders>
            <w:shd w:val="clear" w:color="auto" w:fill="auto"/>
            <w:vAlign w:val="center"/>
            <w:hideMark/>
          </w:tcPr>
          <w:p w:rsidR="00B01DEF" w:rsidRPr="00CD4824" w:rsidRDefault="00B01DEF" w:rsidP="00B94CEC">
            <w:pPr>
              <w:spacing w:before="100" w:after="40"/>
              <w:rPr>
                <w:b/>
                <w:i/>
              </w:rPr>
            </w:pPr>
            <w:r w:rsidRPr="00CD4824">
              <w:rPr>
                <w:b/>
                <w:i/>
                <w:szCs w:val="23"/>
              </w:rPr>
              <w:t>Concept Paper on Remote Delivery of PJDP Services</w:t>
            </w:r>
          </w:p>
        </w:tc>
        <w:tc>
          <w:tcPr>
            <w:tcW w:w="1559" w:type="dxa"/>
            <w:tcBorders>
              <w:top w:val="single" w:sz="4" w:space="0" w:color="auto"/>
              <w:left w:val="dotted" w:sz="4" w:space="0" w:color="auto"/>
              <w:bottom w:val="single" w:sz="4" w:space="0" w:color="auto"/>
              <w:right w:val="dotted" w:sz="4" w:space="0" w:color="auto"/>
            </w:tcBorders>
            <w:shd w:val="clear" w:color="auto" w:fill="auto"/>
            <w:vAlign w:val="bottom"/>
            <w:hideMark/>
          </w:tcPr>
          <w:p w:rsidR="00B01DEF" w:rsidRPr="00CD4824" w:rsidRDefault="00124973" w:rsidP="00B94CEC">
            <w:pPr>
              <w:spacing w:before="100" w:after="40"/>
              <w:ind w:left="-57" w:right="-57"/>
              <w:jc w:val="center"/>
              <w:rPr>
                <w:sz w:val="23"/>
                <w:szCs w:val="23"/>
              </w:rPr>
            </w:pPr>
            <w:r>
              <w:rPr>
                <w:sz w:val="23"/>
                <w:szCs w:val="23"/>
              </w:rPr>
              <w:t>(</w:t>
            </w:r>
            <w:r w:rsidRPr="00CD4824">
              <w:rPr>
                <w:sz w:val="23"/>
                <w:szCs w:val="23"/>
              </w:rPr>
              <w:t>TBC</w:t>
            </w:r>
            <w:r>
              <w:rPr>
                <w:sz w:val="23"/>
                <w:szCs w:val="23"/>
              </w:rPr>
              <w:t>)</w:t>
            </w:r>
          </w:p>
        </w:tc>
        <w:tc>
          <w:tcPr>
            <w:tcW w:w="2835" w:type="dxa"/>
            <w:tcBorders>
              <w:top w:val="single" w:sz="4" w:space="0" w:color="auto"/>
              <w:left w:val="dotted" w:sz="4" w:space="0" w:color="auto"/>
              <w:bottom w:val="single" w:sz="4" w:space="0" w:color="auto"/>
            </w:tcBorders>
            <w:shd w:val="clear" w:color="auto" w:fill="auto"/>
            <w:vAlign w:val="bottom"/>
            <w:hideMark/>
          </w:tcPr>
          <w:p w:rsidR="00B01DEF" w:rsidRPr="00CD4824" w:rsidRDefault="00124973" w:rsidP="00B94CEC">
            <w:pPr>
              <w:spacing w:before="100" w:after="40"/>
              <w:jc w:val="center"/>
              <w:rPr>
                <w:sz w:val="23"/>
                <w:szCs w:val="23"/>
              </w:rPr>
            </w:pPr>
            <w:r>
              <w:rPr>
                <w:sz w:val="23"/>
                <w:szCs w:val="23"/>
              </w:rPr>
              <w:t>(</w:t>
            </w:r>
            <w:r w:rsidRPr="00CD4824">
              <w:rPr>
                <w:sz w:val="23"/>
                <w:szCs w:val="23"/>
              </w:rPr>
              <w:t>TBC</w:t>
            </w:r>
            <w:r>
              <w:rPr>
                <w:sz w:val="23"/>
                <w:szCs w:val="23"/>
              </w:rPr>
              <w:t>)</w:t>
            </w:r>
          </w:p>
        </w:tc>
      </w:tr>
    </w:tbl>
    <w:p w:rsidR="00B94CEC" w:rsidRPr="00CD4824" w:rsidRDefault="00B94CEC" w:rsidP="00B94CEC">
      <w:pPr>
        <w:rPr>
          <w:sz w:val="10"/>
        </w:rPr>
      </w:pPr>
    </w:p>
    <w:p w:rsidR="00182F3D" w:rsidRPr="00CD4824" w:rsidRDefault="00182F3D" w:rsidP="006C16D3">
      <w:pPr>
        <w:rPr>
          <w:lang w:eastAsia="en-US"/>
        </w:rPr>
      </w:pPr>
    </w:p>
    <w:p w:rsidR="00182F3D" w:rsidRPr="00CD4824" w:rsidRDefault="00182F3D" w:rsidP="006C16D3">
      <w:pPr>
        <w:rPr>
          <w:lang w:eastAsia="en-US"/>
        </w:rPr>
      </w:pPr>
    </w:p>
    <w:p w:rsidR="00182F3D" w:rsidRPr="00CD4824" w:rsidRDefault="00182F3D" w:rsidP="006C16D3">
      <w:pPr>
        <w:rPr>
          <w:lang w:eastAsia="en-US"/>
        </w:rPr>
      </w:pPr>
    </w:p>
    <w:p w:rsidR="00182F3D" w:rsidRPr="00CD4824" w:rsidRDefault="00182F3D" w:rsidP="006C16D3">
      <w:pPr>
        <w:rPr>
          <w:lang w:eastAsia="en-US"/>
        </w:rPr>
      </w:pPr>
    </w:p>
    <w:p w:rsidR="00182F3D" w:rsidRPr="00CD4824" w:rsidRDefault="00182F3D" w:rsidP="006C16D3">
      <w:pPr>
        <w:rPr>
          <w:lang w:eastAsia="en-US"/>
        </w:rPr>
        <w:sectPr w:rsidR="00182F3D" w:rsidRPr="00CD4824" w:rsidSect="002850D0">
          <w:footerReference w:type="default" r:id="rId17"/>
          <w:pgSz w:w="11906" w:h="16838"/>
          <w:pgMar w:top="1361" w:right="1304" w:bottom="1418" w:left="1531" w:header="397" w:footer="680" w:gutter="0"/>
          <w:pgNumType w:start="1"/>
          <w:cols w:space="720"/>
        </w:sectPr>
      </w:pPr>
    </w:p>
    <w:p w:rsidR="00182F3D" w:rsidRPr="00216AE9" w:rsidRDefault="00182F3D" w:rsidP="002E7069">
      <w:pPr>
        <w:pStyle w:val="Heading1"/>
        <w:spacing w:before="0"/>
        <w:rPr>
          <w:i/>
          <w:smallCaps w:val="0"/>
          <w:sz w:val="26"/>
          <w:szCs w:val="26"/>
          <w:lang w:val="en-AU"/>
        </w:rPr>
      </w:pPr>
      <w:r w:rsidRPr="00216AE9">
        <w:rPr>
          <w:i/>
          <w:smallCaps w:val="0"/>
          <w:sz w:val="26"/>
          <w:szCs w:val="26"/>
          <w:lang w:val="en-AU"/>
        </w:rPr>
        <w:lastRenderedPageBreak/>
        <w:t>Annex Two:</w:t>
      </w:r>
      <w:r w:rsidR="00EC0BF8" w:rsidRPr="00216AE9">
        <w:rPr>
          <w:i/>
          <w:smallCaps w:val="0"/>
          <w:sz w:val="26"/>
          <w:szCs w:val="26"/>
          <w:lang w:val="en-AU"/>
        </w:rPr>
        <w:t xml:space="preserve"> </w:t>
      </w:r>
      <w:r w:rsidR="00D14744" w:rsidRPr="00216AE9">
        <w:rPr>
          <w:i/>
          <w:smallCaps w:val="0"/>
          <w:sz w:val="26"/>
          <w:szCs w:val="26"/>
          <w:lang w:val="en-AU"/>
        </w:rPr>
        <w:t>Responsive Fund Monitoring and Evaluation Tool Example</w:t>
      </w:r>
    </w:p>
    <w:p w:rsidR="00182F3D" w:rsidRPr="00CD4824" w:rsidRDefault="00182F3D" w:rsidP="006C16D3">
      <w:pPr>
        <w:rPr>
          <w:lang w:eastAsia="en-US"/>
        </w:rPr>
      </w:pPr>
    </w:p>
    <w:p w:rsidR="0024326C" w:rsidRDefault="0024326C" w:rsidP="0024326C">
      <w:pPr>
        <w:tabs>
          <w:tab w:val="left" w:pos="5954"/>
        </w:tabs>
        <w:jc w:val="center"/>
        <w:rPr>
          <w:b/>
          <w:smallCaps/>
          <w:sz w:val="32"/>
        </w:rPr>
      </w:pPr>
      <w:r>
        <w:rPr>
          <w:b/>
          <w:smallCaps/>
          <w:sz w:val="32"/>
        </w:rPr>
        <w:t>Land Case Management Workshop</w:t>
      </w:r>
    </w:p>
    <w:p w:rsidR="0024326C" w:rsidRPr="00E04C01" w:rsidRDefault="0024326C" w:rsidP="0024326C">
      <w:pPr>
        <w:jc w:val="center"/>
        <w:rPr>
          <w:b/>
          <w:smallCaps/>
          <w:sz w:val="12"/>
        </w:rPr>
      </w:pPr>
    </w:p>
    <w:p w:rsidR="0024326C" w:rsidRPr="00195131" w:rsidRDefault="0024326C" w:rsidP="0024326C">
      <w:pPr>
        <w:jc w:val="center"/>
        <w:rPr>
          <w:b/>
          <w:smallCaps/>
          <w:sz w:val="26"/>
        </w:rPr>
      </w:pPr>
      <w:r>
        <w:rPr>
          <w:b/>
          <w:smallCaps/>
          <w:sz w:val="26"/>
        </w:rPr>
        <w:t>Vanuatu: 12 - 13 April 2012 (Port Vila)</w:t>
      </w:r>
    </w:p>
    <w:p w:rsidR="0024326C" w:rsidRPr="001502B9" w:rsidRDefault="0024326C" w:rsidP="0024326C">
      <w:pPr>
        <w:spacing w:before="120"/>
        <w:jc w:val="center"/>
        <w:rPr>
          <w:b/>
          <w:sz w:val="26"/>
        </w:rPr>
      </w:pPr>
      <w:r>
        <w:rPr>
          <w:b/>
          <w:sz w:val="26"/>
        </w:rPr>
        <w:t xml:space="preserve">Monitoring &amp; Evaluation Questionnaire </w:t>
      </w:r>
    </w:p>
    <w:p w:rsidR="0024326C" w:rsidRPr="0024326C" w:rsidRDefault="0024326C" w:rsidP="0024326C">
      <w:pPr>
        <w:jc w:val="center"/>
        <w:rPr>
          <w:sz w:val="22"/>
          <w:szCs w:val="22"/>
          <w:lang w:eastAsia="en-US"/>
        </w:rPr>
      </w:pPr>
    </w:p>
    <w:p w:rsidR="0024326C" w:rsidRPr="001502B9" w:rsidRDefault="0024326C" w:rsidP="0024326C">
      <w:r w:rsidRPr="001502B9">
        <w:t>Please answer the following questions</w:t>
      </w:r>
      <w:r>
        <w:t xml:space="preserve"> which</w:t>
      </w:r>
      <w:r w:rsidRPr="001502B9">
        <w:t xml:space="preserve"> will</w:t>
      </w:r>
      <w:r>
        <w:t xml:space="preserve"> enable the Pacific Judicial Development Programme (PJDP) </w:t>
      </w:r>
      <w:r w:rsidRPr="001502B9">
        <w:t>to understand</w:t>
      </w:r>
      <w:r>
        <w:t xml:space="preserve"> the progress/changes made since the aforementioned activity.</w:t>
      </w:r>
    </w:p>
    <w:p w:rsidR="0024326C" w:rsidRPr="0024326C" w:rsidRDefault="0024326C" w:rsidP="0024326C">
      <w:pPr>
        <w:rPr>
          <w:b/>
          <w:sz w:val="10"/>
          <w:szCs w:val="10"/>
        </w:rPr>
      </w:pPr>
    </w:p>
    <w:p w:rsidR="0024326C" w:rsidRPr="002D25D8" w:rsidRDefault="0024326C" w:rsidP="0024326C">
      <w:pPr>
        <w:rPr>
          <w:b/>
          <w:sz w:val="12"/>
          <w:szCs w:val="12"/>
        </w:rPr>
      </w:pP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7"/>
      </w:tblGrid>
      <w:tr w:rsidR="0024326C" w:rsidRPr="001502B9" w:rsidTr="00477849">
        <w:tc>
          <w:tcPr>
            <w:tcW w:w="10598" w:type="dxa"/>
            <w:tcBorders>
              <w:top w:val="nil"/>
              <w:bottom w:val="nil"/>
            </w:tcBorders>
          </w:tcPr>
          <w:p w:rsidR="0024326C" w:rsidRPr="007F17EF" w:rsidRDefault="0024326C" w:rsidP="0024326C">
            <w:pPr>
              <w:pStyle w:val="ListParagraph"/>
              <w:numPr>
                <w:ilvl w:val="0"/>
                <w:numId w:val="34"/>
              </w:numPr>
              <w:tabs>
                <w:tab w:val="clear" w:pos="360"/>
                <w:tab w:val="left" w:pos="5715"/>
                <w:tab w:val="left" w:pos="5865"/>
              </w:tabs>
              <w:ind w:left="1276" w:hanging="1276"/>
              <w:rPr>
                <w:rFonts w:ascii="Arial Narrow" w:hAnsi="Arial Narrow"/>
                <w:sz w:val="23"/>
                <w:szCs w:val="22"/>
              </w:rPr>
            </w:pPr>
            <w:r>
              <w:rPr>
                <w:rFonts w:ascii="Arial Narrow" w:hAnsi="Arial Narrow"/>
                <w:szCs w:val="22"/>
              </w:rPr>
              <w:t>Have the</w:t>
            </w:r>
            <w:r w:rsidRPr="008D38CB">
              <w:rPr>
                <w:rFonts w:ascii="Arial Narrow" w:hAnsi="Arial Narrow"/>
                <w:szCs w:val="22"/>
              </w:rPr>
              <w:t xml:space="preserve"> knowledge</w:t>
            </w:r>
            <w:r>
              <w:rPr>
                <w:rFonts w:ascii="Arial Narrow" w:hAnsi="Arial Narrow"/>
                <w:szCs w:val="22"/>
              </w:rPr>
              <w:t xml:space="preserve">, skills and values of the workshop participants towards their dealing with land matters improved? </w:t>
            </w:r>
            <w:r w:rsidRPr="008D38CB">
              <w:rPr>
                <w:rFonts w:ascii="Arial Narrow" w:hAnsi="Arial Narrow"/>
                <w:szCs w:val="22"/>
              </w:rPr>
              <w:t>(</w:t>
            </w:r>
            <w:r>
              <w:rPr>
                <w:rFonts w:ascii="Arial Narrow" w:hAnsi="Arial Narrow"/>
                <w:szCs w:val="22"/>
              </w:rPr>
              <w:t xml:space="preserve">please </w:t>
            </w:r>
            <w:r w:rsidRPr="008D38CB">
              <w:rPr>
                <w:rFonts w:ascii="Arial Narrow" w:hAnsi="Arial Narrow"/>
                <w:szCs w:val="22"/>
              </w:rPr>
              <w:t xml:space="preserve">circle one answer)        </w:t>
            </w:r>
            <w:r>
              <w:rPr>
                <w:rFonts w:ascii="Arial Narrow" w:hAnsi="Arial Narrow"/>
                <w:szCs w:val="22"/>
              </w:rPr>
              <w:t xml:space="preserve">   </w:t>
            </w:r>
            <w:r w:rsidRPr="007F17EF">
              <w:rPr>
                <w:rFonts w:ascii="Arial Narrow" w:hAnsi="Arial Narrow"/>
                <w:b/>
                <w:sz w:val="28"/>
                <w:szCs w:val="28"/>
              </w:rPr>
              <w:t>Yes</w:t>
            </w:r>
            <w:r w:rsidRPr="008D38CB">
              <w:rPr>
                <w:rFonts w:ascii="Arial Narrow" w:hAnsi="Arial Narrow"/>
                <w:b/>
                <w:sz w:val="28"/>
                <w:szCs w:val="28"/>
              </w:rPr>
              <w:t xml:space="preserve">         </w:t>
            </w:r>
            <w:r w:rsidRPr="007F17EF">
              <w:rPr>
                <w:rFonts w:ascii="Arial Narrow" w:hAnsi="Arial Narrow"/>
                <w:b/>
                <w:sz w:val="28"/>
                <w:szCs w:val="28"/>
              </w:rPr>
              <w:t>No</w:t>
            </w:r>
            <w:r>
              <w:rPr>
                <w:rFonts w:ascii="Arial Narrow" w:hAnsi="Arial Narrow"/>
                <w:szCs w:val="22"/>
              </w:rPr>
              <w:t xml:space="preserve"> </w:t>
            </w:r>
          </w:p>
        </w:tc>
      </w:tr>
      <w:tr w:rsidR="0024326C" w:rsidRPr="001502B9" w:rsidTr="00477849">
        <w:tc>
          <w:tcPr>
            <w:tcW w:w="10598" w:type="dxa"/>
            <w:tcBorders>
              <w:top w:val="nil"/>
            </w:tcBorders>
          </w:tcPr>
          <w:p w:rsidR="0024326C" w:rsidRPr="002D25D8" w:rsidRDefault="0024326C" w:rsidP="00477849">
            <w:pPr>
              <w:rPr>
                <w:b/>
              </w:rPr>
            </w:pPr>
          </w:p>
          <w:p w:rsidR="0024326C" w:rsidRPr="008D38CB" w:rsidRDefault="0024326C" w:rsidP="0024326C">
            <w:pPr>
              <w:pStyle w:val="ListParagraph"/>
              <w:numPr>
                <w:ilvl w:val="0"/>
                <w:numId w:val="34"/>
              </w:numPr>
              <w:tabs>
                <w:tab w:val="clear" w:pos="360"/>
              </w:tabs>
              <w:ind w:left="1276" w:hanging="1276"/>
              <w:rPr>
                <w:rFonts w:ascii="Arial Narrow" w:hAnsi="Arial Narrow"/>
                <w:szCs w:val="22"/>
              </w:rPr>
            </w:pPr>
            <w:r>
              <w:rPr>
                <w:rFonts w:ascii="Arial Narrow" w:hAnsi="Arial Narrow"/>
                <w:szCs w:val="22"/>
              </w:rPr>
              <w:t xml:space="preserve">If the above answer was ‘Yes,’ please describe the nature of any improvements. </w:t>
            </w:r>
            <w:r>
              <w:rPr>
                <w:rFonts w:ascii="Arial Narrow" w:hAnsi="Arial Narrow"/>
                <w:szCs w:val="22"/>
              </w:rPr>
              <w:br/>
            </w:r>
            <w:r>
              <w:rPr>
                <w:rFonts w:ascii="Arial Narrow" w:hAnsi="Arial Narrow"/>
              </w:rPr>
              <w:t>If the answer above was ‘No’, why not?</w:t>
            </w: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71"/>
            </w:tblGrid>
            <w:tr w:rsidR="0024326C" w:rsidTr="00477849">
              <w:tc>
                <w:tcPr>
                  <w:tcW w:w="9653" w:type="dxa"/>
                  <w:tcBorders>
                    <w:top w:val="nil"/>
                  </w:tcBorders>
                </w:tcPr>
                <w:p w:rsidR="0024326C" w:rsidRPr="002D25D8" w:rsidRDefault="0024326C" w:rsidP="00477849">
                  <w:pPr>
                    <w:rPr>
                      <w:sz w:val="36"/>
                      <w:szCs w:val="36"/>
                    </w:rPr>
                  </w:pPr>
                </w:p>
              </w:tc>
            </w:tr>
            <w:tr w:rsidR="0024326C" w:rsidTr="00477849">
              <w:tc>
                <w:tcPr>
                  <w:tcW w:w="9653" w:type="dxa"/>
                </w:tcPr>
                <w:p w:rsidR="0024326C" w:rsidRPr="002D25D8" w:rsidRDefault="0024326C" w:rsidP="00477849">
                  <w:pPr>
                    <w:rPr>
                      <w:sz w:val="36"/>
                      <w:szCs w:val="36"/>
                    </w:rPr>
                  </w:pPr>
                </w:p>
              </w:tc>
            </w:tr>
          </w:tbl>
          <w:p w:rsidR="0024326C" w:rsidRPr="002D25D8" w:rsidRDefault="0024326C" w:rsidP="00477849"/>
          <w:p w:rsidR="0024326C" w:rsidRPr="00B314E5" w:rsidRDefault="0024326C" w:rsidP="0024326C">
            <w:pPr>
              <w:pStyle w:val="ListParagraph"/>
              <w:numPr>
                <w:ilvl w:val="0"/>
                <w:numId w:val="34"/>
              </w:numPr>
              <w:tabs>
                <w:tab w:val="clear" w:pos="360"/>
              </w:tabs>
              <w:ind w:left="1276" w:hanging="1276"/>
              <w:rPr>
                <w:rFonts w:ascii="Arial Narrow" w:hAnsi="Arial Narrow"/>
                <w:sz w:val="23"/>
                <w:szCs w:val="22"/>
              </w:rPr>
            </w:pPr>
            <w:r>
              <w:rPr>
                <w:rFonts w:ascii="Arial Narrow" w:hAnsi="Arial Narrow"/>
                <w:szCs w:val="22"/>
              </w:rPr>
              <w:t xml:space="preserve">Have </w:t>
            </w:r>
            <w:r w:rsidRPr="008D38CB">
              <w:rPr>
                <w:rFonts w:ascii="Arial Narrow" w:hAnsi="Arial Narrow"/>
                <w:szCs w:val="22"/>
              </w:rPr>
              <w:t>any benchmarks been established to encourage greater consistency in the handling of land matters? (</w:t>
            </w:r>
            <w:r>
              <w:rPr>
                <w:rFonts w:ascii="Arial Narrow" w:hAnsi="Arial Narrow"/>
                <w:szCs w:val="22"/>
              </w:rPr>
              <w:t xml:space="preserve">please </w:t>
            </w:r>
            <w:r w:rsidRPr="008D38CB">
              <w:rPr>
                <w:rFonts w:ascii="Arial Narrow" w:hAnsi="Arial Narrow"/>
                <w:szCs w:val="22"/>
              </w:rPr>
              <w:t xml:space="preserve">circle one answer)        </w:t>
            </w:r>
            <w:r>
              <w:rPr>
                <w:rFonts w:ascii="Arial Narrow" w:hAnsi="Arial Narrow"/>
                <w:szCs w:val="22"/>
              </w:rPr>
              <w:t xml:space="preserve">                  </w:t>
            </w:r>
            <w:r w:rsidRPr="008D38CB">
              <w:rPr>
                <w:rFonts w:ascii="Arial Narrow" w:hAnsi="Arial Narrow"/>
                <w:b/>
                <w:sz w:val="28"/>
                <w:szCs w:val="28"/>
              </w:rPr>
              <w:t>Yes          No</w:t>
            </w:r>
          </w:p>
          <w:p w:rsidR="0024326C" w:rsidRPr="002D25D8" w:rsidRDefault="0024326C" w:rsidP="00477849"/>
          <w:p w:rsidR="0024326C" w:rsidRPr="008D38CB" w:rsidRDefault="0024326C" w:rsidP="0024326C">
            <w:pPr>
              <w:pStyle w:val="ListParagraph"/>
              <w:numPr>
                <w:ilvl w:val="0"/>
                <w:numId w:val="34"/>
              </w:numPr>
              <w:tabs>
                <w:tab w:val="clear" w:pos="360"/>
              </w:tabs>
              <w:ind w:left="1276" w:hanging="1276"/>
              <w:rPr>
                <w:rFonts w:ascii="Arial Narrow" w:hAnsi="Arial Narrow"/>
                <w:szCs w:val="22"/>
              </w:rPr>
            </w:pPr>
            <w:r>
              <w:rPr>
                <w:rFonts w:ascii="Arial Narrow" w:hAnsi="Arial Narrow"/>
                <w:szCs w:val="22"/>
              </w:rPr>
              <w:t>If the answer above was ‘Yes</w:t>
            </w:r>
            <w:r w:rsidRPr="008D38CB">
              <w:rPr>
                <w:rFonts w:ascii="Arial Narrow" w:hAnsi="Arial Narrow"/>
                <w:szCs w:val="22"/>
              </w:rPr>
              <w:t>,</w:t>
            </w:r>
            <w:r>
              <w:rPr>
                <w:rFonts w:ascii="Arial Narrow" w:hAnsi="Arial Narrow"/>
                <w:szCs w:val="22"/>
              </w:rPr>
              <w:t>’</w:t>
            </w:r>
            <w:r w:rsidRPr="008D38CB">
              <w:rPr>
                <w:rFonts w:ascii="Arial Narrow" w:hAnsi="Arial Narrow"/>
                <w:szCs w:val="22"/>
              </w:rPr>
              <w:t xml:space="preserve"> please provide </w:t>
            </w:r>
            <w:r>
              <w:rPr>
                <w:rFonts w:ascii="Arial Narrow" w:hAnsi="Arial Narrow"/>
                <w:szCs w:val="22"/>
              </w:rPr>
              <w:t xml:space="preserve">details of the benchmarks that have been established. </w:t>
            </w:r>
          </w:p>
          <w:p w:rsidR="0024326C" w:rsidRPr="0024326C" w:rsidRDefault="0024326C" w:rsidP="00477849">
            <w:pPr>
              <w:rPr>
                <w:sz w:val="28"/>
                <w:szCs w:val="28"/>
              </w:rPr>
            </w:pPr>
          </w:p>
        </w:tc>
      </w:tr>
      <w:tr w:rsidR="0024326C" w:rsidRPr="001502B9" w:rsidTr="00477849">
        <w:tc>
          <w:tcPr>
            <w:tcW w:w="10598" w:type="dxa"/>
          </w:tcPr>
          <w:p w:rsidR="0024326C" w:rsidRPr="002D25D8" w:rsidRDefault="0024326C" w:rsidP="00477849">
            <w:pPr>
              <w:rPr>
                <w:sz w:val="36"/>
                <w:szCs w:val="36"/>
              </w:rPr>
            </w:pPr>
          </w:p>
        </w:tc>
      </w:tr>
      <w:tr w:rsidR="0024326C" w:rsidRPr="001502B9" w:rsidTr="00477849">
        <w:tc>
          <w:tcPr>
            <w:tcW w:w="10598" w:type="dxa"/>
          </w:tcPr>
          <w:p w:rsidR="0024326C" w:rsidRPr="002D25D8" w:rsidRDefault="0024326C" w:rsidP="00477849">
            <w:pPr>
              <w:rPr>
                <w:sz w:val="36"/>
                <w:szCs w:val="36"/>
              </w:rPr>
            </w:pPr>
          </w:p>
        </w:tc>
      </w:tr>
    </w:tbl>
    <w:p w:rsidR="0024326C" w:rsidRPr="0058730C" w:rsidRDefault="0024326C" w:rsidP="0024326C">
      <w:pPr>
        <w:rPr>
          <w:sz w:val="22"/>
          <w:szCs w:val="22"/>
        </w:rPr>
      </w:pP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7"/>
      </w:tblGrid>
      <w:tr w:rsidR="0024326C" w:rsidRPr="001502B9" w:rsidTr="00477849">
        <w:tc>
          <w:tcPr>
            <w:tcW w:w="9884" w:type="dxa"/>
            <w:tcBorders>
              <w:top w:val="nil"/>
              <w:bottom w:val="nil"/>
            </w:tcBorders>
          </w:tcPr>
          <w:p w:rsidR="0024326C" w:rsidRPr="008D38CB" w:rsidRDefault="0024326C" w:rsidP="0024326C">
            <w:pPr>
              <w:pStyle w:val="ListParagraph"/>
              <w:numPr>
                <w:ilvl w:val="0"/>
                <w:numId w:val="34"/>
              </w:numPr>
              <w:tabs>
                <w:tab w:val="clear" w:pos="360"/>
              </w:tabs>
              <w:ind w:left="1276" w:hanging="1276"/>
              <w:rPr>
                <w:rFonts w:ascii="Arial Narrow" w:hAnsi="Arial Narrow"/>
                <w:szCs w:val="22"/>
              </w:rPr>
            </w:pPr>
            <w:r>
              <w:rPr>
                <w:rFonts w:ascii="Arial Narrow" w:hAnsi="Arial Narrow"/>
                <w:szCs w:val="22"/>
              </w:rPr>
              <w:t>Since the workshop, t</w:t>
            </w:r>
            <w:r w:rsidRPr="008D38CB">
              <w:rPr>
                <w:rFonts w:ascii="Arial Narrow" w:hAnsi="Arial Narrow"/>
                <w:szCs w:val="22"/>
              </w:rPr>
              <w:t xml:space="preserve">o what extent has the backlog of outstanding land cases been reduced? </w:t>
            </w:r>
          </w:p>
          <w:p w:rsidR="0024326C" w:rsidRPr="002D25D8" w:rsidRDefault="0024326C" w:rsidP="00477849">
            <w:pPr>
              <w:pStyle w:val="ListParagraph"/>
              <w:ind w:left="1276"/>
              <w:rPr>
                <w:rFonts w:ascii="Arial Narrow" w:hAnsi="Arial Narrow"/>
                <w:sz w:val="12"/>
                <w:szCs w:val="12"/>
              </w:rPr>
            </w:pPr>
          </w:p>
          <w:tbl>
            <w:tblPr>
              <w:tblW w:w="11310" w:type="dxa"/>
              <w:tblCellMar>
                <w:left w:w="30" w:type="dxa"/>
                <w:right w:w="30" w:type="dxa"/>
              </w:tblCellMar>
              <w:tblLook w:val="04A0" w:firstRow="1" w:lastRow="0" w:firstColumn="1" w:lastColumn="0" w:noHBand="0" w:noVBand="1"/>
            </w:tblPr>
            <w:tblGrid>
              <w:gridCol w:w="880"/>
              <w:gridCol w:w="255"/>
              <w:gridCol w:w="879"/>
              <w:gridCol w:w="992"/>
              <w:gridCol w:w="284"/>
              <w:gridCol w:w="992"/>
              <w:gridCol w:w="162"/>
              <w:gridCol w:w="1114"/>
              <w:gridCol w:w="283"/>
              <w:gridCol w:w="1204"/>
              <w:gridCol w:w="606"/>
              <w:gridCol w:w="175"/>
              <w:gridCol w:w="283"/>
              <w:gridCol w:w="1069"/>
              <w:gridCol w:w="2132"/>
            </w:tblGrid>
            <w:tr w:rsidR="0024326C" w:rsidTr="00477849">
              <w:trPr>
                <w:gridAfter w:val="2"/>
                <w:wAfter w:w="3202" w:type="dxa"/>
                <w:cantSplit/>
                <w:trHeight w:val="63"/>
              </w:trPr>
              <w:tc>
                <w:tcPr>
                  <w:tcW w:w="881" w:type="dxa"/>
                  <w:tcBorders>
                    <w:top w:val="nil"/>
                    <w:left w:val="nil"/>
                    <w:bottom w:val="nil"/>
                    <w:right w:val="single" w:sz="4" w:space="0" w:color="auto"/>
                  </w:tcBorders>
                </w:tcPr>
                <w:p w:rsidR="0024326C" w:rsidRDefault="0024326C" w:rsidP="00477849">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24326C" w:rsidRDefault="0024326C" w:rsidP="00477849">
                  <w:pPr>
                    <w:jc w:val="center"/>
                    <w:rPr>
                      <w:rFonts w:cs="Calibri"/>
                      <w:i/>
                      <w:snapToGrid w:val="0"/>
                      <w:color w:val="000000"/>
                    </w:rPr>
                  </w:pPr>
                </w:p>
              </w:tc>
              <w:tc>
                <w:tcPr>
                  <w:tcW w:w="879" w:type="dxa"/>
                  <w:tcBorders>
                    <w:top w:val="nil"/>
                    <w:left w:val="single" w:sz="4" w:space="0" w:color="auto"/>
                    <w:bottom w:val="nil"/>
                    <w:right w:val="nil"/>
                  </w:tcBorders>
                </w:tcPr>
                <w:p w:rsidR="0024326C" w:rsidRDefault="0024326C" w:rsidP="00477849">
                  <w:pPr>
                    <w:jc w:val="center"/>
                    <w:rPr>
                      <w:rFonts w:cs="Calibri"/>
                      <w:i/>
                      <w:snapToGrid w:val="0"/>
                      <w:color w:val="000000"/>
                    </w:rPr>
                  </w:pPr>
                </w:p>
              </w:tc>
              <w:tc>
                <w:tcPr>
                  <w:tcW w:w="992" w:type="dxa"/>
                  <w:tcBorders>
                    <w:top w:val="nil"/>
                    <w:left w:val="nil"/>
                    <w:bottom w:val="nil"/>
                    <w:right w:val="single" w:sz="4" w:space="0" w:color="auto"/>
                  </w:tcBorders>
                </w:tcPr>
                <w:p w:rsidR="0024326C" w:rsidRDefault="0024326C" w:rsidP="00477849">
                  <w:pPr>
                    <w:jc w:val="center"/>
                    <w:rPr>
                      <w:rFonts w:cs="Calibri"/>
                      <w:i/>
                      <w:snapToGrid w:val="0"/>
                      <w:color w:val="000000"/>
                    </w:rPr>
                  </w:pPr>
                </w:p>
              </w:tc>
              <w:tc>
                <w:tcPr>
                  <w:tcW w:w="284" w:type="dxa"/>
                  <w:tcBorders>
                    <w:top w:val="single" w:sz="4" w:space="0" w:color="auto"/>
                    <w:left w:val="single" w:sz="4" w:space="0" w:color="auto"/>
                    <w:bottom w:val="single" w:sz="4" w:space="0" w:color="auto"/>
                    <w:right w:val="single" w:sz="4" w:space="0" w:color="auto"/>
                  </w:tcBorders>
                </w:tcPr>
                <w:p w:rsidR="0024326C" w:rsidRDefault="0024326C" w:rsidP="00477849">
                  <w:pPr>
                    <w:jc w:val="center"/>
                    <w:rPr>
                      <w:rFonts w:cs="Calibri"/>
                      <w:i/>
                      <w:snapToGrid w:val="0"/>
                      <w:color w:val="000000"/>
                    </w:rPr>
                  </w:pPr>
                </w:p>
              </w:tc>
              <w:tc>
                <w:tcPr>
                  <w:tcW w:w="992" w:type="dxa"/>
                  <w:tcBorders>
                    <w:top w:val="nil"/>
                    <w:left w:val="single" w:sz="4" w:space="0" w:color="auto"/>
                    <w:bottom w:val="nil"/>
                    <w:right w:val="nil"/>
                  </w:tcBorders>
                </w:tcPr>
                <w:p w:rsidR="0024326C" w:rsidRDefault="0024326C" w:rsidP="00477849">
                  <w:pPr>
                    <w:jc w:val="center"/>
                    <w:rPr>
                      <w:rFonts w:cs="Calibri"/>
                      <w:i/>
                      <w:snapToGrid w:val="0"/>
                      <w:color w:val="000000"/>
                    </w:rPr>
                  </w:pPr>
                </w:p>
              </w:tc>
              <w:tc>
                <w:tcPr>
                  <w:tcW w:w="1276" w:type="dxa"/>
                  <w:gridSpan w:val="2"/>
                  <w:tcBorders>
                    <w:top w:val="nil"/>
                    <w:left w:val="nil"/>
                    <w:bottom w:val="nil"/>
                    <w:right w:val="single" w:sz="4" w:space="0" w:color="auto"/>
                  </w:tcBorders>
                </w:tcPr>
                <w:p w:rsidR="0024326C" w:rsidRDefault="0024326C" w:rsidP="00477849">
                  <w:pPr>
                    <w:rPr>
                      <w:rFonts w:cs="Calibri"/>
                      <w:i/>
                      <w:snapToGrid w:val="0"/>
                      <w:color w:val="000000"/>
                    </w:rPr>
                  </w:pPr>
                </w:p>
              </w:tc>
              <w:tc>
                <w:tcPr>
                  <w:tcW w:w="283" w:type="dxa"/>
                  <w:tcBorders>
                    <w:top w:val="single" w:sz="4" w:space="0" w:color="auto"/>
                    <w:left w:val="single" w:sz="4" w:space="0" w:color="auto"/>
                    <w:bottom w:val="single" w:sz="4" w:space="0" w:color="auto"/>
                    <w:right w:val="single" w:sz="4" w:space="0" w:color="auto"/>
                  </w:tcBorders>
                </w:tcPr>
                <w:p w:rsidR="0024326C" w:rsidRDefault="0024326C" w:rsidP="00477849">
                  <w:pPr>
                    <w:jc w:val="both"/>
                    <w:rPr>
                      <w:rFonts w:cs="Calibri"/>
                      <w:i/>
                      <w:snapToGrid w:val="0"/>
                      <w:color w:val="000000"/>
                    </w:rPr>
                  </w:pPr>
                </w:p>
              </w:tc>
              <w:tc>
                <w:tcPr>
                  <w:tcW w:w="1810" w:type="dxa"/>
                  <w:gridSpan w:val="2"/>
                  <w:tcBorders>
                    <w:top w:val="nil"/>
                    <w:left w:val="single" w:sz="4" w:space="0" w:color="auto"/>
                    <w:bottom w:val="nil"/>
                    <w:right w:val="nil"/>
                  </w:tcBorders>
                </w:tcPr>
                <w:p w:rsidR="0024326C" w:rsidRDefault="0024326C" w:rsidP="00477849">
                  <w:pPr>
                    <w:rPr>
                      <w:rFonts w:cs="Calibri"/>
                      <w:i/>
                      <w:snapToGrid w:val="0"/>
                      <w:color w:val="000000"/>
                    </w:rPr>
                  </w:pPr>
                </w:p>
              </w:tc>
              <w:tc>
                <w:tcPr>
                  <w:tcW w:w="175" w:type="dxa"/>
                  <w:tcBorders>
                    <w:top w:val="nil"/>
                    <w:left w:val="nil"/>
                    <w:bottom w:val="nil"/>
                    <w:right w:val="single" w:sz="4" w:space="0" w:color="auto"/>
                  </w:tcBorders>
                </w:tcPr>
                <w:p w:rsidR="0024326C" w:rsidRDefault="0024326C" w:rsidP="00477849">
                  <w:pPr>
                    <w:jc w:val="center"/>
                    <w:rPr>
                      <w:rFonts w:cs="Calibri"/>
                      <w:i/>
                      <w:snapToGrid w:val="0"/>
                      <w:color w:val="000000"/>
                    </w:rPr>
                  </w:pPr>
                </w:p>
              </w:tc>
              <w:tc>
                <w:tcPr>
                  <w:tcW w:w="283" w:type="dxa"/>
                  <w:tcBorders>
                    <w:top w:val="single" w:sz="4" w:space="0" w:color="auto"/>
                    <w:left w:val="single" w:sz="4" w:space="0" w:color="auto"/>
                    <w:bottom w:val="single" w:sz="4" w:space="0" w:color="auto"/>
                    <w:right w:val="single" w:sz="4" w:space="0" w:color="auto"/>
                  </w:tcBorders>
                </w:tcPr>
                <w:p w:rsidR="0024326C" w:rsidRDefault="0024326C" w:rsidP="00477849">
                  <w:pPr>
                    <w:jc w:val="center"/>
                    <w:rPr>
                      <w:rFonts w:cs="Calibri"/>
                      <w:i/>
                      <w:snapToGrid w:val="0"/>
                      <w:color w:val="000000"/>
                    </w:rPr>
                  </w:pPr>
                </w:p>
              </w:tc>
            </w:tr>
            <w:tr w:rsidR="0024326C" w:rsidTr="00477849">
              <w:trPr>
                <w:cantSplit/>
                <w:trHeight w:val="53"/>
              </w:trPr>
              <w:tc>
                <w:tcPr>
                  <w:tcW w:w="2015" w:type="dxa"/>
                  <w:gridSpan w:val="3"/>
                </w:tcPr>
                <w:p w:rsidR="0024326C" w:rsidRDefault="0024326C" w:rsidP="00477849">
                  <w:pPr>
                    <w:jc w:val="center"/>
                    <w:rPr>
                      <w:rFonts w:cs="Calibri"/>
                      <w:i/>
                      <w:snapToGrid w:val="0"/>
                      <w:color w:val="000000"/>
                      <w:sz w:val="6"/>
                      <w:szCs w:val="4"/>
                    </w:rPr>
                  </w:pPr>
                </w:p>
              </w:tc>
              <w:tc>
                <w:tcPr>
                  <w:tcW w:w="2430" w:type="dxa"/>
                  <w:gridSpan w:val="4"/>
                </w:tcPr>
                <w:p w:rsidR="0024326C" w:rsidRDefault="0024326C" w:rsidP="00477849">
                  <w:pPr>
                    <w:jc w:val="center"/>
                    <w:rPr>
                      <w:rFonts w:cs="Calibri"/>
                      <w:i/>
                      <w:snapToGrid w:val="0"/>
                      <w:color w:val="000000"/>
                      <w:sz w:val="6"/>
                      <w:szCs w:val="4"/>
                    </w:rPr>
                  </w:pPr>
                </w:p>
              </w:tc>
              <w:tc>
                <w:tcPr>
                  <w:tcW w:w="2601" w:type="dxa"/>
                  <w:gridSpan w:val="3"/>
                </w:tcPr>
                <w:p w:rsidR="0024326C" w:rsidRDefault="0024326C" w:rsidP="00477849">
                  <w:pPr>
                    <w:jc w:val="center"/>
                    <w:rPr>
                      <w:rFonts w:cs="Calibri"/>
                      <w:i/>
                      <w:snapToGrid w:val="0"/>
                      <w:color w:val="000000"/>
                      <w:sz w:val="6"/>
                      <w:szCs w:val="4"/>
                    </w:rPr>
                  </w:pPr>
                </w:p>
              </w:tc>
              <w:tc>
                <w:tcPr>
                  <w:tcW w:w="2133" w:type="dxa"/>
                  <w:gridSpan w:val="4"/>
                </w:tcPr>
                <w:p w:rsidR="0024326C" w:rsidRDefault="0024326C" w:rsidP="00477849">
                  <w:pPr>
                    <w:jc w:val="center"/>
                    <w:rPr>
                      <w:rFonts w:cs="Calibri"/>
                      <w:i/>
                      <w:snapToGrid w:val="0"/>
                      <w:color w:val="000000"/>
                      <w:sz w:val="6"/>
                      <w:szCs w:val="4"/>
                    </w:rPr>
                  </w:pPr>
                </w:p>
              </w:tc>
              <w:tc>
                <w:tcPr>
                  <w:tcW w:w="2133" w:type="dxa"/>
                </w:tcPr>
                <w:p w:rsidR="0024326C" w:rsidRDefault="0024326C" w:rsidP="00477849">
                  <w:pPr>
                    <w:jc w:val="center"/>
                    <w:rPr>
                      <w:rFonts w:cs="Calibri"/>
                      <w:snapToGrid w:val="0"/>
                      <w:sz w:val="6"/>
                      <w:szCs w:val="4"/>
                    </w:rPr>
                  </w:pPr>
                </w:p>
              </w:tc>
            </w:tr>
            <w:tr w:rsidR="0024326C" w:rsidTr="00477849">
              <w:trPr>
                <w:cantSplit/>
                <w:trHeight w:val="63"/>
              </w:trPr>
              <w:tc>
                <w:tcPr>
                  <w:tcW w:w="2015" w:type="dxa"/>
                  <w:gridSpan w:val="3"/>
                  <w:tcBorders>
                    <w:top w:val="nil"/>
                    <w:left w:val="nil"/>
                    <w:bottom w:val="single" w:sz="4" w:space="0" w:color="auto"/>
                    <w:right w:val="nil"/>
                  </w:tcBorders>
                  <w:hideMark/>
                </w:tcPr>
                <w:p w:rsidR="0024326C" w:rsidRDefault="0024326C" w:rsidP="00477849">
                  <w:pPr>
                    <w:jc w:val="center"/>
                    <w:rPr>
                      <w:rFonts w:cs="Calibri"/>
                      <w:i/>
                      <w:snapToGrid w:val="0"/>
                      <w:color w:val="000000"/>
                      <w:sz w:val="20"/>
                    </w:rPr>
                  </w:pPr>
                  <w:r>
                    <w:rPr>
                      <w:rFonts w:cs="Calibri"/>
                      <w:i/>
                      <w:snapToGrid w:val="0"/>
                      <w:color w:val="000000"/>
                      <w:sz w:val="20"/>
                    </w:rPr>
                    <w:t>No reduction</w:t>
                  </w:r>
                </w:p>
              </w:tc>
              <w:tc>
                <w:tcPr>
                  <w:tcW w:w="2430" w:type="dxa"/>
                  <w:gridSpan w:val="4"/>
                  <w:tcBorders>
                    <w:top w:val="nil"/>
                    <w:left w:val="nil"/>
                    <w:bottom w:val="single" w:sz="4" w:space="0" w:color="auto"/>
                    <w:right w:val="nil"/>
                  </w:tcBorders>
                  <w:hideMark/>
                </w:tcPr>
                <w:p w:rsidR="0024326C" w:rsidRDefault="0024326C" w:rsidP="00477849">
                  <w:pPr>
                    <w:jc w:val="center"/>
                    <w:rPr>
                      <w:rFonts w:cs="Calibri"/>
                      <w:i/>
                      <w:snapToGrid w:val="0"/>
                      <w:color w:val="000000"/>
                      <w:sz w:val="20"/>
                    </w:rPr>
                  </w:pPr>
                  <w:r>
                    <w:rPr>
                      <w:rFonts w:cs="Calibri"/>
                      <w:i/>
                      <w:snapToGrid w:val="0"/>
                      <w:color w:val="000000"/>
                      <w:sz w:val="20"/>
                    </w:rPr>
                    <w:t>Minor reduction</w:t>
                  </w:r>
                </w:p>
              </w:tc>
              <w:tc>
                <w:tcPr>
                  <w:tcW w:w="2601" w:type="dxa"/>
                  <w:gridSpan w:val="3"/>
                  <w:tcBorders>
                    <w:top w:val="nil"/>
                    <w:left w:val="nil"/>
                    <w:bottom w:val="single" w:sz="4" w:space="0" w:color="auto"/>
                    <w:right w:val="nil"/>
                  </w:tcBorders>
                  <w:hideMark/>
                </w:tcPr>
                <w:p w:rsidR="0024326C" w:rsidRDefault="0024326C" w:rsidP="00477849">
                  <w:pPr>
                    <w:jc w:val="center"/>
                    <w:rPr>
                      <w:rFonts w:cs="Calibri"/>
                      <w:i/>
                      <w:snapToGrid w:val="0"/>
                      <w:color w:val="000000"/>
                      <w:sz w:val="20"/>
                    </w:rPr>
                  </w:pPr>
                  <w:r>
                    <w:rPr>
                      <w:rFonts w:cs="Calibri"/>
                      <w:i/>
                      <w:snapToGrid w:val="0"/>
                      <w:color w:val="000000"/>
                      <w:sz w:val="20"/>
                    </w:rPr>
                    <w:t>Some reduction</w:t>
                  </w:r>
                </w:p>
              </w:tc>
              <w:tc>
                <w:tcPr>
                  <w:tcW w:w="2133" w:type="dxa"/>
                  <w:gridSpan w:val="4"/>
                  <w:tcBorders>
                    <w:top w:val="nil"/>
                    <w:left w:val="nil"/>
                    <w:bottom w:val="single" w:sz="4" w:space="0" w:color="auto"/>
                    <w:right w:val="nil"/>
                  </w:tcBorders>
                  <w:hideMark/>
                </w:tcPr>
                <w:p w:rsidR="0024326C" w:rsidRDefault="0024326C" w:rsidP="00477849">
                  <w:pPr>
                    <w:jc w:val="center"/>
                    <w:rPr>
                      <w:rFonts w:cs="Calibri"/>
                      <w:i/>
                      <w:snapToGrid w:val="0"/>
                      <w:color w:val="000000"/>
                      <w:sz w:val="20"/>
                    </w:rPr>
                  </w:pPr>
                  <w:r>
                    <w:rPr>
                      <w:rFonts w:cs="Calibri"/>
                      <w:i/>
                      <w:snapToGrid w:val="0"/>
                      <w:color w:val="000000"/>
                      <w:sz w:val="20"/>
                    </w:rPr>
                    <w:t>Significant reduction</w:t>
                  </w:r>
                </w:p>
              </w:tc>
              <w:tc>
                <w:tcPr>
                  <w:tcW w:w="2133" w:type="dxa"/>
                  <w:tcBorders>
                    <w:top w:val="nil"/>
                    <w:left w:val="nil"/>
                    <w:bottom w:val="single" w:sz="4" w:space="0" w:color="auto"/>
                    <w:right w:val="nil"/>
                  </w:tcBorders>
                </w:tcPr>
                <w:p w:rsidR="0024326C" w:rsidRDefault="0024326C" w:rsidP="00477849">
                  <w:pPr>
                    <w:rPr>
                      <w:rFonts w:cs="Calibri"/>
                      <w:b/>
                      <w:i/>
                      <w:snapToGrid w:val="0"/>
                      <w:sz w:val="20"/>
                    </w:rPr>
                  </w:pPr>
                </w:p>
              </w:tc>
            </w:tr>
          </w:tbl>
          <w:p w:rsidR="0024326C" w:rsidRPr="00CF41F6" w:rsidRDefault="0024326C" w:rsidP="00477849">
            <w:pPr>
              <w:rPr>
                <w:sz w:val="23"/>
                <w:szCs w:val="23"/>
              </w:rPr>
            </w:pPr>
          </w:p>
        </w:tc>
      </w:tr>
      <w:tr w:rsidR="0024326C" w:rsidRPr="001502B9" w:rsidTr="00477849">
        <w:tblPrEx>
          <w:tblBorders>
            <w:bottom w:val="none" w:sz="0" w:space="0" w:color="auto"/>
            <w:insideH w:val="none" w:sz="0" w:space="0" w:color="auto"/>
            <w:insideV w:val="none" w:sz="0" w:space="0" w:color="auto"/>
          </w:tblBorders>
        </w:tblPrEx>
        <w:tc>
          <w:tcPr>
            <w:tcW w:w="9884" w:type="dxa"/>
          </w:tcPr>
          <w:p w:rsidR="0024326C" w:rsidRPr="002D25D8" w:rsidRDefault="0024326C" w:rsidP="00477849"/>
          <w:p w:rsidR="0024326C" w:rsidRPr="007D0AB2" w:rsidRDefault="0024326C" w:rsidP="0024326C">
            <w:pPr>
              <w:pStyle w:val="ListParagraph"/>
              <w:numPr>
                <w:ilvl w:val="0"/>
                <w:numId w:val="34"/>
              </w:numPr>
              <w:tabs>
                <w:tab w:val="clear" w:pos="360"/>
                <w:tab w:val="left" w:pos="5954"/>
              </w:tabs>
              <w:ind w:left="1276" w:hanging="1276"/>
              <w:rPr>
                <w:rFonts w:ascii="Arial Narrow" w:hAnsi="Arial Narrow"/>
                <w:sz w:val="23"/>
                <w:szCs w:val="22"/>
              </w:rPr>
            </w:pPr>
            <w:r>
              <w:rPr>
                <w:rFonts w:ascii="Arial Narrow" w:hAnsi="Arial Narrow"/>
                <w:szCs w:val="22"/>
              </w:rPr>
              <w:t>Since the workshop</w:t>
            </w:r>
            <w:r w:rsidRPr="008D38CB">
              <w:rPr>
                <w:rFonts w:ascii="Arial Narrow" w:hAnsi="Arial Narrow"/>
                <w:szCs w:val="22"/>
              </w:rPr>
              <w:t>, has the number of appeals based on errors in law/procedure declined?</w:t>
            </w:r>
            <w:r w:rsidRPr="008D38CB">
              <w:rPr>
                <w:rFonts w:ascii="Arial Narrow" w:hAnsi="Arial Narrow"/>
                <w:szCs w:val="22"/>
              </w:rPr>
              <w:br/>
              <w:t>(</w:t>
            </w:r>
            <w:r>
              <w:rPr>
                <w:rFonts w:ascii="Arial Narrow" w:hAnsi="Arial Narrow"/>
                <w:szCs w:val="22"/>
              </w:rPr>
              <w:t xml:space="preserve">please </w:t>
            </w:r>
            <w:r w:rsidRPr="008D38CB">
              <w:rPr>
                <w:rFonts w:ascii="Arial Narrow" w:hAnsi="Arial Narrow"/>
                <w:szCs w:val="22"/>
              </w:rPr>
              <w:t xml:space="preserve">circle one answer)      </w:t>
            </w:r>
            <w:r>
              <w:rPr>
                <w:rFonts w:ascii="Arial Narrow" w:hAnsi="Arial Narrow"/>
                <w:szCs w:val="22"/>
              </w:rPr>
              <w:t xml:space="preserve">                                     </w:t>
            </w:r>
            <w:r w:rsidRPr="008D38CB">
              <w:rPr>
                <w:rFonts w:ascii="Arial Narrow" w:hAnsi="Arial Narrow"/>
                <w:szCs w:val="22"/>
              </w:rPr>
              <w:t xml:space="preserve">    </w:t>
            </w:r>
            <w:r>
              <w:rPr>
                <w:rFonts w:ascii="Arial Narrow" w:hAnsi="Arial Narrow"/>
                <w:szCs w:val="22"/>
              </w:rPr>
              <w:t xml:space="preserve">   </w:t>
            </w:r>
            <w:r w:rsidRPr="008D38CB">
              <w:rPr>
                <w:rFonts w:ascii="Arial Narrow" w:hAnsi="Arial Narrow"/>
                <w:b/>
                <w:sz w:val="28"/>
                <w:szCs w:val="26"/>
              </w:rPr>
              <w:t>Yes          No</w:t>
            </w:r>
          </w:p>
        </w:tc>
      </w:tr>
    </w:tbl>
    <w:p w:rsidR="0024326C" w:rsidRPr="0058730C" w:rsidRDefault="0024326C" w:rsidP="0024326C">
      <w:pPr>
        <w:rPr>
          <w:b/>
          <w:sz w:val="22"/>
          <w:szCs w:val="22"/>
        </w:rPr>
      </w:pPr>
    </w:p>
    <w:tbl>
      <w:tblPr>
        <w:tblW w:w="9180" w:type="dxa"/>
        <w:tblBorders>
          <w:bottom w:val="dotted" w:sz="4" w:space="0" w:color="auto"/>
          <w:insideH w:val="dotted" w:sz="4" w:space="0" w:color="auto"/>
          <w:insideV w:val="dotted" w:sz="4" w:space="0" w:color="auto"/>
        </w:tblBorders>
        <w:tblLayout w:type="fixed"/>
        <w:tblLook w:val="00A0" w:firstRow="1" w:lastRow="0" w:firstColumn="1" w:lastColumn="0" w:noHBand="0" w:noVBand="0"/>
      </w:tblPr>
      <w:tblGrid>
        <w:gridCol w:w="9180"/>
      </w:tblGrid>
      <w:tr w:rsidR="0024326C" w:rsidRPr="001502B9" w:rsidTr="00477849">
        <w:tc>
          <w:tcPr>
            <w:tcW w:w="9180" w:type="dxa"/>
            <w:tcBorders>
              <w:top w:val="nil"/>
              <w:bottom w:val="nil"/>
            </w:tcBorders>
          </w:tcPr>
          <w:p w:rsidR="0024326C" w:rsidRPr="00E46AD2" w:rsidRDefault="0024326C" w:rsidP="0024326C">
            <w:pPr>
              <w:pStyle w:val="ListParagraph"/>
              <w:numPr>
                <w:ilvl w:val="0"/>
                <w:numId w:val="34"/>
              </w:numPr>
              <w:tabs>
                <w:tab w:val="clear" w:pos="360"/>
                <w:tab w:val="num" w:pos="2793"/>
                <w:tab w:val="left" w:pos="5954"/>
                <w:tab w:val="left" w:pos="6225"/>
              </w:tabs>
              <w:ind w:left="1276" w:hanging="1276"/>
              <w:rPr>
                <w:rFonts w:ascii="Arial Narrow" w:hAnsi="Arial Narrow"/>
                <w:sz w:val="23"/>
                <w:szCs w:val="22"/>
              </w:rPr>
            </w:pPr>
            <w:r w:rsidRPr="008D38CB">
              <w:rPr>
                <w:rFonts w:ascii="Arial Narrow" w:hAnsi="Arial Narrow"/>
                <w:szCs w:val="22"/>
              </w:rPr>
              <w:t xml:space="preserve">Have the skills/knowledge from the workshop been shared or discussed with others who did not attend the training? (please circle one answer)     </w:t>
            </w:r>
            <w:r>
              <w:rPr>
                <w:rFonts w:ascii="Arial Narrow" w:hAnsi="Arial Narrow"/>
                <w:szCs w:val="22"/>
              </w:rPr>
              <w:t xml:space="preserve">       </w:t>
            </w:r>
            <w:r w:rsidRPr="008D38CB">
              <w:rPr>
                <w:rFonts w:ascii="Arial Narrow" w:hAnsi="Arial Narrow"/>
                <w:szCs w:val="22"/>
              </w:rPr>
              <w:t xml:space="preserve"> </w:t>
            </w:r>
            <w:r>
              <w:rPr>
                <w:rFonts w:ascii="Arial Narrow" w:hAnsi="Arial Narrow"/>
                <w:szCs w:val="22"/>
              </w:rPr>
              <w:t xml:space="preserve"> </w:t>
            </w:r>
            <w:r w:rsidRPr="008D38CB">
              <w:rPr>
                <w:rFonts w:ascii="Arial Narrow" w:hAnsi="Arial Narrow"/>
                <w:szCs w:val="22"/>
              </w:rPr>
              <w:t xml:space="preserve">   </w:t>
            </w:r>
            <w:r>
              <w:rPr>
                <w:rFonts w:ascii="Arial Narrow" w:hAnsi="Arial Narrow"/>
                <w:szCs w:val="22"/>
              </w:rPr>
              <w:t xml:space="preserve"> </w:t>
            </w:r>
            <w:r w:rsidRPr="008D38CB">
              <w:rPr>
                <w:rFonts w:ascii="Arial Narrow" w:hAnsi="Arial Narrow"/>
                <w:b/>
                <w:sz w:val="28"/>
                <w:szCs w:val="26"/>
              </w:rPr>
              <w:t>Yes          No</w:t>
            </w:r>
          </w:p>
        </w:tc>
      </w:tr>
    </w:tbl>
    <w:p w:rsidR="0024326C" w:rsidRPr="0058730C" w:rsidRDefault="0024326C" w:rsidP="0024326C">
      <w:pPr>
        <w:rPr>
          <w:sz w:val="22"/>
          <w:szCs w:val="22"/>
        </w:rPr>
      </w:pP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7"/>
      </w:tblGrid>
      <w:tr w:rsidR="0024326C" w:rsidRPr="001502B9" w:rsidTr="00477849">
        <w:tc>
          <w:tcPr>
            <w:tcW w:w="9884" w:type="dxa"/>
            <w:tcBorders>
              <w:top w:val="nil"/>
            </w:tcBorders>
          </w:tcPr>
          <w:p w:rsidR="0024326C" w:rsidRPr="008D38CB" w:rsidRDefault="0024326C" w:rsidP="0024326C">
            <w:pPr>
              <w:pStyle w:val="ListParagraph"/>
              <w:numPr>
                <w:ilvl w:val="0"/>
                <w:numId w:val="34"/>
              </w:numPr>
              <w:tabs>
                <w:tab w:val="clear" w:pos="360"/>
                <w:tab w:val="num" w:pos="2793"/>
              </w:tabs>
              <w:ind w:left="1276" w:hanging="1276"/>
              <w:rPr>
                <w:rFonts w:ascii="Arial Narrow" w:hAnsi="Arial Narrow"/>
                <w:szCs w:val="22"/>
              </w:rPr>
            </w:pPr>
            <w:r w:rsidRPr="008D38CB">
              <w:rPr>
                <w:rFonts w:ascii="Arial Narrow" w:hAnsi="Arial Narrow"/>
                <w:szCs w:val="22"/>
              </w:rPr>
              <w:t>If the above answer was ‘No’, why not?</w:t>
            </w:r>
          </w:p>
          <w:p w:rsidR="0024326C" w:rsidRPr="0024326C" w:rsidRDefault="0024326C" w:rsidP="00477849">
            <w:pPr>
              <w:rPr>
                <w:sz w:val="28"/>
                <w:szCs w:val="28"/>
              </w:rPr>
            </w:pPr>
          </w:p>
        </w:tc>
      </w:tr>
      <w:tr w:rsidR="0024326C" w:rsidRPr="002D25D8" w:rsidTr="00477849">
        <w:tc>
          <w:tcPr>
            <w:tcW w:w="9884" w:type="dxa"/>
          </w:tcPr>
          <w:p w:rsidR="0024326C" w:rsidRPr="002D25D8" w:rsidRDefault="0024326C" w:rsidP="00477849">
            <w:pPr>
              <w:rPr>
                <w:sz w:val="36"/>
                <w:szCs w:val="36"/>
              </w:rPr>
            </w:pPr>
          </w:p>
        </w:tc>
      </w:tr>
    </w:tbl>
    <w:p w:rsidR="0024326C" w:rsidRPr="002D25D8" w:rsidRDefault="0024326C" w:rsidP="0024326C">
      <w:pPr>
        <w:rPr>
          <w:sz w:val="22"/>
          <w:szCs w:val="22"/>
        </w:rPr>
      </w:pPr>
    </w:p>
    <w:p w:rsidR="0024326C" w:rsidRPr="008D38CB" w:rsidRDefault="0024326C" w:rsidP="0024326C">
      <w:pPr>
        <w:numPr>
          <w:ilvl w:val="0"/>
          <w:numId w:val="34"/>
        </w:numPr>
        <w:tabs>
          <w:tab w:val="left" w:pos="1276"/>
        </w:tabs>
        <w:rPr>
          <w:sz w:val="22"/>
        </w:rPr>
      </w:pPr>
      <w:r w:rsidRPr="008D38CB">
        <w:rPr>
          <w:sz w:val="22"/>
        </w:rPr>
        <w:t>What, if any, additional follow up support is required to achieve your objectives?</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175"/>
      </w:tblGrid>
      <w:tr w:rsidR="0024326C" w:rsidRPr="002D25D8" w:rsidTr="00477849">
        <w:tc>
          <w:tcPr>
            <w:tcW w:w="9175" w:type="dxa"/>
          </w:tcPr>
          <w:p w:rsidR="0024326C" w:rsidRPr="002D25D8" w:rsidRDefault="0024326C" w:rsidP="00477849">
            <w:pPr>
              <w:rPr>
                <w:sz w:val="36"/>
                <w:szCs w:val="36"/>
              </w:rPr>
            </w:pPr>
          </w:p>
        </w:tc>
      </w:tr>
      <w:tr w:rsidR="0024326C" w:rsidRPr="001502B9" w:rsidTr="00477849">
        <w:tc>
          <w:tcPr>
            <w:tcW w:w="9175" w:type="dxa"/>
          </w:tcPr>
          <w:p w:rsidR="0024326C" w:rsidRPr="002D25D8" w:rsidRDefault="0024326C" w:rsidP="00477849">
            <w:pPr>
              <w:rPr>
                <w:sz w:val="36"/>
                <w:szCs w:val="36"/>
              </w:rPr>
            </w:pPr>
          </w:p>
        </w:tc>
      </w:tr>
    </w:tbl>
    <w:p w:rsidR="0024326C" w:rsidRPr="00A6053E" w:rsidRDefault="0024326C" w:rsidP="0024326C">
      <w:pPr>
        <w:rPr>
          <w:sz w:val="2"/>
          <w:szCs w:val="2"/>
          <w:lang w:eastAsia="en-US"/>
        </w:rPr>
      </w:pPr>
    </w:p>
    <w:p w:rsidR="0024326C" w:rsidRPr="00CD4824" w:rsidRDefault="0024326C" w:rsidP="006C16D3">
      <w:pPr>
        <w:rPr>
          <w:lang w:eastAsia="en-US"/>
        </w:rPr>
        <w:sectPr w:rsidR="0024326C" w:rsidRPr="00CD4824" w:rsidSect="002850D0">
          <w:footerReference w:type="default" r:id="rId18"/>
          <w:pgSz w:w="11906" w:h="16838"/>
          <w:pgMar w:top="1361" w:right="1304" w:bottom="1418" w:left="1531" w:header="397" w:footer="680" w:gutter="0"/>
          <w:pgNumType w:start="1"/>
          <w:cols w:space="720"/>
        </w:sectPr>
      </w:pPr>
    </w:p>
    <w:p w:rsidR="00182F3D" w:rsidRPr="00216AE9" w:rsidRDefault="003C6B78" w:rsidP="00D3770B">
      <w:pPr>
        <w:pStyle w:val="Heading1"/>
        <w:ind w:left="0" w:firstLine="0"/>
        <w:rPr>
          <w:i/>
          <w:smallCaps w:val="0"/>
          <w:sz w:val="26"/>
          <w:szCs w:val="26"/>
          <w:lang w:val="en-AU"/>
        </w:rPr>
      </w:pPr>
      <w:r w:rsidRPr="00216AE9">
        <w:rPr>
          <w:i/>
          <w:smallCaps w:val="0"/>
          <w:sz w:val="26"/>
          <w:szCs w:val="26"/>
          <w:lang w:val="en-AU"/>
        </w:rPr>
        <w:lastRenderedPageBreak/>
        <w:t xml:space="preserve">Annex </w:t>
      </w:r>
      <w:r w:rsidR="00D3770B" w:rsidRPr="00216AE9">
        <w:rPr>
          <w:i/>
          <w:smallCaps w:val="0"/>
          <w:sz w:val="26"/>
          <w:szCs w:val="26"/>
          <w:lang w:val="en-AU"/>
        </w:rPr>
        <w:t>Three</w:t>
      </w:r>
      <w:r w:rsidRPr="00216AE9">
        <w:rPr>
          <w:i/>
          <w:smallCaps w:val="0"/>
          <w:sz w:val="26"/>
          <w:szCs w:val="26"/>
          <w:lang w:val="en-AU"/>
        </w:rPr>
        <w:t xml:space="preserve">: </w:t>
      </w:r>
      <w:r w:rsidR="00281C1A" w:rsidRPr="00216AE9">
        <w:rPr>
          <w:i/>
          <w:smallCaps w:val="0"/>
          <w:sz w:val="26"/>
          <w:szCs w:val="26"/>
          <w:lang w:val="en-AU"/>
        </w:rPr>
        <w:t xml:space="preserve">Public Information Project – </w:t>
      </w:r>
      <w:r w:rsidR="002B7A2C" w:rsidRPr="00216AE9">
        <w:rPr>
          <w:i/>
          <w:smallCaps w:val="0"/>
          <w:sz w:val="26"/>
          <w:szCs w:val="26"/>
          <w:lang w:val="en-AU"/>
        </w:rPr>
        <w:t>Tuvalu Community Awareness Posters</w:t>
      </w:r>
    </w:p>
    <w:p w:rsidR="00182F3D" w:rsidRPr="00CD4824" w:rsidRDefault="00182F3D" w:rsidP="006C16D3">
      <w:pPr>
        <w:rPr>
          <w:b/>
          <w:lang w:eastAsia="en-US"/>
        </w:rPr>
      </w:pPr>
    </w:p>
    <w:p w:rsidR="007B1080" w:rsidRDefault="007B1080" w:rsidP="007B1080">
      <w:pPr>
        <w:rPr>
          <w:lang w:eastAsia="en-US"/>
        </w:rPr>
      </w:pPr>
    </w:p>
    <w:p w:rsidR="00AC5560" w:rsidRPr="00CD4824" w:rsidRDefault="00AC5560" w:rsidP="00AC5560">
      <w:pPr>
        <w:jc w:val="center"/>
        <w:rPr>
          <w:lang w:eastAsia="en-US"/>
        </w:rPr>
        <w:sectPr w:rsidR="00AC5560" w:rsidRPr="00CD4824" w:rsidSect="002850D0">
          <w:footerReference w:type="default" r:id="rId19"/>
          <w:pgSz w:w="11906" w:h="16838"/>
          <w:pgMar w:top="1361" w:right="1304" w:bottom="1418" w:left="1531" w:header="397" w:footer="680" w:gutter="0"/>
          <w:pgNumType w:start="1"/>
          <w:cols w:space="720"/>
        </w:sectPr>
      </w:pPr>
      <w:r>
        <w:rPr>
          <w:lang w:eastAsia="en-US"/>
        </w:rPr>
        <w:t>(Document found in the PDF version)</w:t>
      </w:r>
    </w:p>
    <w:p w:rsidR="00D60103" w:rsidRPr="008C4F5E" w:rsidRDefault="00182F3D" w:rsidP="00D60103">
      <w:pPr>
        <w:pStyle w:val="Heading1"/>
        <w:rPr>
          <w:i/>
          <w:smallCaps w:val="0"/>
          <w:sz w:val="26"/>
          <w:szCs w:val="26"/>
          <w:lang w:val="en-AU"/>
        </w:rPr>
      </w:pPr>
      <w:bookmarkStart w:id="95" w:name="_Toc382576372"/>
      <w:r w:rsidRPr="008C4F5E">
        <w:rPr>
          <w:i/>
          <w:smallCaps w:val="0"/>
          <w:sz w:val="26"/>
          <w:szCs w:val="26"/>
          <w:lang w:val="en-AU"/>
        </w:rPr>
        <w:lastRenderedPageBreak/>
        <w:t>Annex F</w:t>
      </w:r>
      <w:r w:rsidR="00D3770B" w:rsidRPr="008C4F5E">
        <w:rPr>
          <w:i/>
          <w:smallCaps w:val="0"/>
          <w:sz w:val="26"/>
          <w:szCs w:val="26"/>
          <w:lang w:val="en-AU"/>
        </w:rPr>
        <w:t>our</w:t>
      </w:r>
      <w:r w:rsidR="007B1080" w:rsidRPr="008C4F5E">
        <w:rPr>
          <w:i/>
          <w:smallCaps w:val="0"/>
          <w:sz w:val="26"/>
          <w:szCs w:val="26"/>
          <w:lang w:val="en-AU"/>
        </w:rPr>
        <w:t>:</w:t>
      </w:r>
      <w:r w:rsidR="00D60103" w:rsidRPr="008C4F5E">
        <w:rPr>
          <w:i/>
          <w:smallCaps w:val="0"/>
          <w:sz w:val="26"/>
          <w:szCs w:val="26"/>
          <w:lang w:val="en-AU"/>
        </w:rPr>
        <w:t xml:space="preserve"> Expenditure Summary (as at </w:t>
      </w:r>
      <w:r w:rsidR="00D14744" w:rsidRPr="008C4F5E">
        <w:rPr>
          <w:i/>
          <w:smallCaps w:val="0"/>
          <w:sz w:val="26"/>
          <w:szCs w:val="26"/>
          <w:lang w:val="en-AU"/>
        </w:rPr>
        <w:t>31 August</w:t>
      </w:r>
      <w:r w:rsidR="009D78E4" w:rsidRPr="008C4F5E">
        <w:rPr>
          <w:i/>
          <w:smallCaps w:val="0"/>
          <w:sz w:val="26"/>
          <w:szCs w:val="26"/>
          <w:lang w:val="en-AU"/>
        </w:rPr>
        <w:t>, 2014</w:t>
      </w:r>
      <w:r w:rsidR="00D60103" w:rsidRPr="008C4F5E">
        <w:rPr>
          <w:i/>
          <w:smallCaps w:val="0"/>
          <w:sz w:val="26"/>
          <w:szCs w:val="26"/>
          <w:lang w:val="en-AU"/>
        </w:rPr>
        <w:t>)</w:t>
      </w:r>
      <w:bookmarkEnd w:id="95"/>
    </w:p>
    <w:p w:rsidR="00D60103" w:rsidRPr="00CD4824" w:rsidRDefault="00D60103" w:rsidP="00D60103">
      <w:pPr>
        <w:tabs>
          <w:tab w:val="left" w:pos="7728"/>
        </w:tabs>
      </w:pPr>
    </w:p>
    <w:p w:rsidR="00D60103" w:rsidRPr="00CD4824" w:rsidRDefault="00D60103" w:rsidP="00D60103">
      <w:pPr>
        <w:tabs>
          <w:tab w:val="left" w:pos="7728"/>
        </w:tabs>
      </w:pPr>
    </w:p>
    <w:p w:rsidR="00182F3D" w:rsidRPr="00CD4824" w:rsidRDefault="00381FC5" w:rsidP="00381FC5">
      <w:pPr>
        <w:tabs>
          <w:tab w:val="left" w:pos="7728"/>
        </w:tabs>
        <w:jc w:val="center"/>
      </w:pPr>
      <w:r>
        <w:t>(Submitted to MFAT separately)</w:t>
      </w:r>
    </w:p>
    <w:p w:rsidR="00D60103" w:rsidRPr="00CD4824" w:rsidRDefault="00D60103" w:rsidP="00D60103">
      <w:pPr>
        <w:tabs>
          <w:tab w:val="left" w:pos="7728"/>
        </w:tabs>
      </w:pPr>
    </w:p>
    <w:p w:rsidR="009C121E" w:rsidRPr="00CD4824" w:rsidRDefault="009C121E">
      <w:pPr>
        <w:jc w:val="center"/>
        <w:rPr>
          <w:color w:val="006600"/>
          <w:sz w:val="23"/>
          <w:szCs w:val="23"/>
          <w:lang w:eastAsia="en-US"/>
        </w:rPr>
      </w:pPr>
    </w:p>
    <w:sectPr w:rsidR="009C121E" w:rsidRPr="00CD4824" w:rsidSect="00D50063">
      <w:headerReference w:type="default" r:id="rId20"/>
      <w:footerReference w:type="default" r:id="rId21"/>
      <w:pgSz w:w="16840" w:h="11907" w:orient="landscape" w:code="9"/>
      <w:pgMar w:top="1247" w:right="1418" w:bottom="1418" w:left="1134" w:header="397" w:footer="68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436251" w15:done="0"/>
  <w15:commentEx w15:paraId="777AD74A" w15:done="0"/>
  <w15:commentEx w15:paraId="47345D5E" w15:done="0"/>
  <w15:commentEx w15:paraId="26B5454D" w15:done="0"/>
  <w15:commentEx w15:paraId="5AA14742" w15:done="0"/>
  <w15:commentEx w15:paraId="793388AF" w15:done="0"/>
  <w15:commentEx w15:paraId="346250B2" w15:done="0"/>
  <w15:commentEx w15:paraId="5A87F993" w15:done="0"/>
  <w15:commentEx w15:paraId="0AA1F900" w15:done="0"/>
  <w15:commentEx w15:paraId="62903E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E0E" w:rsidRDefault="004E5E0E">
      <w:r>
        <w:separator/>
      </w:r>
    </w:p>
  </w:endnote>
  <w:endnote w:type="continuationSeparator" w:id="0">
    <w:p w:rsidR="004E5E0E" w:rsidRDefault="004E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0B7" w:rsidRPr="00C651E1" w:rsidRDefault="008460B7" w:rsidP="000B3556">
    <w:pPr>
      <w:ind w:right="360"/>
      <w:rPr>
        <w:rFonts w:cs="Arial"/>
        <w:sz w:val="2"/>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8460B7" w:rsidRPr="00FA328D" w:rsidTr="00F20BAA">
      <w:trPr>
        <w:trHeight w:val="142"/>
      </w:trPr>
      <w:tc>
        <w:tcPr>
          <w:tcW w:w="8364" w:type="dxa"/>
          <w:tcBorders>
            <w:top w:val="single" w:sz="4" w:space="0" w:color="000000"/>
          </w:tcBorders>
        </w:tcPr>
        <w:p w:rsidR="008460B7" w:rsidRPr="000E5050" w:rsidRDefault="008460B7"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rsidR="008460B7" w:rsidRPr="00D11240" w:rsidRDefault="008460B7"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D21E2A">
            <w:rPr>
              <w:rFonts w:ascii="Arial Narrow" w:hAnsi="Arial Narrow"/>
              <w:noProof/>
              <w:sz w:val="20"/>
              <w:szCs w:val="24"/>
            </w:rPr>
            <w:t>i</w:t>
          </w:r>
          <w:r w:rsidRPr="00D11240">
            <w:rPr>
              <w:rFonts w:ascii="Arial Narrow" w:hAnsi="Arial Narrow"/>
              <w:sz w:val="20"/>
              <w:szCs w:val="24"/>
            </w:rPr>
            <w:fldChar w:fldCharType="end"/>
          </w:r>
        </w:p>
      </w:tc>
    </w:tr>
  </w:tbl>
  <w:p w:rsidR="008460B7" w:rsidRPr="000E5050" w:rsidRDefault="008460B7" w:rsidP="000E5050">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8460B7" w:rsidRPr="00FA328D" w:rsidTr="00F20BAA">
      <w:trPr>
        <w:trHeight w:val="142"/>
      </w:trPr>
      <w:tc>
        <w:tcPr>
          <w:tcW w:w="8364" w:type="dxa"/>
          <w:tcBorders>
            <w:top w:val="single" w:sz="4" w:space="0" w:color="000000"/>
          </w:tcBorders>
        </w:tcPr>
        <w:p w:rsidR="008460B7" w:rsidRPr="000E5050" w:rsidRDefault="008460B7"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rsidR="008460B7" w:rsidRPr="00D11240" w:rsidRDefault="008460B7"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D21E2A">
            <w:rPr>
              <w:rFonts w:ascii="Arial Narrow" w:hAnsi="Arial Narrow"/>
              <w:noProof/>
              <w:sz w:val="20"/>
              <w:szCs w:val="24"/>
            </w:rPr>
            <w:t>8</w:t>
          </w:r>
          <w:r w:rsidRPr="00D11240">
            <w:rPr>
              <w:rFonts w:ascii="Arial Narrow" w:hAnsi="Arial Narrow"/>
              <w:sz w:val="20"/>
              <w:szCs w:val="24"/>
            </w:rPr>
            <w:fldChar w:fldCharType="end"/>
          </w:r>
        </w:p>
      </w:tc>
    </w:tr>
  </w:tbl>
  <w:p w:rsidR="008460B7" w:rsidRPr="000E5050" w:rsidRDefault="008460B7" w:rsidP="000E5050">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8460B7" w:rsidRPr="00FA328D" w:rsidTr="00933400">
      <w:trPr>
        <w:trHeight w:val="142"/>
      </w:trPr>
      <w:tc>
        <w:tcPr>
          <w:tcW w:w="8364" w:type="dxa"/>
          <w:tcBorders>
            <w:top w:val="single" w:sz="4" w:space="0" w:color="000000"/>
          </w:tcBorders>
        </w:tcPr>
        <w:p w:rsidR="008460B7" w:rsidRPr="000E5050" w:rsidRDefault="008460B7"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rsidR="008460B7" w:rsidRPr="00D11240" w:rsidRDefault="008460B7" w:rsidP="00D16412">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D21E2A">
            <w:rPr>
              <w:rFonts w:ascii="Arial Narrow" w:hAnsi="Arial Narrow"/>
              <w:noProof/>
              <w:sz w:val="20"/>
              <w:szCs w:val="24"/>
            </w:rPr>
            <w:t>9</w:t>
          </w:r>
          <w:r w:rsidRPr="00D11240">
            <w:rPr>
              <w:rFonts w:ascii="Arial Narrow" w:hAnsi="Arial Narrow"/>
              <w:sz w:val="20"/>
              <w:szCs w:val="24"/>
            </w:rPr>
            <w:fldChar w:fldCharType="end"/>
          </w:r>
        </w:p>
      </w:tc>
    </w:tr>
  </w:tbl>
  <w:p w:rsidR="008460B7" w:rsidRPr="000E5050" w:rsidRDefault="008460B7" w:rsidP="000E5050">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8460B7" w:rsidRPr="00FA328D" w:rsidTr="00933400">
      <w:trPr>
        <w:trHeight w:val="142"/>
      </w:trPr>
      <w:tc>
        <w:tcPr>
          <w:tcW w:w="8364" w:type="dxa"/>
          <w:tcBorders>
            <w:top w:val="single" w:sz="4" w:space="0" w:color="000000"/>
          </w:tcBorders>
        </w:tcPr>
        <w:p w:rsidR="008460B7" w:rsidRPr="000E5050" w:rsidRDefault="008460B7"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rsidR="008460B7" w:rsidRPr="00D11240" w:rsidRDefault="008460B7" w:rsidP="00D16412">
          <w:pPr>
            <w:pStyle w:val="Footer"/>
            <w:snapToGrid w:val="0"/>
            <w:spacing w:before="120"/>
            <w:ind w:right="624"/>
            <w:jc w:val="right"/>
            <w:rPr>
              <w:rFonts w:ascii="Arial Narrow" w:hAnsi="Arial Narrow"/>
              <w:sz w:val="2"/>
              <w:szCs w:val="24"/>
            </w:rPr>
          </w:pPr>
          <w:r>
            <w:rPr>
              <w:rFonts w:ascii="Arial Narrow" w:hAnsi="Arial Narrow"/>
              <w:sz w:val="20"/>
              <w:szCs w:val="24"/>
            </w:rPr>
            <w:t>A1-</w:t>
          </w: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D21E2A">
            <w:rPr>
              <w:rFonts w:ascii="Arial Narrow" w:hAnsi="Arial Narrow"/>
              <w:noProof/>
              <w:sz w:val="20"/>
              <w:szCs w:val="24"/>
            </w:rPr>
            <w:t>3</w:t>
          </w:r>
          <w:r w:rsidRPr="00D11240">
            <w:rPr>
              <w:rFonts w:ascii="Arial Narrow" w:hAnsi="Arial Narrow"/>
              <w:sz w:val="20"/>
              <w:szCs w:val="24"/>
            </w:rPr>
            <w:fldChar w:fldCharType="end"/>
          </w:r>
        </w:p>
      </w:tc>
    </w:tr>
  </w:tbl>
  <w:p w:rsidR="008460B7" w:rsidRPr="000E5050" w:rsidRDefault="008460B7" w:rsidP="000E5050">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8460B7" w:rsidRPr="00FA328D" w:rsidTr="00933400">
      <w:trPr>
        <w:trHeight w:val="142"/>
      </w:trPr>
      <w:tc>
        <w:tcPr>
          <w:tcW w:w="8364" w:type="dxa"/>
          <w:tcBorders>
            <w:top w:val="single" w:sz="4" w:space="0" w:color="000000"/>
          </w:tcBorders>
        </w:tcPr>
        <w:p w:rsidR="008460B7" w:rsidRPr="000E5050" w:rsidRDefault="008460B7"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rsidR="008460B7" w:rsidRPr="00D11240" w:rsidRDefault="008460B7" w:rsidP="00D16412">
          <w:pPr>
            <w:pStyle w:val="Footer"/>
            <w:snapToGrid w:val="0"/>
            <w:spacing w:before="120"/>
            <w:ind w:right="624"/>
            <w:jc w:val="right"/>
            <w:rPr>
              <w:rFonts w:ascii="Arial Narrow" w:hAnsi="Arial Narrow"/>
              <w:sz w:val="2"/>
              <w:szCs w:val="24"/>
            </w:rPr>
          </w:pPr>
          <w:r>
            <w:rPr>
              <w:rFonts w:ascii="Arial Narrow" w:hAnsi="Arial Narrow"/>
              <w:sz w:val="20"/>
              <w:szCs w:val="24"/>
            </w:rPr>
            <w:t>A2-</w:t>
          </w: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D21E2A">
            <w:rPr>
              <w:rFonts w:ascii="Arial Narrow" w:hAnsi="Arial Narrow"/>
              <w:noProof/>
              <w:sz w:val="20"/>
              <w:szCs w:val="24"/>
            </w:rPr>
            <w:t>1</w:t>
          </w:r>
          <w:r w:rsidRPr="00D11240">
            <w:rPr>
              <w:rFonts w:ascii="Arial Narrow" w:hAnsi="Arial Narrow"/>
              <w:sz w:val="20"/>
              <w:szCs w:val="24"/>
            </w:rPr>
            <w:fldChar w:fldCharType="end"/>
          </w:r>
        </w:p>
      </w:tc>
    </w:tr>
  </w:tbl>
  <w:p w:rsidR="008460B7" w:rsidRPr="000E5050" w:rsidRDefault="008460B7" w:rsidP="000E5050">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8460B7" w:rsidRPr="00FA328D" w:rsidTr="00933400">
      <w:trPr>
        <w:trHeight w:val="142"/>
      </w:trPr>
      <w:tc>
        <w:tcPr>
          <w:tcW w:w="8364" w:type="dxa"/>
          <w:tcBorders>
            <w:top w:val="single" w:sz="4" w:space="0" w:color="000000"/>
          </w:tcBorders>
        </w:tcPr>
        <w:p w:rsidR="008460B7" w:rsidRPr="000E5050" w:rsidRDefault="008460B7" w:rsidP="00F3710E">
          <w:pPr>
            <w:snapToGrid w:val="0"/>
            <w:spacing w:before="120"/>
            <w:ind w:left="613"/>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rsidR="008460B7" w:rsidRPr="00D3770B" w:rsidRDefault="008460B7" w:rsidP="00D3770B">
          <w:pPr>
            <w:pStyle w:val="Footer"/>
            <w:snapToGrid w:val="0"/>
            <w:spacing w:before="120"/>
            <w:ind w:right="624"/>
            <w:jc w:val="right"/>
            <w:rPr>
              <w:rFonts w:ascii="Arial Narrow" w:hAnsi="Arial Narrow"/>
              <w:sz w:val="20"/>
              <w:szCs w:val="24"/>
            </w:rPr>
          </w:pPr>
          <w:r>
            <w:rPr>
              <w:rFonts w:ascii="Arial Narrow" w:hAnsi="Arial Narrow"/>
              <w:sz w:val="20"/>
              <w:szCs w:val="24"/>
            </w:rPr>
            <w:t>A3-</w:t>
          </w:r>
          <w:r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D21E2A">
            <w:rPr>
              <w:rFonts w:ascii="Arial Narrow" w:hAnsi="Arial Narrow"/>
              <w:noProof/>
              <w:sz w:val="20"/>
              <w:szCs w:val="24"/>
            </w:rPr>
            <w:t>1</w:t>
          </w:r>
          <w:r w:rsidRPr="00D11240">
            <w:rPr>
              <w:rFonts w:ascii="Arial Narrow" w:hAnsi="Arial Narrow"/>
              <w:sz w:val="20"/>
              <w:szCs w:val="24"/>
            </w:rPr>
            <w:fldChar w:fldCharType="end"/>
          </w:r>
        </w:p>
      </w:tc>
    </w:tr>
  </w:tbl>
  <w:p w:rsidR="008460B7" w:rsidRPr="000E5050" w:rsidRDefault="008460B7" w:rsidP="000E5050">
    <w:pPr>
      <w:pStyle w:val="Foote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77" w:type="dxa"/>
      <w:tblInd w:w="-601" w:type="dxa"/>
      <w:tblLayout w:type="fixed"/>
      <w:tblLook w:val="0000" w:firstRow="0" w:lastRow="0" w:firstColumn="0" w:lastColumn="0" w:noHBand="0" w:noVBand="0"/>
    </w:tblPr>
    <w:tblGrid>
      <w:gridCol w:w="14034"/>
      <w:gridCol w:w="1843"/>
    </w:tblGrid>
    <w:tr w:rsidR="008460B7" w:rsidRPr="00FA328D" w:rsidTr="008B270E">
      <w:trPr>
        <w:trHeight w:val="142"/>
      </w:trPr>
      <w:tc>
        <w:tcPr>
          <w:tcW w:w="14034" w:type="dxa"/>
          <w:tcBorders>
            <w:top w:val="single" w:sz="4" w:space="0" w:color="000000"/>
          </w:tcBorders>
        </w:tcPr>
        <w:p w:rsidR="008460B7" w:rsidRPr="000E5050" w:rsidRDefault="008460B7" w:rsidP="006B507D">
          <w:pPr>
            <w:snapToGrid w:val="0"/>
            <w:spacing w:before="120"/>
            <w:ind w:left="613" w:right="360"/>
            <w:rPr>
              <w:rFonts w:cs="Calibri"/>
              <w:i/>
              <w:sz w:val="20"/>
              <w:szCs w:val="32"/>
            </w:rPr>
          </w:pPr>
          <w:r>
            <w:rPr>
              <w:i/>
              <w:sz w:val="20"/>
              <w:szCs w:val="32"/>
            </w:rPr>
            <w:t>PJDP is funded by the Government of New Zealand and managed by the Federal Court of Australia</w:t>
          </w:r>
        </w:p>
      </w:tc>
      <w:tc>
        <w:tcPr>
          <w:tcW w:w="1843" w:type="dxa"/>
          <w:tcBorders>
            <w:top w:val="single" w:sz="4" w:space="0" w:color="000000"/>
          </w:tcBorders>
        </w:tcPr>
        <w:p w:rsidR="008460B7" w:rsidRPr="00D11240" w:rsidRDefault="008460B7" w:rsidP="00D3770B">
          <w:pPr>
            <w:pStyle w:val="Footer"/>
            <w:spacing w:before="120"/>
            <w:ind w:right="459"/>
            <w:jc w:val="right"/>
            <w:rPr>
              <w:rFonts w:ascii="Arial Narrow" w:hAnsi="Arial Narrow"/>
              <w:sz w:val="20"/>
              <w:szCs w:val="24"/>
            </w:rPr>
          </w:pPr>
          <w:r w:rsidRPr="00D11240">
            <w:rPr>
              <w:rFonts w:ascii="Arial Narrow" w:hAnsi="Arial Narrow"/>
              <w:sz w:val="20"/>
              <w:szCs w:val="24"/>
            </w:rPr>
            <w:t>A</w:t>
          </w:r>
          <w:r>
            <w:rPr>
              <w:rFonts w:ascii="Arial Narrow" w:hAnsi="Arial Narrow"/>
              <w:sz w:val="20"/>
              <w:szCs w:val="24"/>
            </w:rPr>
            <w:t>4</w:t>
          </w:r>
          <w:r w:rsidRPr="00D11240">
            <w:rPr>
              <w:rFonts w:ascii="Arial Narrow" w:hAnsi="Arial Narrow"/>
              <w:sz w:val="20"/>
              <w:szCs w:val="24"/>
            </w:rPr>
            <w:t>-</w:t>
          </w:r>
          <w:r w:rsidRPr="00D11240">
            <w:rPr>
              <w:rFonts w:ascii="Arial Narrow" w:hAnsi="Arial Narrow"/>
              <w:sz w:val="20"/>
              <w:szCs w:val="24"/>
            </w:rPr>
            <w:fldChar w:fldCharType="begin"/>
          </w:r>
          <w:r w:rsidRPr="00D11240">
            <w:rPr>
              <w:rFonts w:ascii="Arial Narrow" w:hAnsi="Arial Narrow"/>
              <w:sz w:val="20"/>
              <w:szCs w:val="24"/>
            </w:rPr>
            <w:instrText xml:space="preserve"> PAGE   \* MERGEFORMAT </w:instrText>
          </w:r>
          <w:r w:rsidRPr="00D11240">
            <w:rPr>
              <w:rFonts w:ascii="Arial Narrow" w:hAnsi="Arial Narrow"/>
              <w:sz w:val="20"/>
              <w:szCs w:val="24"/>
            </w:rPr>
            <w:fldChar w:fldCharType="separate"/>
          </w:r>
          <w:r w:rsidR="00D21E2A">
            <w:rPr>
              <w:rFonts w:ascii="Arial Narrow" w:hAnsi="Arial Narrow"/>
              <w:noProof/>
              <w:sz w:val="20"/>
              <w:szCs w:val="24"/>
            </w:rPr>
            <w:t>1</w:t>
          </w:r>
          <w:r w:rsidRPr="00D11240">
            <w:rPr>
              <w:rFonts w:ascii="Arial Narrow" w:hAnsi="Arial Narrow"/>
              <w:sz w:val="20"/>
              <w:szCs w:val="24"/>
            </w:rPr>
            <w:fldChar w:fldCharType="end"/>
          </w:r>
        </w:p>
      </w:tc>
    </w:tr>
  </w:tbl>
  <w:p w:rsidR="008460B7" w:rsidRPr="000E5050" w:rsidRDefault="008460B7" w:rsidP="000E505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E0E" w:rsidRDefault="004E5E0E">
      <w:r>
        <w:separator/>
      </w:r>
    </w:p>
  </w:footnote>
  <w:footnote w:type="continuationSeparator" w:id="0">
    <w:p w:rsidR="004E5E0E" w:rsidRDefault="004E5E0E">
      <w:r>
        <w:continuationSeparator/>
      </w:r>
    </w:p>
  </w:footnote>
  <w:footnote w:id="1">
    <w:p w:rsidR="008460B7" w:rsidRPr="00D57D5A" w:rsidRDefault="008460B7" w:rsidP="00473CB5">
      <w:pPr>
        <w:pStyle w:val="FootnoteText"/>
        <w:ind w:left="284" w:hanging="284"/>
        <w:rPr>
          <w:rFonts w:ascii="Arial Narrow" w:hAnsi="Arial Narrow"/>
        </w:rPr>
      </w:pPr>
      <w:r w:rsidRPr="00D57D5A">
        <w:rPr>
          <w:rStyle w:val="FootnoteReference"/>
          <w:rFonts w:ascii="Arial Narrow" w:hAnsi="Arial Narrow"/>
        </w:rPr>
        <w:footnoteRef/>
      </w:r>
      <w:r w:rsidRPr="00D57D5A">
        <w:rPr>
          <w:rFonts w:ascii="Arial Narrow" w:hAnsi="Arial Narrow"/>
        </w:rPr>
        <w:t xml:space="preserve"> </w:t>
      </w:r>
      <w:r w:rsidRPr="00D57D5A">
        <w:rPr>
          <w:rFonts w:ascii="Arial Narrow" w:hAnsi="Arial Narrow"/>
        </w:rPr>
        <w:tab/>
      </w:r>
      <w:r w:rsidRPr="00D57D5A">
        <w:rPr>
          <w:rFonts w:ascii="Arial Narrow" w:hAnsi="Arial Narrow"/>
          <w:bCs/>
          <w:szCs w:val="23"/>
        </w:rPr>
        <w:t xml:space="preserve">Note: </w:t>
      </w:r>
      <w:r>
        <w:rPr>
          <w:rFonts w:ascii="Arial Narrow" w:hAnsi="Arial Narrow"/>
          <w:bCs/>
          <w:szCs w:val="23"/>
        </w:rPr>
        <w:t xml:space="preserve">the activity summaries in the following discussion are listed in the order in which they are numbered in the head contract between MFAT and the Federal Court of Australia (as amended). </w:t>
      </w:r>
    </w:p>
  </w:footnote>
  <w:footnote w:id="2">
    <w:p w:rsidR="009D0839" w:rsidRPr="00FA0C35" w:rsidRDefault="009D0839" w:rsidP="009D0839">
      <w:pPr>
        <w:pStyle w:val="FootnoteText"/>
        <w:ind w:left="284" w:hanging="284"/>
        <w:rPr>
          <w:rFonts w:ascii="Arial Narrow" w:hAnsi="Arial Narrow"/>
          <w:lang w:val="en-AU"/>
        </w:rPr>
      </w:pPr>
      <w:r w:rsidRPr="00FA0C35">
        <w:rPr>
          <w:rStyle w:val="FootnoteReference"/>
          <w:rFonts w:ascii="Arial Narrow" w:hAnsi="Arial Narrow"/>
          <w:sz w:val="18"/>
        </w:rPr>
        <w:footnoteRef/>
      </w:r>
      <w:r w:rsidRPr="00FA0C35">
        <w:rPr>
          <w:rFonts w:ascii="Arial Narrow" w:hAnsi="Arial Narrow"/>
          <w:sz w:val="18"/>
        </w:rPr>
        <w:t xml:space="preserve"> </w:t>
      </w:r>
      <w:r>
        <w:rPr>
          <w:rFonts w:ascii="Arial Narrow" w:hAnsi="Arial Narrow"/>
          <w:sz w:val="18"/>
        </w:rPr>
        <w:tab/>
      </w:r>
      <w:r w:rsidRPr="00FA0C35">
        <w:rPr>
          <w:rFonts w:ascii="Arial Narrow" w:hAnsi="Arial Narrow"/>
          <w:sz w:val="18"/>
        </w:rPr>
        <w:t xml:space="preserve">In answering the fundamentals of principles question (questions c), participants </w:t>
      </w:r>
      <w:r>
        <w:rPr>
          <w:rFonts w:ascii="Arial Narrow" w:hAnsi="Arial Narrow"/>
          <w:sz w:val="18"/>
        </w:rPr>
        <w:t xml:space="preserve">who </w:t>
      </w:r>
      <w:r w:rsidRPr="00FA0C35">
        <w:rPr>
          <w:rFonts w:ascii="Arial Narrow" w:hAnsi="Arial Narrow"/>
          <w:sz w:val="18"/>
        </w:rPr>
        <w:t xml:space="preserve">answered correctly were: Pre </w:t>
      </w:r>
      <w:r>
        <w:rPr>
          <w:rFonts w:ascii="Arial Narrow" w:hAnsi="Arial Narrow"/>
          <w:sz w:val="18"/>
        </w:rPr>
        <w:t>(</w:t>
      </w:r>
      <w:r w:rsidRPr="00FA0C35">
        <w:rPr>
          <w:rFonts w:ascii="Arial Narrow" w:hAnsi="Arial Narrow"/>
          <w:sz w:val="18"/>
        </w:rPr>
        <w:t>3</w:t>
      </w:r>
      <w:r>
        <w:rPr>
          <w:rFonts w:ascii="Arial Narrow" w:hAnsi="Arial Narrow"/>
          <w:sz w:val="18"/>
        </w:rPr>
        <w:t>)</w:t>
      </w:r>
      <w:r w:rsidRPr="001B3678">
        <w:rPr>
          <w:rFonts w:ascii="Arial Narrow" w:hAnsi="Arial Narrow"/>
          <w:sz w:val="18"/>
        </w:rPr>
        <w:t xml:space="preserve"> </w:t>
      </w:r>
      <w:r>
        <w:rPr>
          <w:rFonts w:ascii="Arial Narrow" w:hAnsi="Arial Narrow"/>
          <w:sz w:val="18"/>
        </w:rPr>
        <w:t>&amp;</w:t>
      </w:r>
      <w:r w:rsidRPr="001B3678">
        <w:rPr>
          <w:rFonts w:ascii="Arial Narrow" w:hAnsi="Arial Narrow"/>
          <w:sz w:val="18"/>
        </w:rPr>
        <w:t xml:space="preserve"> Post</w:t>
      </w:r>
      <w:r w:rsidRPr="00FA0C35">
        <w:rPr>
          <w:rFonts w:ascii="Arial Narrow" w:hAnsi="Arial Narrow"/>
          <w:sz w:val="18"/>
        </w:rPr>
        <w:t xml:space="preserve"> </w:t>
      </w:r>
      <w:r>
        <w:rPr>
          <w:rFonts w:ascii="Arial Narrow" w:hAnsi="Arial Narrow"/>
          <w:sz w:val="18"/>
        </w:rPr>
        <w:t>(</w:t>
      </w:r>
      <w:r w:rsidRPr="00FA0C35">
        <w:rPr>
          <w:rFonts w:ascii="Arial Narrow" w:hAnsi="Arial Narrow"/>
          <w:sz w:val="18"/>
        </w:rPr>
        <w:t>15</w:t>
      </w:r>
      <w:r>
        <w:rPr>
          <w:rFonts w:ascii="Arial Narrow" w:hAnsi="Arial Narrow"/>
          <w:sz w:val="18"/>
        </w:rPr>
        <w:t>)</w:t>
      </w:r>
      <w:r w:rsidRPr="00FA0C35">
        <w:rPr>
          <w:rFonts w:ascii="Arial Narrow" w:hAnsi="Arial Narrow"/>
          <w:sz w:val="18"/>
        </w:rPr>
        <w:t>.</w:t>
      </w:r>
    </w:p>
  </w:footnote>
  <w:footnote w:id="3">
    <w:p w:rsidR="008460B7" w:rsidRPr="00667B3B" w:rsidRDefault="008460B7" w:rsidP="00F2200D">
      <w:pPr>
        <w:pStyle w:val="FootnoteText"/>
        <w:ind w:left="284" w:hanging="284"/>
        <w:rPr>
          <w:rFonts w:ascii="Arial Narrow" w:hAnsi="Arial Narrow"/>
          <w:lang w:val="en-AU"/>
        </w:rPr>
      </w:pPr>
      <w:r w:rsidRPr="00756F91">
        <w:rPr>
          <w:rStyle w:val="FootnoteReference"/>
          <w:rFonts w:ascii="Arial Narrow" w:hAnsi="Arial Narrow"/>
        </w:rPr>
        <w:footnoteRef/>
      </w:r>
      <w:r w:rsidRPr="00756F91">
        <w:rPr>
          <w:rFonts w:ascii="Arial Narrow" w:hAnsi="Arial Narrow"/>
        </w:rPr>
        <w:t xml:space="preserve"> </w:t>
      </w:r>
      <w:r w:rsidRPr="00756F91">
        <w:rPr>
          <w:rFonts w:ascii="Arial Narrow" w:hAnsi="Arial Narrow"/>
        </w:rPr>
        <w:tab/>
      </w:r>
      <w:r w:rsidRPr="00F2200D">
        <w:rPr>
          <w:rFonts w:ascii="Arial Narrow" w:hAnsi="Arial Narrow"/>
        </w:rPr>
        <w:t>Note: the 'Total Page Views' statistic counts multiple visits to the one page by the same user.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8460B7" w:rsidRPr="00E225D5" w:rsidTr="00F20BAA">
      <w:trPr>
        <w:trHeight w:val="699"/>
      </w:trPr>
      <w:tc>
        <w:tcPr>
          <w:tcW w:w="8931" w:type="dxa"/>
          <w:tcBorders>
            <w:bottom w:val="single" w:sz="4" w:space="0" w:color="auto"/>
          </w:tcBorders>
          <w:vAlign w:val="bottom"/>
        </w:tcPr>
        <w:p w:rsidR="008460B7" w:rsidRPr="00156FB1" w:rsidRDefault="008460B7" w:rsidP="00921365">
          <w:pPr>
            <w:ind w:left="601"/>
            <w:rPr>
              <w:rFonts w:cs="Calibri"/>
              <w:b/>
              <w:i/>
              <w:smallCaps/>
              <w:sz w:val="20"/>
              <w:szCs w:val="21"/>
            </w:rPr>
          </w:pPr>
          <w:r w:rsidRPr="00156FB1">
            <w:rPr>
              <w:rFonts w:cs="Calibri"/>
              <w:b/>
              <w:i/>
              <w:smallCaps/>
              <w:sz w:val="20"/>
              <w:szCs w:val="21"/>
            </w:rPr>
            <w:t>Pacific Judicial Development Programme</w:t>
          </w:r>
        </w:p>
        <w:p w:rsidR="008460B7" w:rsidRPr="00230858" w:rsidRDefault="008460B7"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p>
        <w:p w:rsidR="008460B7" w:rsidRPr="00230858" w:rsidRDefault="008460B7" w:rsidP="00AE3E3F">
          <w:pPr>
            <w:pStyle w:val="Header"/>
            <w:ind w:left="601"/>
            <w:rPr>
              <w:rFonts w:ascii="Arial Narrow" w:hAnsi="Arial Narrow"/>
              <w:sz w:val="4"/>
              <w:szCs w:val="19"/>
            </w:rPr>
          </w:pPr>
        </w:p>
      </w:tc>
      <w:tc>
        <w:tcPr>
          <w:tcW w:w="1251" w:type="dxa"/>
          <w:vMerge w:val="restart"/>
          <w:tcBorders>
            <w:bottom w:val="nil"/>
          </w:tcBorders>
        </w:tcPr>
        <w:p w:rsidR="008460B7" w:rsidRPr="00230858" w:rsidRDefault="008460B7" w:rsidP="00921365">
          <w:pPr>
            <w:pStyle w:val="Header"/>
            <w:jc w:val="right"/>
            <w:rPr>
              <w:rFonts w:ascii="Arial Narrow" w:hAnsi="Arial Narrow"/>
              <w:sz w:val="19"/>
              <w:szCs w:val="19"/>
            </w:rPr>
          </w:pPr>
          <w:r>
            <w:rPr>
              <w:noProof/>
            </w:rPr>
            <w:drawing>
              <wp:anchor distT="0" distB="0" distL="114300" distR="114300" simplePos="0" relativeHeight="251651584" behindDoc="1" locked="0" layoutInCell="1" allowOverlap="1" wp14:anchorId="2810B8B3" wp14:editId="248A6E77">
                <wp:simplePos x="0" y="0"/>
                <wp:positionH relativeFrom="column">
                  <wp:posOffset>-31115</wp:posOffset>
                </wp:positionH>
                <wp:positionV relativeFrom="paragraph">
                  <wp:posOffset>24765</wp:posOffset>
                </wp:positionV>
                <wp:extent cx="824230" cy="831215"/>
                <wp:effectExtent l="1905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8460B7" w:rsidRPr="00230858" w:rsidRDefault="008460B7" w:rsidP="00921365">
          <w:pPr>
            <w:pStyle w:val="Header"/>
            <w:jc w:val="right"/>
            <w:rPr>
              <w:rFonts w:ascii="Arial Narrow" w:hAnsi="Arial Narrow"/>
              <w:sz w:val="19"/>
              <w:szCs w:val="19"/>
            </w:rPr>
          </w:pPr>
        </w:p>
      </w:tc>
    </w:tr>
    <w:tr w:rsidR="008460B7" w:rsidTr="00F20BAA">
      <w:tc>
        <w:tcPr>
          <w:tcW w:w="8931" w:type="dxa"/>
          <w:tcBorders>
            <w:top w:val="single" w:sz="4" w:space="0" w:color="auto"/>
            <w:bottom w:val="nil"/>
          </w:tcBorders>
        </w:tcPr>
        <w:p w:rsidR="008460B7" w:rsidRPr="00D11240" w:rsidRDefault="008460B7" w:rsidP="00921365">
          <w:pPr>
            <w:pStyle w:val="Header"/>
            <w:rPr>
              <w:rFonts w:ascii="Arial Narrow" w:hAnsi="Arial Narrow"/>
              <w:szCs w:val="24"/>
            </w:rPr>
          </w:pPr>
        </w:p>
      </w:tc>
      <w:tc>
        <w:tcPr>
          <w:tcW w:w="1251" w:type="dxa"/>
          <w:vMerge/>
          <w:tcBorders>
            <w:bottom w:val="nil"/>
          </w:tcBorders>
        </w:tcPr>
        <w:p w:rsidR="008460B7" w:rsidRPr="00D11240" w:rsidRDefault="008460B7" w:rsidP="00921365">
          <w:pPr>
            <w:pStyle w:val="Header"/>
            <w:jc w:val="right"/>
            <w:rPr>
              <w:rFonts w:ascii="Arial Narrow" w:hAnsi="Arial Narrow"/>
              <w:sz w:val="6"/>
              <w:szCs w:val="24"/>
            </w:rPr>
          </w:pPr>
        </w:p>
      </w:tc>
    </w:tr>
  </w:tbl>
  <w:p w:rsidR="008460B7" w:rsidRPr="00156FB1" w:rsidRDefault="008460B7" w:rsidP="00156FB1">
    <w:pPr>
      <w:rPr>
        <w:sz w:val="16"/>
      </w:rPr>
    </w:pPr>
  </w:p>
  <w:p w:rsidR="008460B7" w:rsidRPr="00156FB1" w:rsidRDefault="008460B7" w:rsidP="00156FB1">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8460B7" w:rsidRPr="00E225D5" w:rsidTr="00F20BAA">
      <w:trPr>
        <w:trHeight w:val="699"/>
      </w:trPr>
      <w:tc>
        <w:tcPr>
          <w:tcW w:w="8931" w:type="dxa"/>
          <w:tcBorders>
            <w:bottom w:val="single" w:sz="4" w:space="0" w:color="auto"/>
          </w:tcBorders>
          <w:vAlign w:val="bottom"/>
        </w:tcPr>
        <w:p w:rsidR="008460B7" w:rsidRPr="00156FB1" w:rsidRDefault="008460B7" w:rsidP="00921365">
          <w:pPr>
            <w:ind w:left="601"/>
            <w:rPr>
              <w:rFonts w:cs="Calibri"/>
              <w:b/>
              <w:i/>
              <w:smallCaps/>
              <w:sz w:val="20"/>
              <w:szCs w:val="21"/>
            </w:rPr>
          </w:pPr>
          <w:r w:rsidRPr="00156FB1">
            <w:rPr>
              <w:rFonts w:cs="Calibri"/>
              <w:b/>
              <w:i/>
              <w:smallCaps/>
              <w:sz w:val="20"/>
              <w:szCs w:val="21"/>
            </w:rPr>
            <w:t>Pacific Judicial Development Programme</w:t>
          </w:r>
        </w:p>
        <w:p w:rsidR="008460B7" w:rsidRPr="00230858" w:rsidRDefault="008460B7"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p>
        <w:p w:rsidR="008460B7" w:rsidRPr="00230858" w:rsidRDefault="008460B7" w:rsidP="00921365">
          <w:pPr>
            <w:pStyle w:val="Header"/>
            <w:ind w:left="662"/>
            <w:rPr>
              <w:rFonts w:ascii="Arial Narrow" w:hAnsi="Arial Narrow"/>
              <w:sz w:val="4"/>
              <w:szCs w:val="19"/>
            </w:rPr>
          </w:pPr>
        </w:p>
      </w:tc>
      <w:tc>
        <w:tcPr>
          <w:tcW w:w="1251" w:type="dxa"/>
          <w:vMerge w:val="restart"/>
          <w:tcBorders>
            <w:bottom w:val="nil"/>
          </w:tcBorders>
        </w:tcPr>
        <w:p w:rsidR="008460B7" w:rsidRPr="00230858" w:rsidRDefault="008460B7" w:rsidP="00921365">
          <w:pPr>
            <w:pStyle w:val="Header"/>
            <w:jc w:val="right"/>
            <w:rPr>
              <w:rFonts w:ascii="Arial Narrow" w:hAnsi="Arial Narrow"/>
              <w:sz w:val="19"/>
              <w:szCs w:val="19"/>
            </w:rPr>
          </w:pPr>
          <w:r>
            <w:rPr>
              <w:noProof/>
            </w:rPr>
            <w:drawing>
              <wp:anchor distT="0" distB="0" distL="114300" distR="114300" simplePos="0" relativeHeight="251654656"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8460B7" w:rsidRPr="00230858" w:rsidRDefault="008460B7" w:rsidP="00921365">
          <w:pPr>
            <w:pStyle w:val="Header"/>
            <w:jc w:val="right"/>
            <w:rPr>
              <w:rFonts w:ascii="Arial Narrow" w:hAnsi="Arial Narrow"/>
              <w:sz w:val="19"/>
              <w:szCs w:val="19"/>
            </w:rPr>
          </w:pPr>
        </w:p>
      </w:tc>
    </w:tr>
    <w:tr w:rsidR="008460B7" w:rsidTr="00F20BAA">
      <w:tc>
        <w:tcPr>
          <w:tcW w:w="8931" w:type="dxa"/>
          <w:tcBorders>
            <w:top w:val="single" w:sz="4" w:space="0" w:color="auto"/>
            <w:bottom w:val="nil"/>
          </w:tcBorders>
        </w:tcPr>
        <w:p w:rsidR="008460B7" w:rsidRPr="00D11240" w:rsidRDefault="008460B7" w:rsidP="00921365">
          <w:pPr>
            <w:pStyle w:val="Header"/>
            <w:rPr>
              <w:rFonts w:ascii="Arial Narrow" w:hAnsi="Arial Narrow"/>
              <w:szCs w:val="24"/>
            </w:rPr>
          </w:pPr>
        </w:p>
      </w:tc>
      <w:tc>
        <w:tcPr>
          <w:tcW w:w="1251" w:type="dxa"/>
          <w:vMerge/>
          <w:tcBorders>
            <w:bottom w:val="nil"/>
          </w:tcBorders>
        </w:tcPr>
        <w:p w:rsidR="008460B7" w:rsidRPr="00D11240" w:rsidRDefault="008460B7" w:rsidP="00921365">
          <w:pPr>
            <w:pStyle w:val="Header"/>
            <w:jc w:val="right"/>
            <w:rPr>
              <w:rFonts w:ascii="Arial Narrow" w:hAnsi="Arial Narrow"/>
              <w:sz w:val="6"/>
              <w:szCs w:val="24"/>
            </w:rPr>
          </w:pPr>
        </w:p>
      </w:tc>
    </w:tr>
  </w:tbl>
  <w:p w:rsidR="008460B7" w:rsidRPr="00156FB1" w:rsidRDefault="008460B7" w:rsidP="00156FB1">
    <w:pPr>
      <w:rPr>
        <w:sz w:val="16"/>
      </w:rPr>
    </w:pPr>
  </w:p>
  <w:p w:rsidR="008460B7" w:rsidRPr="00156FB1" w:rsidRDefault="008460B7" w:rsidP="00156FB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52" w:type="dxa"/>
      <w:tblInd w:w="-601" w:type="dxa"/>
      <w:tblBorders>
        <w:bottom w:val="single" w:sz="4" w:space="0" w:color="auto"/>
      </w:tblBorders>
      <w:tblLook w:val="01E0" w:firstRow="1" w:lastRow="1" w:firstColumn="1" w:lastColumn="1" w:noHBand="0" w:noVBand="0"/>
    </w:tblPr>
    <w:tblGrid>
      <w:gridCol w:w="14601"/>
      <w:gridCol w:w="1251"/>
    </w:tblGrid>
    <w:tr w:rsidR="008460B7" w:rsidRPr="00E225D5" w:rsidTr="008B270E">
      <w:trPr>
        <w:trHeight w:val="699"/>
      </w:trPr>
      <w:tc>
        <w:tcPr>
          <w:tcW w:w="14601" w:type="dxa"/>
          <w:tcBorders>
            <w:bottom w:val="single" w:sz="4" w:space="0" w:color="auto"/>
          </w:tcBorders>
          <w:vAlign w:val="bottom"/>
        </w:tcPr>
        <w:p w:rsidR="008460B7" w:rsidRPr="00E72429" w:rsidRDefault="008460B7" w:rsidP="006B507D">
          <w:pPr>
            <w:ind w:left="601"/>
            <w:rPr>
              <w:rFonts w:cs="Calibri"/>
              <w:b/>
              <w:i/>
              <w:smallCaps/>
              <w:sz w:val="20"/>
              <w:szCs w:val="21"/>
            </w:rPr>
          </w:pPr>
          <w:r w:rsidRPr="00E72429">
            <w:rPr>
              <w:rFonts w:cs="Calibri"/>
              <w:b/>
              <w:i/>
              <w:smallCaps/>
              <w:sz w:val="20"/>
              <w:szCs w:val="21"/>
            </w:rPr>
            <w:t>Pacific Judicial Development Programme</w:t>
          </w:r>
        </w:p>
        <w:p w:rsidR="008460B7" w:rsidRPr="00230858" w:rsidRDefault="008460B7" w:rsidP="00AE3E3F">
          <w:pPr>
            <w:pStyle w:val="Header"/>
            <w:ind w:left="601"/>
            <w:rPr>
              <w:rFonts w:ascii="Arial Narrow" w:hAnsi="Arial Narrow" w:cs="Arial"/>
              <w:b/>
              <w:smallCaps/>
              <w:sz w:val="20"/>
              <w:szCs w:val="18"/>
            </w:rPr>
          </w:pPr>
          <w:r>
            <w:rPr>
              <w:rFonts w:ascii="Arial Narrow" w:hAnsi="Arial Narrow" w:cs="Calibri"/>
              <w:sz w:val="20"/>
              <w:szCs w:val="60"/>
            </w:rPr>
            <w:t xml:space="preserve">PJDP Quarterly </w:t>
          </w:r>
          <w:r w:rsidRPr="00230858">
            <w:rPr>
              <w:rFonts w:ascii="Arial Narrow" w:hAnsi="Arial Narrow" w:cs="Calibri"/>
              <w:sz w:val="20"/>
              <w:szCs w:val="60"/>
            </w:rPr>
            <w:t>Progress Report</w:t>
          </w:r>
        </w:p>
        <w:p w:rsidR="008460B7" w:rsidRPr="00334B51" w:rsidRDefault="008460B7" w:rsidP="006B507D">
          <w:pPr>
            <w:pStyle w:val="Header"/>
            <w:ind w:left="601"/>
            <w:rPr>
              <w:rFonts w:ascii="Arial Narrow" w:hAnsi="Arial Narrow"/>
              <w:sz w:val="4"/>
              <w:szCs w:val="19"/>
              <w:lang w:eastAsia="en-US"/>
            </w:rPr>
          </w:pPr>
        </w:p>
      </w:tc>
      <w:tc>
        <w:tcPr>
          <w:tcW w:w="1251" w:type="dxa"/>
          <w:vMerge w:val="restart"/>
          <w:tcBorders>
            <w:bottom w:val="nil"/>
          </w:tcBorders>
        </w:tcPr>
        <w:p w:rsidR="008460B7" w:rsidRPr="00334B51" w:rsidRDefault="008460B7" w:rsidP="006B507D">
          <w:pPr>
            <w:pStyle w:val="Header"/>
            <w:jc w:val="right"/>
            <w:rPr>
              <w:rFonts w:ascii="Arial Narrow" w:hAnsi="Arial Narrow"/>
              <w:sz w:val="19"/>
              <w:szCs w:val="19"/>
              <w:lang w:eastAsia="en-US"/>
            </w:rPr>
          </w:pPr>
          <w:r>
            <w:rPr>
              <w:noProof/>
            </w:rPr>
            <w:drawing>
              <wp:anchor distT="0" distB="0" distL="114300" distR="114300" simplePos="0" relativeHeight="251666944"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8460B7" w:rsidRPr="00334B51" w:rsidRDefault="008460B7" w:rsidP="006B507D">
          <w:pPr>
            <w:pStyle w:val="Header"/>
            <w:jc w:val="right"/>
            <w:rPr>
              <w:rFonts w:ascii="Arial Narrow" w:hAnsi="Arial Narrow"/>
              <w:sz w:val="19"/>
              <w:szCs w:val="19"/>
              <w:lang w:eastAsia="en-US"/>
            </w:rPr>
          </w:pPr>
        </w:p>
      </w:tc>
    </w:tr>
    <w:tr w:rsidR="008460B7" w:rsidTr="008B270E">
      <w:tc>
        <w:tcPr>
          <w:tcW w:w="14601" w:type="dxa"/>
          <w:tcBorders>
            <w:top w:val="single" w:sz="4" w:space="0" w:color="auto"/>
            <w:bottom w:val="nil"/>
          </w:tcBorders>
        </w:tcPr>
        <w:p w:rsidR="008460B7" w:rsidRPr="00D11240" w:rsidRDefault="008460B7" w:rsidP="006B507D">
          <w:pPr>
            <w:pStyle w:val="Header"/>
            <w:rPr>
              <w:rFonts w:ascii="Arial Narrow" w:hAnsi="Arial Narrow"/>
              <w:szCs w:val="24"/>
              <w:lang w:eastAsia="en-US"/>
            </w:rPr>
          </w:pPr>
        </w:p>
      </w:tc>
      <w:tc>
        <w:tcPr>
          <w:tcW w:w="1251" w:type="dxa"/>
          <w:vMerge/>
          <w:tcBorders>
            <w:bottom w:val="nil"/>
          </w:tcBorders>
        </w:tcPr>
        <w:p w:rsidR="008460B7" w:rsidRPr="00D11240" w:rsidRDefault="008460B7" w:rsidP="006B507D">
          <w:pPr>
            <w:pStyle w:val="Header"/>
            <w:jc w:val="right"/>
            <w:rPr>
              <w:rFonts w:ascii="Arial Narrow" w:hAnsi="Arial Narrow"/>
              <w:sz w:val="6"/>
              <w:szCs w:val="24"/>
              <w:lang w:eastAsia="en-US"/>
            </w:rPr>
          </w:pPr>
        </w:p>
      </w:tc>
    </w:tr>
  </w:tbl>
  <w:p w:rsidR="008460B7" w:rsidRDefault="008460B7" w:rsidP="00B97A11">
    <w:pPr>
      <w:pStyle w:val="Header"/>
      <w:rPr>
        <w:sz w:val="2"/>
      </w:rPr>
    </w:pPr>
  </w:p>
  <w:p w:rsidR="008460B7" w:rsidRDefault="008460B7" w:rsidP="00761A7D">
    <w:pPr>
      <w:pStyle w:val="Header"/>
      <w:rPr>
        <w:sz w:val="16"/>
      </w:rPr>
    </w:pPr>
  </w:p>
  <w:p w:rsidR="008460B7" w:rsidRPr="00B97A11" w:rsidRDefault="008460B7" w:rsidP="00761A7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CBC"/>
    <w:multiLevelType w:val="hybridMultilevel"/>
    <w:tmpl w:val="1B56F56A"/>
    <w:lvl w:ilvl="0" w:tplc="4198DE5A">
      <w:start w:val="1"/>
      <w:numFmt w:val="bullet"/>
      <w:lvlText w:val=""/>
      <w:lvlJc w:val="left"/>
      <w:pPr>
        <w:ind w:left="360" w:hanging="360"/>
      </w:pPr>
      <w:rPr>
        <w:rFonts w:ascii="Symbol" w:hAnsi="Symbol" w:hint="default"/>
        <w:i/>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A7140B9"/>
    <w:multiLevelType w:val="multilevel"/>
    <w:tmpl w:val="9F645E8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2.3.%3"/>
      <w:lvlJc w:val="left"/>
      <w:pPr>
        <w:ind w:left="720" w:hanging="720"/>
      </w:pPr>
      <w:rPr>
        <w:rFonts w:cs="Times New Roman" w:hint="default"/>
        <w:b/>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182272"/>
    <w:multiLevelType w:val="hybridMultilevel"/>
    <w:tmpl w:val="731441E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88608D5"/>
    <w:multiLevelType w:val="hybridMultilevel"/>
    <w:tmpl w:val="026EB3A8"/>
    <w:lvl w:ilvl="0" w:tplc="9BD4A88A">
      <w:start w:val="1"/>
      <w:numFmt w:val="bullet"/>
      <w:lvlText w:val=""/>
      <w:lvlJc w:val="left"/>
      <w:pPr>
        <w:ind w:left="720" w:hanging="360"/>
      </w:pPr>
      <w:rPr>
        <w:rFonts w:ascii="Symbol" w:hAnsi="Symbol" w:hint="default"/>
        <w:i/>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4D1FC3"/>
    <w:multiLevelType w:val="multilevel"/>
    <w:tmpl w:val="7390C6FE"/>
    <w:styleLink w:val="WWNum28"/>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5">
    <w:nsid w:val="22D45CE3"/>
    <w:multiLevelType w:val="hybridMultilevel"/>
    <w:tmpl w:val="DB644A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A943C5"/>
    <w:multiLevelType w:val="multilevel"/>
    <w:tmpl w:val="FCCA8644"/>
    <w:lvl w:ilvl="0">
      <w:start w:val="1"/>
      <w:numFmt w:val="bullet"/>
      <w:lvlText w:val=""/>
      <w:lvlJc w:val="left"/>
      <w:pPr>
        <w:ind w:left="480" w:hanging="480"/>
      </w:pPr>
      <w:rPr>
        <w:rFonts w:ascii="Symbol" w:hAnsi="Symbol" w:hint="default"/>
        <w:i/>
        <w:sz w:val="21"/>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6554EC"/>
    <w:multiLevelType w:val="hybridMultilevel"/>
    <w:tmpl w:val="7CB474E8"/>
    <w:lvl w:ilvl="0" w:tplc="5CF69B82">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EB21F5"/>
    <w:multiLevelType w:val="hybridMultilevel"/>
    <w:tmpl w:val="8BDC117C"/>
    <w:lvl w:ilvl="0" w:tplc="4198DE5A">
      <w:start w:val="1"/>
      <w:numFmt w:val="bullet"/>
      <w:lvlText w:val=""/>
      <w:lvlJc w:val="left"/>
      <w:pPr>
        <w:ind w:left="1074" w:hanging="360"/>
      </w:pPr>
      <w:rPr>
        <w:rFonts w:ascii="Symbol" w:hAnsi="Symbol" w:hint="default"/>
        <w:i/>
        <w:sz w:val="21"/>
      </w:rPr>
    </w:lvl>
    <w:lvl w:ilvl="1" w:tplc="08090003">
      <w:start w:val="1"/>
      <w:numFmt w:val="bullet"/>
      <w:lvlText w:val="o"/>
      <w:lvlJc w:val="left"/>
      <w:pPr>
        <w:ind w:left="1794" w:hanging="360"/>
      </w:pPr>
      <w:rPr>
        <w:rFonts w:ascii="Courier New" w:hAnsi="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9">
    <w:nsid w:val="288E7F6A"/>
    <w:multiLevelType w:val="hybridMultilevel"/>
    <w:tmpl w:val="9C18B422"/>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93768E4"/>
    <w:multiLevelType w:val="hybridMultilevel"/>
    <w:tmpl w:val="9B2C5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AF24746"/>
    <w:multiLevelType w:val="hybridMultilevel"/>
    <w:tmpl w:val="2B9A16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C027B15"/>
    <w:multiLevelType w:val="hybridMultilevel"/>
    <w:tmpl w:val="FF26FA7E"/>
    <w:lvl w:ilvl="0" w:tplc="54C0B4BE">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32367438"/>
    <w:multiLevelType w:val="hybridMultilevel"/>
    <w:tmpl w:val="358A6398"/>
    <w:lvl w:ilvl="0" w:tplc="11042D7C">
      <w:start w:val="1"/>
      <w:numFmt w:val="decimal"/>
      <w:lvlText w:val="2.1.%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6812460"/>
    <w:multiLevelType w:val="hybridMultilevel"/>
    <w:tmpl w:val="A27E4C32"/>
    <w:lvl w:ilvl="0" w:tplc="AE547B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387653B1"/>
    <w:multiLevelType w:val="hybridMultilevel"/>
    <w:tmpl w:val="72FCAFAE"/>
    <w:lvl w:ilvl="0" w:tplc="226838CC">
      <w:start w:val="1"/>
      <w:numFmt w:val="decimal"/>
      <w:lvlText w:val="%1."/>
      <w:lvlJc w:val="left"/>
      <w:pPr>
        <w:ind w:left="1379" w:hanging="435"/>
      </w:pPr>
      <w:rPr>
        <w:rFonts w:eastAsia="Arial" w:hint="default"/>
      </w:rPr>
    </w:lvl>
    <w:lvl w:ilvl="1" w:tplc="0C090019">
      <w:start w:val="1"/>
      <w:numFmt w:val="lowerLetter"/>
      <w:lvlText w:val="%2."/>
      <w:lvlJc w:val="left"/>
      <w:pPr>
        <w:ind w:left="2024" w:hanging="360"/>
      </w:pPr>
    </w:lvl>
    <w:lvl w:ilvl="2" w:tplc="0C09001B" w:tentative="1">
      <w:start w:val="1"/>
      <w:numFmt w:val="lowerRoman"/>
      <w:lvlText w:val="%3."/>
      <w:lvlJc w:val="right"/>
      <w:pPr>
        <w:ind w:left="2744" w:hanging="180"/>
      </w:pPr>
    </w:lvl>
    <w:lvl w:ilvl="3" w:tplc="0C09000F" w:tentative="1">
      <w:start w:val="1"/>
      <w:numFmt w:val="decimal"/>
      <w:lvlText w:val="%4."/>
      <w:lvlJc w:val="left"/>
      <w:pPr>
        <w:ind w:left="3464" w:hanging="360"/>
      </w:pPr>
    </w:lvl>
    <w:lvl w:ilvl="4" w:tplc="0C090019" w:tentative="1">
      <w:start w:val="1"/>
      <w:numFmt w:val="lowerLetter"/>
      <w:lvlText w:val="%5."/>
      <w:lvlJc w:val="left"/>
      <w:pPr>
        <w:ind w:left="4184" w:hanging="360"/>
      </w:pPr>
    </w:lvl>
    <w:lvl w:ilvl="5" w:tplc="0C09001B" w:tentative="1">
      <w:start w:val="1"/>
      <w:numFmt w:val="lowerRoman"/>
      <w:lvlText w:val="%6."/>
      <w:lvlJc w:val="right"/>
      <w:pPr>
        <w:ind w:left="4904" w:hanging="180"/>
      </w:pPr>
    </w:lvl>
    <w:lvl w:ilvl="6" w:tplc="0C09000F" w:tentative="1">
      <w:start w:val="1"/>
      <w:numFmt w:val="decimal"/>
      <w:lvlText w:val="%7."/>
      <w:lvlJc w:val="left"/>
      <w:pPr>
        <w:ind w:left="5624" w:hanging="360"/>
      </w:pPr>
    </w:lvl>
    <w:lvl w:ilvl="7" w:tplc="0C090019" w:tentative="1">
      <w:start w:val="1"/>
      <w:numFmt w:val="lowerLetter"/>
      <w:lvlText w:val="%8."/>
      <w:lvlJc w:val="left"/>
      <w:pPr>
        <w:ind w:left="6344" w:hanging="360"/>
      </w:pPr>
    </w:lvl>
    <w:lvl w:ilvl="8" w:tplc="0C09001B" w:tentative="1">
      <w:start w:val="1"/>
      <w:numFmt w:val="lowerRoman"/>
      <w:lvlText w:val="%9."/>
      <w:lvlJc w:val="right"/>
      <w:pPr>
        <w:ind w:left="7064" w:hanging="180"/>
      </w:pPr>
    </w:lvl>
  </w:abstractNum>
  <w:abstractNum w:abstractNumId="16">
    <w:nsid w:val="39897107"/>
    <w:multiLevelType w:val="hybridMultilevel"/>
    <w:tmpl w:val="0AFCE182"/>
    <w:lvl w:ilvl="0" w:tplc="ED7A02B0">
      <w:start w:val="1"/>
      <w:numFmt w:val="decimal"/>
      <w:lvlText w:val="%1.0"/>
      <w:lvlJc w:val="left"/>
      <w:pPr>
        <w:ind w:left="720" w:hanging="360"/>
      </w:pPr>
      <w:rPr>
        <w:rFonts w:cs="Times New Roman" w:hint="default"/>
        <w:b/>
        <w:sz w:val="27"/>
        <w:szCs w:val="27"/>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39BB7F51"/>
    <w:multiLevelType w:val="hybridMultilevel"/>
    <w:tmpl w:val="2B280E1C"/>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3B0B558E"/>
    <w:multiLevelType w:val="hybridMultilevel"/>
    <w:tmpl w:val="FBD228E0"/>
    <w:lvl w:ilvl="0" w:tplc="4198DE5A">
      <w:start w:val="1"/>
      <w:numFmt w:val="bullet"/>
      <w:lvlText w:val=""/>
      <w:lvlJc w:val="left"/>
      <w:pPr>
        <w:ind w:left="789" w:hanging="360"/>
      </w:pPr>
      <w:rPr>
        <w:rFonts w:ascii="Symbol" w:hAnsi="Symbol" w:hint="default"/>
        <w:i/>
        <w:sz w:val="21"/>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9">
    <w:nsid w:val="3CCE7ADB"/>
    <w:multiLevelType w:val="hybridMultilevel"/>
    <w:tmpl w:val="C7DA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EC96566"/>
    <w:multiLevelType w:val="hybridMultilevel"/>
    <w:tmpl w:val="7032B4FC"/>
    <w:lvl w:ilvl="0" w:tplc="5142D212">
      <w:start w:val="1"/>
      <w:numFmt w:val="decimal"/>
      <w:lvlText w:val="2.4.%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0066650"/>
    <w:multiLevelType w:val="hybridMultilevel"/>
    <w:tmpl w:val="B942A318"/>
    <w:lvl w:ilvl="0" w:tplc="4198DE5A">
      <w:start w:val="1"/>
      <w:numFmt w:val="bullet"/>
      <w:lvlText w:val=""/>
      <w:lvlJc w:val="left"/>
      <w:pPr>
        <w:ind w:left="720" w:hanging="360"/>
      </w:pPr>
      <w:rPr>
        <w:rFonts w:ascii="Symbol" w:hAnsi="Symbol" w:hint="default"/>
        <w:i/>
        <w:sz w:val="21"/>
      </w:rPr>
    </w:lvl>
    <w:lvl w:ilvl="1" w:tplc="0C09000F">
      <w:start w:val="1"/>
      <w:numFmt w:val="decimal"/>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701B1A"/>
    <w:multiLevelType w:val="hybridMultilevel"/>
    <w:tmpl w:val="DC96F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23D67D7"/>
    <w:multiLevelType w:val="multilevel"/>
    <w:tmpl w:val="B7282290"/>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4">
    <w:nsid w:val="42E17CFC"/>
    <w:multiLevelType w:val="hybridMultilevel"/>
    <w:tmpl w:val="F73AEF6E"/>
    <w:lvl w:ilvl="0" w:tplc="F8BA86EC">
      <w:start w:val="1"/>
      <w:numFmt w:val="decimal"/>
      <w:lvlText w:val="%1."/>
      <w:lvlJc w:val="left"/>
      <w:pPr>
        <w:ind w:left="720" w:hanging="360"/>
      </w:pPr>
      <w:rPr>
        <w:rFonts w:cs="Times New Roman" w:hint="default"/>
        <w:b/>
        <w:i/>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25">
    <w:nsid w:val="4C371DB1"/>
    <w:multiLevelType w:val="hybridMultilevel"/>
    <w:tmpl w:val="AB7652AC"/>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4F0B2A0B"/>
    <w:multiLevelType w:val="hybridMultilevel"/>
    <w:tmpl w:val="20744386"/>
    <w:lvl w:ilvl="0" w:tplc="2E969F5A">
      <w:start w:val="1"/>
      <w:numFmt w:val="decimal"/>
      <w:lvlText w:val="CJ Recommendation %1."/>
      <w:lvlJc w:val="left"/>
      <w:pPr>
        <w:ind w:left="2487" w:hanging="360"/>
      </w:pPr>
      <w:rPr>
        <w:rFonts w:hint="default"/>
        <w:b/>
        <w:i/>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start w:val="1"/>
      <w:numFmt w:val="decimal"/>
      <w:lvlText w:val="%4."/>
      <w:lvlJc w:val="left"/>
      <w:pPr>
        <w:ind w:left="4647" w:hanging="360"/>
      </w:pPr>
    </w:lvl>
    <w:lvl w:ilvl="4" w:tplc="0C090019">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7">
    <w:nsid w:val="564E3F5D"/>
    <w:multiLevelType w:val="multilevel"/>
    <w:tmpl w:val="0AF6F84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8">
    <w:nsid w:val="599D3116"/>
    <w:multiLevelType w:val="hybridMultilevel"/>
    <w:tmpl w:val="898E91D0"/>
    <w:lvl w:ilvl="0" w:tplc="084C8506">
      <w:start w:val="1"/>
      <w:numFmt w:val="bullet"/>
      <w:pStyle w:val="BulletPoints"/>
      <w:lvlText w:val=""/>
      <w:lvlJc w:val="left"/>
      <w:pPr>
        <w:tabs>
          <w:tab w:val="num" w:pos="720"/>
        </w:tabs>
        <w:ind w:left="720" w:hanging="720"/>
      </w:pPr>
      <w:rPr>
        <w:rFonts w:ascii="Symbol" w:hAnsi="Symbol" w:hint="default"/>
        <w:b w:val="0"/>
        <w:i w:val="0"/>
        <w:sz w:val="16"/>
      </w:rPr>
    </w:lvl>
    <w:lvl w:ilvl="1" w:tplc="08090019">
      <w:start w:val="1"/>
      <w:numFmt w:val="bullet"/>
      <w:lvlText w:val="o"/>
      <w:lvlJc w:val="left"/>
      <w:pPr>
        <w:tabs>
          <w:tab w:val="num" w:pos="5040"/>
        </w:tabs>
        <w:ind w:left="5040" w:hanging="360"/>
      </w:pPr>
      <w:rPr>
        <w:rFonts w:ascii="Courier New" w:hAnsi="Courier New" w:hint="default"/>
      </w:rPr>
    </w:lvl>
    <w:lvl w:ilvl="2" w:tplc="0809001B">
      <w:start w:val="1"/>
      <w:numFmt w:val="bullet"/>
      <w:lvlText w:val=""/>
      <w:lvlJc w:val="left"/>
      <w:pPr>
        <w:tabs>
          <w:tab w:val="num" w:pos="5760"/>
        </w:tabs>
        <w:ind w:left="5760" w:hanging="360"/>
      </w:pPr>
      <w:rPr>
        <w:rFonts w:ascii="Wingdings" w:hAnsi="Wingdings" w:hint="default"/>
      </w:rPr>
    </w:lvl>
    <w:lvl w:ilvl="3" w:tplc="0809000F">
      <w:start w:val="1"/>
      <w:numFmt w:val="bullet"/>
      <w:lvlText w:val=""/>
      <w:lvlJc w:val="left"/>
      <w:pPr>
        <w:tabs>
          <w:tab w:val="num" w:pos="6480"/>
        </w:tabs>
        <w:ind w:left="6480" w:hanging="360"/>
      </w:pPr>
      <w:rPr>
        <w:rFonts w:ascii="Symbol" w:hAnsi="Symbol" w:hint="default"/>
      </w:rPr>
    </w:lvl>
    <w:lvl w:ilvl="4" w:tplc="08090019">
      <w:start w:val="1"/>
      <w:numFmt w:val="bullet"/>
      <w:lvlText w:val="o"/>
      <w:lvlJc w:val="left"/>
      <w:pPr>
        <w:tabs>
          <w:tab w:val="num" w:pos="7200"/>
        </w:tabs>
        <w:ind w:left="7200" w:hanging="360"/>
      </w:pPr>
      <w:rPr>
        <w:rFonts w:ascii="Courier New" w:hAnsi="Courier New" w:hint="default"/>
      </w:rPr>
    </w:lvl>
    <w:lvl w:ilvl="5" w:tplc="0809001B">
      <w:start w:val="1"/>
      <w:numFmt w:val="bullet"/>
      <w:lvlText w:val=""/>
      <w:lvlJc w:val="left"/>
      <w:pPr>
        <w:tabs>
          <w:tab w:val="num" w:pos="7920"/>
        </w:tabs>
        <w:ind w:left="7920" w:hanging="360"/>
      </w:pPr>
      <w:rPr>
        <w:rFonts w:ascii="Wingdings" w:hAnsi="Wingdings" w:hint="default"/>
      </w:rPr>
    </w:lvl>
    <w:lvl w:ilvl="6" w:tplc="0809000F">
      <w:start w:val="1"/>
      <w:numFmt w:val="bullet"/>
      <w:lvlText w:val=""/>
      <w:lvlJc w:val="left"/>
      <w:pPr>
        <w:tabs>
          <w:tab w:val="num" w:pos="8640"/>
        </w:tabs>
        <w:ind w:left="8640" w:hanging="360"/>
      </w:pPr>
      <w:rPr>
        <w:rFonts w:ascii="Symbol" w:hAnsi="Symbol" w:hint="default"/>
      </w:rPr>
    </w:lvl>
    <w:lvl w:ilvl="7" w:tplc="08090019">
      <w:start w:val="1"/>
      <w:numFmt w:val="bullet"/>
      <w:lvlText w:val="o"/>
      <w:lvlJc w:val="left"/>
      <w:pPr>
        <w:tabs>
          <w:tab w:val="num" w:pos="9360"/>
        </w:tabs>
        <w:ind w:left="9360" w:hanging="360"/>
      </w:pPr>
      <w:rPr>
        <w:rFonts w:ascii="Courier New" w:hAnsi="Courier New" w:hint="default"/>
      </w:rPr>
    </w:lvl>
    <w:lvl w:ilvl="8" w:tplc="0809001B">
      <w:start w:val="1"/>
      <w:numFmt w:val="bullet"/>
      <w:lvlText w:val=""/>
      <w:lvlJc w:val="left"/>
      <w:pPr>
        <w:tabs>
          <w:tab w:val="num" w:pos="10080"/>
        </w:tabs>
        <w:ind w:left="10080" w:hanging="360"/>
      </w:pPr>
      <w:rPr>
        <w:rFonts w:ascii="Wingdings" w:hAnsi="Wingdings" w:hint="default"/>
      </w:rPr>
    </w:lvl>
  </w:abstractNum>
  <w:abstractNum w:abstractNumId="29">
    <w:nsid w:val="5D3A474B"/>
    <w:multiLevelType w:val="hybridMultilevel"/>
    <w:tmpl w:val="88FC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E3C67EE"/>
    <w:multiLevelType w:val="hybridMultilevel"/>
    <w:tmpl w:val="296C9F9A"/>
    <w:lvl w:ilvl="0" w:tplc="630AE960">
      <w:start w:val="1"/>
      <w:numFmt w:val="decimal"/>
      <w:lvlText w:val="Question %1:"/>
      <w:lvlJc w:val="left"/>
      <w:pPr>
        <w:tabs>
          <w:tab w:val="num" w:pos="360"/>
        </w:tabs>
        <w:ind w:left="360" w:hanging="360"/>
      </w:pPr>
      <w:rPr>
        <w:rFonts w:cs="Times New Roman" w:hint="default"/>
        <w:b/>
        <w:i/>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625364BF"/>
    <w:multiLevelType w:val="multilevel"/>
    <w:tmpl w:val="84E83B9E"/>
    <w:styleLink w:val="WWNum30"/>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32">
    <w:nsid w:val="64C77323"/>
    <w:multiLevelType w:val="hybridMultilevel"/>
    <w:tmpl w:val="85767B70"/>
    <w:lvl w:ilvl="0" w:tplc="601EE248">
      <w:start w:val="1"/>
      <w:numFmt w:val="bullet"/>
      <w:lvlText w:val="-"/>
      <w:lvlJc w:val="left"/>
      <w:pPr>
        <w:ind w:left="785" w:hanging="360"/>
      </w:pPr>
      <w:rPr>
        <w:rFonts w:ascii="Arial Narrow" w:eastAsia="Times New Roman" w:hAnsi="Arial Narrow" w:cs="Times New Roman"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3">
    <w:nsid w:val="65984718"/>
    <w:multiLevelType w:val="hybridMultilevel"/>
    <w:tmpl w:val="2D52130A"/>
    <w:lvl w:ilvl="0" w:tplc="8AB26B7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6A4F25C2"/>
    <w:multiLevelType w:val="hybridMultilevel"/>
    <w:tmpl w:val="6FCC86F0"/>
    <w:lvl w:ilvl="0" w:tplc="1B5879AA">
      <w:start w:val="1"/>
      <w:numFmt w:val="bullet"/>
      <w:lvlText w:val=""/>
      <w:lvlJc w:val="left"/>
      <w:pPr>
        <w:ind w:left="9433" w:hanging="360"/>
      </w:pPr>
      <w:rPr>
        <w:rFonts w:ascii="Symbol" w:hAnsi="Symbol" w:hint="default"/>
        <w:i/>
        <w:sz w:val="22"/>
      </w:rPr>
    </w:lvl>
    <w:lvl w:ilvl="1" w:tplc="0C090019">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5">
    <w:nsid w:val="6A917EDC"/>
    <w:multiLevelType w:val="hybridMultilevel"/>
    <w:tmpl w:val="A8C41AAE"/>
    <w:lvl w:ilvl="0" w:tplc="E1A64B8A">
      <w:start w:val="1"/>
      <w:numFmt w:val="decimal"/>
      <w:lvlText w:val="2.%1"/>
      <w:lvlJc w:val="left"/>
      <w:pPr>
        <w:ind w:left="720" w:hanging="360"/>
      </w:pPr>
      <w:rPr>
        <w:rFonts w:cs="Times New Roman" w:hint="default"/>
        <w:b/>
        <w:i w:val="0"/>
        <w:sz w:val="25"/>
        <w:szCs w:val="25"/>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C9D0005"/>
    <w:multiLevelType w:val="hybridMultilevel"/>
    <w:tmpl w:val="CEBA64D8"/>
    <w:lvl w:ilvl="0" w:tplc="AD760C3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E330D6"/>
    <w:multiLevelType w:val="hybridMultilevel"/>
    <w:tmpl w:val="B268AF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F21285"/>
    <w:multiLevelType w:val="hybridMultilevel"/>
    <w:tmpl w:val="EE48EAF2"/>
    <w:lvl w:ilvl="0" w:tplc="82CC3FFA">
      <w:start w:val="1"/>
      <w:numFmt w:val="decimal"/>
      <w:lvlText w:val="2.2.%1"/>
      <w:lvlJc w:val="left"/>
      <w:pPr>
        <w:ind w:left="720" w:hanging="360"/>
      </w:pPr>
      <w:rPr>
        <w:rFonts w:cs="Times New Roman" w:hint="default"/>
        <w:b/>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24"/>
  </w:num>
  <w:num w:numId="3">
    <w:abstractNumId w:val="34"/>
  </w:num>
  <w:num w:numId="4">
    <w:abstractNumId w:val="8"/>
  </w:num>
  <w:num w:numId="5">
    <w:abstractNumId w:val="28"/>
  </w:num>
  <w:num w:numId="6">
    <w:abstractNumId w:val="4"/>
  </w:num>
  <w:num w:numId="7">
    <w:abstractNumId w:val="27"/>
  </w:num>
  <w:num w:numId="8">
    <w:abstractNumId w:val="31"/>
  </w:num>
  <w:num w:numId="9">
    <w:abstractNumId w:val="23"/>
  </w:num>
  <w:num w:numId="10">
    <w:abstractNumId w:val="35"/>
  </w:num>
  <w:num w:numId="11">
    <w:abstractNumId w:val="13"/>
  </w:num>
  <w:num w:numId="12">
    <w:abstractNumId w:val="15"/>
  </w:num>
  <w:num w:numId="13">
    <w:abstractNumId w:val="10"/>
  </w:num>
  <w:num w:numId="14">
    <w:abstractNumId w:val="19"/>
  </w:num>
  <w:num w:numId="15">
    <w:abstractNumId w:val="37"/>
  </w:num>
  <w:num w:numId="16">
    <w:abstractNumId w:val="22"/>
  </w:num>
  <w:num w:numId="17">
    <w:abstractNumId w:val="5"/>
  </w:num>
  <w:num w:numId="18">
    <w:abstractNumId w:val="17"/>
  </w:num>
  <w:num w:numId="19">
    <w:abstractNumId w:val="14"/>
  </w:num>
  <w:num w:numId="20">
    <w:abstractNumId w:val="12"/>
  </w:num>
  <w:num w:numId="21">
    <w:abstractNumId w:val="33"/>
  </w:num>
  <w:num w:numId="22">
    <w:abstractNumId w:val="3"/>
  </w:num>
  <w:num w:numId="23">
    <w:abstractNumId w:val="26"/>
  </w:num>
  <w:num w:numId="24">
    <w:abstractNumId w:val="11"/>
  </w:num>
  <w:num w:numId="25">
    <w:abstractNumId w:val="36"/>
  </w:num>
  <w:num w:numId="26">
    <w:abstractNumId w:val="9"/>
  </w:num>
  <w:num w:numId="27">
    <w:abstractNumId w:val="2"/>
  </w:num>
  <w:num w:numId="28">
    <w:abstractNumId w:val="21"/>
  </w:num>
  <w:num w:numId="29">
    <w:abstractNumId w:val="6"/>
  </w:num>
  <w:num w:numId="30">
    <w:abstractNumId w:val="18"/>
  </w:num>
  <w:num w:numId="31">
    <w:abstractNumId w:val="1"/>
  </w:num>
  <w:num w:numId="32">
    <w:abstractNumId w:val="29"/>
  </w:num>
  <w:num w:numId="33">
    <w:abstractNumId w:val="0"/>
  </w:num>
  <w:num w:numId="34">
    <w:abstractNumId w:val="30"/>
  </w:num>
  <w:num w:numId="35">
    <w:abstractNumId w:val="32"/>
  </w:num>
  <w:num w:numId="36">
    <w:abstractNumId w:val="25"/>
  </w:num>
  <w:num w:numId="37">
    <w:abstractNumId w:val="38"/>
  </w:num>
  <w:num w:numId="38">
    <w:abstractNumId w:val="20"/>
  </w:num>
  <w:num w:numId="39">
    <w:abstractNumId w:val="7"/>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56"/>
    <w:rsid w:val="0000075E"/>
    <w:rsid w:val="00000795"/>
    <w:rsid w:val="00000A65"/>
    <w:rsid w:val="00001A3F"/>
    <w:rsid w:val="00001BC7"/>
    <w:rsid w:val="00003B26"/>
    <w:rsid w:val="00003C39"/>
    <w:rsid w:val="00003F29"/>
    <w:rsid w:val="000042B1"/>
    <w:rsid w:val="0000498B"/>
    <w:rsid w:val="000052A0"/>
    <w:rsid w:val="00006F19"/>
    <w:rsid w:val="0000708C"/>
    <w:rsid w:val="00007437"/>
    <w:rsid w:val="000076C8"/>
    <w:rsid w:val="0001039D"/>
    <w:rsid w:val="00010A47"/>
    <w:rsid w:val="000115B3"/>
    <w:rsid w:val="0001305B"/>
    <w:rsid w:val="00013996"/>
    <w:rsid w:val="00013ADF"/>
    <w:rsid w:val="0001400B"/>
    <w:rsid w:val="000141D5"/>
    <w:rsid w:val="000142D4"/>
    <w:rsid w:val="00014AFC"/>
    <w:rsid w:val="00014E8B"/>
    <w:rsid w:val="000161B5"/>
    <w:rsid w:val="00016A7C"/>
    <w:rsid w:val="00017649"/>
    <w:rsid w:val="00020226"/>
    <w:rsid w:val="00020C8F"/>
    <w:rsid w:val="00021C91"/>
    <w:rsid w:val="00022616"/>
    <w:rsid w:val="00022D07"/>
    <w:rsid w:val="00022D75"/>
    <w:rsid w:val="00022F61"/>
    <w:rsid w:val="00024414"/>
    <w:rsid w:val="00025120"/>
    <w:rsid w:val="00026CBC"/>
    <w:rsid w:val="000277D7"/>
    <w:rsid w:val="00027D2F"/>
    <w:rsid w:val="000309E5"/>
    <w:rsid w:val="000316CF"/>
    <w:rsid w:val="00031ADC"/>
    <w:rsid w:val="00031D25"/>
    <w:rsid w:val="0003368E"/>
    <w:rsid w:val="0003373F"/>
    <w:rsid w:val="00033B7C"/>
    <w:rsid w:val="00033BBC"/>
    <w:rsid w:val="00033C39"/>
    <w:rsid w:val="00033E33"/>
    <w:rsid w:val="0003427D"/>
    <w:rsid w:val="00036015"/>
    <w:rsid w:val="00036EE0"/>
    <w:rsid w:val="000410EA"/>
    <w:rsid w:val="0004151C"/>
    <w:rsid w:val="00041639"/>
    <w:rsid w:val="0004264A"/>
    <w:rsid w:val="00042FDC"/>
    <w:rsid w:val="0004367E"/>
    <w:rsid w:val="00043C32"/>
    <w:rsid w:val="0004412B"/>
    <w:rsid w:val="00044592"/>
    <w:rsid w:val="000452CA"/>
    <w:rsid w:val="000455A1"/>
    <w:rsid w:val="00046293"/>
    <w:rsid w:val="00047C53"/>
    <w:rsid w:val="000509ED"/>
    <w:rsid w:val="00050A21"/>
    <w:rsid w:val="0005109F"/>
    <w:rsid w:val="000518B3"/>
    <w:rsid w:val="0005272B"/>
    <w:rsid w:val="00052B1A"/>
    <w:rsid w:val="000534EC"/>
    <w:rsid w:val="00053C25"/>
    <w:rsid w:val="0005429E"/>
    <w:rsid w:val="0005460B"/>
    <w:rsid w:val="00055EA5"/>
    <w:rsid w:val="0005706D"/>
    <w:rsid w:val="00057A22"/>
    <w:rsid w:val="00057CF7"/>
    <w:rsid w:val="00061B42"/>
    <w:rsid w:val="0006388E"/>
    <w:rsid w:val="00063C39"/>
    <w:rsid w:val="00063DA5"/>
    <w:rsid w:val="000644B2"/>
    <w:rsid w:val="00065BB8"/>
    <w:rsid w:val="0006799B"/>
    <w:rsid w:val="0007024D"/>
    <w:rsid w:val="00070680"/>
    <w:rsid w:val="00071D65"/>
    <w:rsid w:val="000727EA"/>
    <w:rsid w:val="00073225"/>
    <w:rsid w:val="00073920"/>
    <w:rsid w:val="00073936"/>
    <w:rsid w:val="00073AAB"/>
    <w:rsid w:val="00073B4B"/>
    <w:rsid w:val="00073E46"/>
    <w:rsid w:val="000761EA"/>
    <w:rsid w:val="00076ABC"/>
    <w:rsid w:val="0007763C"/>
    <w:rsid w:val="00080C8F"/>
    <w:rsid w:val="00082CCF"/>
    <w:rsid w:val="00083351"/>
    <w:rsid w:val="00083BB7"/>
    <w:rsid w:val="00083F68"/>
    <w:rsid w:val="00085AFA"/>
    <w:rsid w:val="00086415"/>
    <w:rsid w:val="000864B2"/>
    <w:rsid w:val="0008797A"/>
    <w:rsid w:val="000903A0"/>
    <w:rsid w:val="00091AFC"/>
    <w:rsid w:val="00091B38"/>
    <w:rsid w:val="000958A4"/>
    <w:rsid w:val="000967D9"/>
    <w:rsid w:val="000969D0"/>
    <w:rsid w:val="0009704C"/>
    <w:rsid w:val="0009762F"/>
    <w:rsid w:val="00097D9B"/>
    <w:rsid w:val="000A19BC"/>
    <w:rsid w:val="000A5B1D"/>
    <w:rsid w:val="000A613D"/>
    <w:rsid w:val="000A689F"/>
    <w:rsid w:val="000B0343"/>
    <w:rsid w:val="000B0660"/>
    <w:rsid w:val="000B13F5"/>
    <w:rsid w:val="000B1592"/>
    <w:rsid w:val="000B1E0E"/>
    <w:rsid w:val="000B28A4"/>
    <w:rsid w:val="000B3556"/>
    <w:rsid w:val="000B437E"/>
    <w:rsid w:val="000B586D"/>
    <w:rsid w:val="000B5C03"/>
    <w:rsid w:val="000B61F5"/>
    <w:rsid w:val="000B6A44"/>
    <w:rsid w:val="000B6FC6"/>
    <w:rsid w:val="000B7C57"/>
    <w:rsid w:val="000C11B2"/>
    <w:rsid w:val="000C1906"/>
    <w:rsid w:val="000C23B0"/>
    <w:rsid w:val="000C2467"/>
    <w:rsid w:val="000C2509"/>
    <w:rsid w:val="000C3040"/>
    <w:rsid w:val="000C41B6"/>
    <w:rsid w:val="000C51D8"/>
    <w:rsid w:val="000C540B"/>
    <w:rsid w:val="000C5602"/>
    <w:rsid w:val="000C5976"/>
    <w:rsid w:val="000C611E"/>
    <w:rsid w:val="000C6395"/>
    <w:rsid w:val="000C6BDB"/>
    <w:rsid w:val="000C74A3"/>
    <w:rsid w:val="000D080B"/>
    <w:rsid w:val="000D09F6"/>
    <w:rsid w:val="000D18A1"/>
    <w:rsid w:val="000D1F23"/>
    <w:rsid w:val="000D2487"/>
    <w:rsid w:val="000D2C6A"/>
    <w:rsid w:val="000D3212"/>
    <w:rsid w:val="000D3793"/>
    <w:rsid w:val="000D3A0F"/>
    <w:rsid w:val="000D4097"/>
    <w:rsid w:val="000D4D40"/>
    <w:rsid w:val="000D5F6B"/>
    <w:rsid w:val="000D7508"/>
    <w:rsid w:val="000D7FFA"/>
    <w:rsid w:val="000E0513"/>
    <w:rsid w:val="000E09B2"/>
    <w:rsid w:val="000E0AB5"/>
    <w:rsid w:val="000E1BC8"/>
    <w:rsid w:val="000E212B"/>
    <w:rsid w:val="000E2437"/>
    <w:rsid w:val="000E3AD7"/>
    <w:rsid w:val="000E4873"/>
    <w:rsid w:val="000E4F9B"/>
    <w:rsid w:val="000E5050"/>
    <w:rsid w:val="000E5123"/>
    <w:rsid w:val="000E5180"/>
    <w:rsid w:val="000E65FF"/>
    <w:rsid w:val="000F1D58"/>
    <w:rsid w:val="000F236F"/>
    <w:rsid w:val="000F25D7"/>
    <w:rsid w:val="000F32A6"/>
    <w:rsid w:val="000F3B48"/>
    <w:rsid w:val="000F4F4A"/>
    <w:rsid w:val="000F5472"/>
    <w:rsid w:val="000F74D2"/>
    <w:rsid w:val="00100056"/>
    <w:rsid w:val="00101E22"/>
    <w:rsid w:val="00101F2B"/>
    <w:rsid w:val="001030E3"/>
    <w:rsid w:val="0010439B"/>
    <w:rsid w:val="0010466A"/>
    <w:rsid w:val="0010625E"/>
    <w:rsid w:val="0010730D"/>
    <w:rsid w:val="0011086D"/>
    <w:rsid w:val="00112B84"/>
    <w:rsid w:val="0011368F"/>
    <w:rsid w:val="00114028"/>
    <w:rsid w:val="00114395"/>
    <w:rsid w:val="00114D89"/>
    <w:rsid w:val="00117B51"/>
    <w:rsid w:val="00117C69"/>
    <w:rsid w:val="001203F9"/>
    <w:rsid w:val="00121D58"/>
    <w:rsid w:val="00121F56"/>
    <w:rsid w:val="00122219"/>
    <w:rsid w:val="0012225E"/>
    <w:rsid w:val="00124973"/>
    <w:rsid w:val="0012499C"/>
    <w:rsid w:val="00124DB3"/>
    <w:rsid w:val="00126923"/>
    <w:rsid w:val="00126FD7"/>
    <w:rsid w:val="0012762B"/>
    <w:rsid w:val="00130822"/>
    <w:rsid w:val="00130A08"/>
    <w:rsid w:val="00130E4D"/>
    <w:rsid w:val="001313E0"/>
    <w:rsid w:val="001326C5"/>
    <w:rsid w:val="00132898"/>
    <w:rsid w:val="00132BD7"/>
    <w:rsid w:val="00133355"/>
    <w:rsid w:val="001359B5"/>
    <w:rsid w:val="00136C53"/>
    <w:rsid w:val="00137242"/>
    <w:rsid w:val="0013774D"/>
    <w:rsid w:val="00137AC9"/>
    <w:rsid w:val="00140028"/>
    <w:rsid w:val="00140467"/>
    <w:rsid w:val="001413BF"/>
    <w:rsid w:val="00142633"/>
    <w:rsid w:val="00143949"/>
    <w:rsid w:val="00143E56"/>
    <w:rsid w:val="00143F0B"/>
    <w:rsid w:val="00144031"/>
    <w:rsid w:val="0014495B"/>
    <w:rsid w:val="0014539F"/>
    <w:rsid w:val="00145E6D"/>
    <w:rsid w:val="00146190"/>
    <w:rsid w:val="001473A0"/>
    <w:rsid w:val="00147433"/>
    <w:rsid w:val="00150797"/>
    <w:rsid w:val="00150A84"/>
    <w:rsid w:val="00151325"/>
    <w:rsid w:val="00151799"/>
    <w:rsid w:val="00151E49"/>
    <w:rsid w:val="001520C7"/>
    <w:rsid w:val="0015422A"/>
    <w:rsid w:val="00154271"/>
    <w:rsid w:val="0015497F"/>
    <w:rsid w:val="00154A74"/>
    <w:rsid w:val="00154E3D"/>
    <w:rsid w:val="001556FA"/>
    <w:rsid w:val="00155ABC"/>
    <w:rsid w:val="00155B1A"/>
    <w:rsid w:val="00156FB1"/>
    <w:rsid w:val="001574DA"/>
    <w:rsid w:val="001575EA"/>
    <w:rsid w:val="00157832"/>
    <w:rsid w:val="00157A9E"/>
    <w:rsid w:val="00160C8E"/>
    <w:rsid w:val="00160CF0"/>
    <w:rsid w:val="00161CC8"/>
    <w:rsid w:val="001624B1"/>
    <w:rsid w:val="00164A0C"/>
    <w:rsid w:val="00164E63"/>
    <w:rsid w:val="00165957"/>
    <w:rsid w:val="00166F9C"/>
    <w:rsid w:val="00167583"/>
    <w:rsid w:val="001678FC"/>
    <w:rsid w:val="00167BE7"/>
    <w:rsid w:val="00171DB8"/>
    <w:rsid w:val="00172122"/>
    <w:rsid w:val="0017252A"/>
    <w:rsid w:val="00172769"/>
    <w:rsid w:val="001751A8"/>
    <w:rsid w:val="00175793"/>
    <w:rsid w:val="0017688E"/>
    <w:rsid w:val="001804AA"/>
    <w:rsid w:val="0018133A"/>
    <w:rsid w:val="00182761"/>
    <w:rsid w:val="00182F3D"/>
    <w:rsid w:val="00184248"/>
    <w:rsid w:val="00184EA1"/>
    <w:rsid w:val="001855C5"/>
    <w:rsid w:val="00185F29"/>
    <w:rsid w:val="00186416"/>
    <w:rsid w:val="00186751"/>
    <w:rsid w:val="00186FE4"/>
    <w:rsid w:val="00187FE9"/>
    <w:rsid w:val="00191449"/>
    <w:rsid w:val="00191B11"/>
    <w:rsid w:val="00192BCE"/>
    <w:rsid w:val="0019394D"/>
    <w:rsid w:val="00193CBB"/>
    <w:rsid w:val="00193D82"/>
    <w:rsid w:val="001943FF"/>
    <w:rsid w:val="0019455D"/>
    <w:rsid w:val="00194C98"/>
    <w:rsid w:val="001952A1"/>
    <w:rsid w:val="0019588D"/>
    <w:rsid w:val="00195E95"/>
    <w:rsid w:val="00196670"/>
    <w:rsid w:val="00197E97"/>
    <w:rsid w:val="001A0AA0"/>
    <w:rsid w:val="001A242C"/>
    <w:rsid w:val="001A417C"/>
    <w:rsid w:val="001A6036"/>
    <w:rsid w:val="001A60F7"/>
    <w:rsid w:val="001A687D"/>
    <w:rsid w:val="001B0ACE"/>
    <w:rsid w:val="001B103F"/>
    <w:rsid w:val="001B1868"/>
    <w:rsid w:val="001B2D78"/>
    <w:rsid w:val="001B3BF0"/>
    <w:rsid w:val="001B40D3"/>
    <w:rsid w:val="001B41CA"/>
    <w:rsid w:val="001B5F69"/>
    <w:rsid w:val="001B6962"/>
    <w:rsid w:val="001B6D2A"/>
    <w:rsid w:val="001B7136"/>
    <w:rsid w:val="001B7319"/>
    <w:rsid w:val="001C125C"/>
    <w:rsid w:val="001C2F56"/>
    <w:rsid w:val="001C30FE"/>
    <w:rsid w:val="001C42CD"/>
    <w:rsid w:val="001C43A9"/>
    <w:rsid w:val="001C6582"/>
    <w:rsid w:val="001D1236"/>
    <w:rsid w:val="001D1853"/>
    <w:rsid w:val="001D2E77"/>
    <w:rsid w:val="001D31D0"/>
    <w:rsid w:val="001D3601"/>
    <w:rsid w:val="001D4281"/>
    <w:rsid w:val="001D47C4"/>
    <w:rsid w:val="001D54FB"/>
    <w:rsid w:val="001D5B98"/>
    <w:rsid w:val="001D6A7E"/>
    <w:rsid w:val="001D6DD9"/>
    <w:rsid w:val="001D6FF0"/>
    <w:rsid w:val="001D7BC6"/>
    <w:rsid w:val="001E0418"/>
    <w:rsid w:val="001E06A9"/>
    <w:rsid w:val="001E0D7B"/>
    <w:rsid w:val="001E2252"/>
    <w:rsid w:val="001E3DDF"/>
    <w:rsid w:val="001E50EC"/>
    <w:rsid w:val="001E5FF5"/>
    <w:rsid w:val="001E643D"/>
    <w:rsid w:val="001E7F2A"/>
    <w:rsid w:val="001F0CE2"/>
    <w:rsid w:val="001F1EB7"/>
    <w:rsid w:val="001F2640"/>
    <w:rsid w:val="001F278D"/>
    <w:rsid w:val="001F2820"/>
    <w:rsid w:val="001F46AC"/>
    <w:rsid w:val="001F500C"/>
    <w:rsid w:val="001F5276"/>
    <w:rsid w:val="00200629"/>
    <w:rsid w:val="002006C6"/>
    <w:rsid w:val="00203778"/>
    <w:rsid w:val="002037ED"/>
    <w:rsid w:val="00203806"/>
    <w:rsid w:val="002055AC"/>
    <w:rsid w:val="00206892"/>
    <w:rsid w:val="00207525"/>
    <w:rsid w:val="0020758B"/>
    <w:rsid w:val="00207D14"/>
    <w:rsid w:val="00210B2C"/>
    <w:rsid w:val="002124F4"/>
    <w:rsid w:val="002153EA"/>
    <w:rsid w:val="00215E89"/>
    <w:rsid w:val="00215E8C"/>
    <w:rsid w:val="00216AE9"/>
    <w:rsid w:val="00220900"/>
    <w:rsid w:val="002211B5"/>
    <w:rsid w:val="002212A7"/>
    <w:rsid w:val="002242AD"/>
    <w:rsid w:val="002245FD"/>
    <w:rsid w:val="00225E0C"/>
    <w:rsid w:val="00227967"/>
    <w:rsid w:val="0022796E"/>
    <w:rsid w:val="00230858"/>
    <w:rsid w:val="00231381"/>
    <w:rsid w:val="00231B6E"/>
    <w:rsid w:val="00231DAA"/>
    <w:rsid w:val="00232C12"/>
    <w:rsid w:val="00233BF1"/>
    <w:rsid w:val="0023595F"/>
    <w:rsid w:val="00237082"/>
    <w:rsid w:val="00237A69"/>
    <w:rsid w:val="002404A4"/>
    <w:rsid w:val="002413F5"/>
    <w:rsid w:val="00242074"/>
    <w:rsid w:val="002422BD"/>
    <w:rsid w:val="0024299C"/>
    <w:rsid w:val="0024326C"/>
    <w:rsid w:val="002449EF"/>
    <w:rsid w:val="00244C21"/>
    <w:rsid w:val="002456A5"/>
    <w:rsid w:val="002459A6"/>
    <w:rsid w:val="00245FDC"/>
    <w:rsid w:val="0024628E"/>
    <w:rsid w:val="00246348"/>
    <w:rsid w:val="00246B90"/>
    <w:rsid w:val="0024741A"/>
    <w:rsid w:val="00247CF7"/>
    <w:rsid w:val="0025119E"/>
    <w:rsid w:val="0025139D"/>
    <w:rsid w:val="002518D2"/>
    <w:rsid w:val="00253592"/>
    <w:rsid w:val="0025476A"/>
    <w:rsid w:val="002548E7"/>
    <w:rsid w:val="00254F2E"/>
    <w:rsid w:val="00255216"/>
    <w:rsid w:val="002560A4"/>
    <w:rsid w:val="002568EC"/>
    <w:rsid w:val="002569D3"/>
    <w:rsid w:val="00262393"/>
    <w:rsid w:val="00262F45"/>
    <w:rsid w:val="002632DE"/>
    <w:rsid w:val="00264B46"/>
    <w:rsid w:val="002653BB"/>
    <w:rsid w:val="002654CD"/>
    <w:rsid w:val="00266F57"/>
    <w:rsid w:val="00267D4C"/>
    <w:rsid w:val="0027061E"/>
    <w:rsid w:val="00270841"/>
    <w:rsid w:val="00271D72"/>
    <w:rsid w:val="00272D90"/>
    <w:rsid w:val="002732C7"/>
    <w:rsid w:val="00273DBA"/>
    <w:rsid w:val="00275B3E"/>
    <w:rsid w:val="00277D77"/>
    <w:rsid w:val="00280061"/>
    <w:rsid w:val="00281C1A"/>
    <w:rsid w:val="00282EEE"/>
    <w:rsid w:val="00283269"/>
    <w:rsid w:val="00283F44"/>
    <w:rsid w:val="00284225"/>
    <w:rsid w:val="002844E3"/>
    <w:rsid w:val="0028495A"/>
    <w:rsid w:val="002850D0"/>
    <w:rsid w:val="00286CA4"/>
    <w:rsid w:val="00290FA6"/>
    <w:rsid w:val="00291753"/>
    <w:rsid w:val="00292FEE"/>
    <w:rsid w:val="002935E1"/>
    <w:rsid w:val="002939DB"/>
    <w:rsid w:val="00294FFE"/>
    <w:rsid w:val="0029629A"/>
    <w:rsid w:val="00296BDC"/>
    <w:rsid w:val="00296F2E"/>
    <w:rsid w:val="002A1DA7"/>
    <w:rsid w:val="002A5861"/>
    <w:rsid w:val="002A5A32"/>
    <w:rsid w:val="002A6621"/>
    <w:rsid w:val="002A6A36"/>
    <w:rsid w:val="002A7256"/>
    <w:rsid w:val="002A7CB3"/>
    <w:rsid w:val="002B3B18"/>
    <w:rsid w:val="002B496A"/>
    <w:rsid w:val="002B4F83"/>
    <w:rsid w:val="002B7A2C"/>
    <w:rsid w:val="002C0BBA"/>
    <w:rsid w:val="002C0CE9"/>
    <w:rsid w:val="002C20CD"/>
    <w:rsid w:val="002C21FE"/>
    <w:rsid w:val="002C26DA"/>
    <w:rsid w:val="002C31BE"/>
    <w:rsid w:val="002C41AF"/>
    <w:rsid w:val="002C4449"/>
    <w:rsid w:val="002C487C"/>
    <w:rsid w:val="002C4AD9"/>
    <w:rsid w:val="002C511B"/>
    <w:rsid w:val="002C68C2"/>
    <w:rsid w:val="002C72CB"/>
    <w:rsid w:val="002D0124"/>
    <w:rsid w:val="002D17CC"/>
    <w:rsid w:val="002D21B5"/>
    <w:rsid w:val="002D41B2"/>
    <w:rsid w:val="002D542B"/>
    <w:rsid w:val="002D5797"/>
    <w:rsid w:val="002D6166"/>
    <w:rsid w:val="002D6B31"/>
    <w:rsid w:val="002D790A"/>
    <w:rsid w:val="002E126B"/>
    <w:rsid w:val="002E1413"/>
    <w:rsid w:val="002E1A2A"/>
    <w:rsid w:val="002E2E61"/>
    <w:rsid w:val="002E6019"/>
    <w:rsid w:val="002E6D7F"/>
    <w:rsid w:val="002E7069"/>
    <w:rsid w:val="002E70BD"/>
    <w:rsid w:val="002E7BAB"/>
    <w:rsid w:val="002F164B"/>
    <w:rsid w:val="002F187A"/>
    <w:rsid w:val="002F18C6"/>
    <w:rsid w:val="002F1E3D"/>
    <w:rsid w:val="002F205B"/>
    <w:rsid w:val="002F2997"/>
    <w:rsid w:val="002F2FF7"/>
    <w:rsid w:val="002F4643"/>
    <w:rsid w:val="002F4C99"/>
    <w:rsid w:val="002F641D"/>
    <w:rsid w:val="002F6A8C"/>
    <w:rsid w:val="002F6E13"/>
    <w:rsid w:val="002F759A"/>
    <w:rsid w:val="002F7CF4"/>
    <w:rsid w:val="003001A6"/>
    <w:rsid w:val="00300DF8"/>
    <w:rsid w:val="003013DE"/>
    <w:rsid w:val="0030196D"/>
    <w:rsid w:val="00301F01"/>
    <w:rsid w:val="00303A76"/>
    <w:rsid w:val="0030485F"/>
    <w:rsid w:val="00304FE9"/>
    <w:rsid w:val="00307029"/>
    <w:rsid w:val="00307C70"/>
    <w:rsid w:val="00312299"/>
    <w:rsid w:val="00312579"/>
    <w:rsid w:val="00313514"/>
    <w:rsid w:val="00313C1F"/>
    <w:rsid w:val="00314296"/>
    <w:rsid w:val="003143FE"/>
    <w:rsid w:val="00316142"/>
    <w:rsid w:val="00316584"/>
    <w:rsid w:val="00316BE5"/>
    <w:rsid w:val="00316C48"/>
    <w:rsid w:val="00320502"/>
    <w:rsid w:val="00321470"/>
    <w:rsid w:val="003219A1"/>
    <w:rsid w:val="003238F1"/>
    <w:rsid w:val="00327598"/>
    <w:rsid w:val="00327E1E"/>
    <w:rsid w:val="00332510"/>
    <w:rsid w:val="003331E0"/>
    <w:rsid w:val="00333AED"/>
    <w:rsid w:val="00334B51"/>
    <w:rsid w:val="00334FCF"/>
    <w:rsid w:val="00335763"/>
    <w:rsid w:val="00336498"/>
    <w:rsid w:val="00336DE3"/>
    <w:rsid w:val="00341B41"/>
    <w:rsid w:val="00342412"/>
    <w:rsid w:val="0034269E"/>
    <w:rsid w:val="00343498"/>
    <w:rsid w:val="003438E4"/>
    <w:rsid w:val="00343B4E"/>
    <w:rsid w:val="00343BAA"/>
    <w:rsid w:val="00343E74"/>
    <w:rsid w:val="00344091"/>
    <w:rsid w:val="003442B4"/>
    <w:rsid w:val="00344FBC"/>
    <w:rsid w:val="00345486"/>
    <w:rsid w:val="0034645E"/>
    <w:rsid w:val="0034693A"/>
    <w:rsid w:val="00347D79"/>
    <w:rsid w:val="003506B1"/>
    <w:rsid w:val="00350992"/>
    <w:rsid w:val="0035099C"/>
    <w:rsid w:val="00350BC7"/>
    <w:rsid w:val="003524CA"/>
    <w:rsid w:val="0035293D"/>
    <w:rsid w:val="00352F87"/>
    <w:rsid w:val="00354042"/>
    <w:rsid w:val="003541FE"/>
    <w:rsid w:val="00354502"/>
    <w:rsid w:val="00361751"/>
    <w:rsid w:val="003619E0"/>
    <w:rsid w:val="0036277D"/>
    <w:rsid w:val="00362FE5"/>
    <w:rsid w:val="0036418A"/>
    <w:rsid w:val="00364337"/>
    <w:rsid w:val="00364430"/>
    <w:rsid w:val="003648EC"/>
    <w:rsid w:val="00365698"/>
    <w:rsid w:val="003665D4"/>
    <w:rsid w:val="00366834"/>
    <w:rsid w:val="00366894"/>
    <w:rsid w:val="003668CA"/>
    <w:rsid w:val="003713A9"/>
    <w:rsid w:val="00371BAA"/>
    <w:rsid w:val="00371D21"/>
    <w:rsid w:val="00371F83"/>
    <w:rsid w:val="003730A7"/>
    <w:rsid w:val="0037382F"/>
    <w:rsid w:val="00374F5D"/>
    <w:rsid w:val="00376551"/>
    <w:rsid w:val="00380220"/>
    <w:rsid w:val="00381FC5"/>
    <w:rsid w:val="00382210"/>
    <w:rsid w:val="003826B9"/>
    <w:rsid w:val="00382E36"/>
    <w:rsid w:val="00384A91"/>
    <w:rsid w:val="00386134"/>
    <w:rsid w:val="00390CF9"/>
    <w:rsid w:val="00390DED"/>
    <w:rsid w:val="0039180E"/>
    <w:rsid w:val="00391F30"/>
    <w:rsid w:val="003920F5"/>
    <w:rsid w:val="0039247D"/>
    <w:rsid w:val="00392BC7"/>
    <w:rsid w:val="00393D09"/>
    <w:rsid w:val="0039451B"/>
    <w:rsid w:val="00395E0E"/>
    <w:rsid w:val="00397CA9"/>
    <w:rsid w:val="00397EE1"/>
    <w:rsid w:val="003A069E"/>
    <w:rsid w:val="003A5325"/>
    <w:rsid w:val="003A54BB"/>
    <w:rsid w:val="003A56E0"/>
    <w:rsid w:val="003A60E7"/>
    <w:rsid w:val="003A66B7"/>
    <w:rsid w:val="003A692E"/>
    <w:rsid w:val="003A78AF"/>
    <w:rsid w:val="003B0075"/>
    <w:rsid w:val="003B07FC"/>
    <w:rsid w:val="003B0C4C"/>
    <w:rsid w:val="003B32A9"/>
    <w:rsid w:val="003B4576"/>
    <w:rsid w:val="003B4740"/>
    <w:rsid w:val="003B57C0"/>
    <w:rsid w:val="003B6916"/>
    <w:rsid w:val="003B732E"/>
    <w:rsid w:val="003B7510"/>
    <w:rsid w:val="003B7D0C"/>
    <w:rsid w:val="003C0269"/>
    <w:rsid w:val="003C3B89"/>
    <w:rsid w:val="003C56D1"/>
    <w:rsid w:val="003C6B78"/>
    <w:rsid w:val="003C72AD"/>
    <w:rsid w:val="003C7E25"/>
    <w:rsid w:val="003D1F5F"/>
    <w:rsid w:val="003D2474"/>
    <w:rsid w:val="003D2770"/>
    <w:rsid w:val="003D296A"/>
    <w:rsid w:val="003D2ECF"/>
    <w:rsid w:val="003D34B0"/>
    <w:rsid w:val="003D4288"/>
    <w:rsid w:val="003D4CE1"/>
    <w:rsid w:val="003D5420"/>
    <w:rsid w:val="003D5B9D"/>
    <w:rsid w:val="003D7D1A"/>
    <w:rsid w:val="003E0102"/>
    <w:rsid w:val="003E02D2"/>
    <w:rsid w:val="003E0CCE"/>
    <w:rsid w:val="003E1365"/>
    <w:rsid w:val="003E18ED"/>
    <w:rsid w:val="003E19DF"/>
    <w:rsid w:val="003E1C04"/>
    <w:rsid w:val="003E1CCC"/>
    <w:rsid w:val="003E216C"/>
    <w:rsid w:val="003E31AE"/>
    <w:rsid w:val="003E37B8"/>
    <w:rsid w:val="003E423E"/>
    <w:rsid w:val="003E44B0"/>
    <w:rsid w:val="003E4663"/>
    <w:rsid w:val="003E5269"/>
    <w:rsid w:val="003E5665"/>
    <w:rsid w:val="003E5D00"/>
    <w:rsid w:val="003E65FE"/>
    <w:rsid w:val="003E6C04"/>
    <w:rsid w:val="003E7745"/>
    <w:rsid w:val="003E7987"/>
    <w:rsid w:val="003E7DAE"/>
    <w:rsid w:val="003F08E0"/>
    <w:rsid w:val="003F1F3C"/>
    <w:rsid w:val="003F32A2"/>
    <w:rsid w:val="003F389F"/>
    <w:rsid w:val="003F4647"/>
    <w:rsid w:val="003F5476"/>
    <w:rsid w:val="003F5566"/>
    <w:rsid w:val="003F6A7B"/>
    <w:rsid w:val="003F6CB3"/>
    <w:rsid w:val="003F6E49"/>
    <w:rsid w:val="003F7049"/>
    <w:rsid w:val="00401707"/>
    <w:rsid w:val="00401A7A"/>
    <w:rsid w:val="0040202D"/>
    <w:rsid w:val="00402F31"/>
    <w:rsid w:val="00403174"/>
    <w:rsid w:val="00403A18"/>
    <w:rsid w:val="00406F7A"/>
    <w:rsid w:val="004107D8"/>
    <w:rsid w:val="00410B28"/>
    <w:rsid w:val="004113AE"/>
    <w:rsid w:val="004113DE"/>
    <w:rsid w:val="004121D5"/>
    <w:rsid w:val="004128C2"/>
    <w:rsid w:val="0041370D"/>
    <w:rsid w:val="0041373C"/>
    <w:rsid w:val="004138EE"/>
    <w:rsid w:val="004142FB"/>
    <w:rsid w:val="00414AD2"/>
    <w:rsid w:val="00414EA1"/>
    <w:rsid w:val="004164D9"/>
    <w:rsid w:val="004166AE"/>
    <w:rsid w:val="004174C7"/>
    <w:rsid w:val="004217B0"/>
    <w:rsid w:val="00422328"/>
    <w:rsid w:val="004226C6"/>
    <w:rsid w:val="00423490"/>
    <w:rsid w:val="0042401D"/>
    <w:rsid w:val="004263AD"/>
    <w:rsid w:val="0042681B"/>
    <w:rsid w:val="00426E44"/>
    <w:rsid w:val="00426EE6"/>
    <w:rsid w:val="004271EF"/>
    <w:rsid w:val="004304AF"/>
    <w:rsid w:val="00430CBE"/>
    <w:rsid w:val="00431BE2"/>
    <w:rsid w:val="00431CBD"/>
    <w:rsid w:val="004331AB"/>
    <w:rsid w:val="004337C7"/>
    <w:rsid w:val="0043393B"/>
    <w:rsid w:val="0043394B"/>
    <w:rsid w:val="004339D0"/>
    <w:rsid w:val="00433D47"/>
    <w:rsid w:val="00434193"/>
    <w:rsid w:val="00434A43"/>
    <w:rsid w:val="00434CDA"/>
    <w:rsid w:val="00435330"/>
    <w:rsid w:val="004361A7"/>
    <w:rsid w:val="00436208"/>
    <w:rsid w:val="004374B1"/>
    <w:rsid w:val="00437FE3"/>
    <w:rsid w:val="004408C4"/>
    <w:rsid w:val="004416C7"/>
    <w:rsid w:val="004416C9"/>
    <w:rsid w:val="00441C6B"/>
    <w:rsid w:val="004424F3"/>
    <w:rsid w:val="00442EA3"/>
    <w:rsid w:val="00443F55"/>
    <w:rsid w:val="00444AE4"/>
    <w:rsid w:val="00444F7C"/>
    <w:rsid w:val="00446DCB"/>
    <w:rsid w:val="00446EF9"/>
    <w:rsid w:val="00447C57"/>
    <w:rsid w:val="004501DA"/>
    <w:rsid w:val="0045052D"/>
    <w:rsid w:val="00450535"/>
    <w:rsid w:val="0045061F"/>
    <w:rsid w:val="00450D1C"/>
    <w:rsid w:val="004517A8"/>
    <w:rsid w:val="00451C8E"/>
    <w:rsid w:val="00451EAE"/>
    <w:rsid w:val="00452718"/>
    <w:rsid w:val="00452E36"/>
    <w:rsid w:val="0045336B"/>
    <w:rsid w:val="00453B28"/>
    <w:rsid w:val="0045414D"/>
    <w:rsid w:val="00454355"/>
    <w:rsid w:val="0045459B"/>
    <w:rsid w:val="00454B36"/>
    <w:rsid w:val="0045500C"/>
    <w:rsid w:val="00455667"/>
    <w:rsid w:val="00456F28"/>
    <w:rsid w:val="004573F0"/>
    <w:rsid w:val="00460019"/>
    <w:rsid w:val="00460951"/>
    <w:rsid w:val="00462ABF"/>
    <w:rsid w:val="00462B64"/>
    <w:rsid w:val="00462D7C"/>
    <w:rsid w:val="00464A64"/>
    <w:rsid w:val="004661EF"/>
    <w:rsid w:val="00466C1D"/>
    <w:rsid w:val="00472674"/>
    <w:rsid w:val="00473CB5"/>
    <w:rsid w:val="00473D5B"/>
    <w:rsid w:val="00474BBE"/>
    <w:rsid w:val="00474C50"/>
    <w:rsid w:val="0047528C"/>
    <w:rsid w:val="00475C55"/>
    <w:rsid w:val="00477849"/>
    <w:rsid w:val="00477B9A"/>
    <w:rsid w:val="00480254"/>
    <w:rsid w:val="00480E1F"/>
    <w:rsid w:val="004838A3"/>
    <w:rsid w:val="00483B30"/>
    <w:rsid w:val="00484F0F"/>
    <w:rsid w:val="004851FB"/>
    <w:rsid w:val="0048567F"/>
    <w:rsid w:val="004865DB"/>
    <w:rsid w:val="004868D5"/>
    <w:rsid w:val="00486B45"/>
    <w:rsid w:val="00486CD6"/>
    <w:rsid w:val="00487198"/>
    <w:rsid w:val="00487E73"/>
    <w:rsid w:val="004909BC"/>
    <w:rsid w:val="00490B83"/>
    <w:rsid w:val="00490ECE"/>
    <w:rsid w:val="00491E64"/>
    <w:rsid w:val="00492049"/>
    <w:rsid w:val="004929FB"/>
    <w:rsid w:val="00492B2E"/>
    <w:rsid w:val="00493907"/>
    <w:rsid w:val="00493B85"/>
    <w:rsid w:val="00495022"/>
    <w:rsid w:val="0049602D"/>
    <w:rsid w:val="00496ACB"/>
    <w:rsid w:val="0049738B"/>
    <w:rsid w:val="004A0B3F"/>
    <w:rsid w:val="004A0EEA"/>
    <w:rsid w:val="004A11D7"/>
    <w:rsid w:val="004A208E"/>
    <w:rsid w:val="004A3653"/>
    <w:rsid w:val="004A4776"/>
    <w:rsid w:val="004A5443"/>
    <w:rsid w:val="004A544A"/>
    <w:rsid w:val="004A551C"/>
    <w:rsid w:val="004A6612"/>
    <w:rsid w:val="004A7296"/>
    <w:rsid w:val="004A7A0C"/>
    <w:rsid w:val="004B07DA"/>
    <w:rsid w:val="004B0EB8"/>
    <w:rsid w:val="004B1AEA"/>
    <w:rsid w:val="004B1B14"/>
    <w:rsid w:val="004B2340"/>
    <w:rsid w:val="004B2B98"/>
    <w:rsid w:val="004B3C70"/>
    <w:rsid w:val="004B42DA"/>
    <w:rsid w:val="004B439B"/>
    <w:rsid w:val="004B4533"/>
    <w:rsid w:val="004B4C2F"/>
    <w:rsid w:val="004B5C20"/>
    <w:rsid w:val="004B6973"/>
    <w:rsid w:val="004B6F61"/>
    <w:rsid w:val="004B7151"/>
    <w:rsid w:val="004C035F"/>
    <w:rsid w:val="004C0749"/>
    <w:rsid w:val="004C0AAA"/>
    <w:rsid w:val="004C0E86"/>
    <w:rsid w:val="004C3117"/>
    <w:rsid w:val="004C3386"/>
    <w:rsid w:val="004C5BD1"/>
    <w:rsid w:val="004C6E65"/>
    <w:rsid w:val="004C7268"/>
    <w:rsid w:val="004C7564"/>
    <w:rsid w:val="004C7E55"/>
    <w:rsid w:val="004D1060"/>
    <w:rsid w:val="004D13DA"/>
    <w:rsid w:val="004D220B"/>
    <w:rsid w:val="004D353D"/>
    <w:rsid w:val="004D3B35"/>
    <w:rsid w:val="004D4B27"/>
    <w:rsid w:val="004D5ECD"/>
    <w:rsid w:val="004E0DE1"/>
    <w:rsid w:val="004E0ECC"/>
    <w:rsid w:val="004E12F9"/>
    <w:rsid w:val="004E14F3"/>
    <w:rsid w:val="004E29D0"/>
    <w:rsid w:val="004E4280"/>
    <w:rsid w:val="004E5E0E"/>
    <w:rsid w:val="004E645E"/>
    <w:rsid w:val="004E68C0"/>
    <w:rsid w:val="004E6E25"/>
    <w:rsid w:val="004E70AF"/>
    <w:rsid w:val="004E70F1"/>
    <w:rsid w:val="004F08C7"/>
    <w:rsid w:val="004F0E0D"/>
    <w:rsid w:val="004F0EDF"/>
    <w:rsid w:val="004F211E"/>
    <w:rsid w:val="004F38F7"/>
    <w:rsid w:val="004F3C37"/>
    <w:rsid w:val="004F48B3"/>
    <w:rsid w:val="004F4FB1"/>
    <w:rsid w:val="004F58F6"/>
    <w:rsid w:val="00502A86"/>
    <w:rsid w:val="00504606"/>
    <w:rsid w:val="00504D8C"/>
    <w:rsid w:val="00505733"/>
    <w:rsid w:val="0050616E"/>
    <w:rsid w:val="00506257"/>
    <w:rsid w:val="005065E0"/>
    <w:rsid w:val="00506CE5"/>
    <w:rsid w:val="00506FF8"/>
    <w:rsid w:val="00510DC7"/>
    <w:rsid w:val="00511DB1"/>
    <w:rsid w:val="00511EC3"/>
    <w:rsid w:val="0051459F"/>
    <w:rsid w:val="00514F57"/>
    <w:rsid w:val="00515958"/>
    <w:rsid w:val="00515B7B"/>
    <w:rsid w:val="0051712E"/>
    <w:rsid w:val="0052057D"/>
    <w:rsid w:val="00521DD5"/>
    <w:rsid w:val="005220E7"/>
    <w:rsid w:val="0052235B"/>
    <w:rsid w:val="005225F1"/>
    <w:rsid w:val="005234C0"/>
    <w:rsid w:val="00523A29"/>
    <w:rsid w:val="00523B4F"/>
    <w:rsid w:val="00524E51"/>
    <w:rsid w:val="005272FE"/>
    <w:rsid w:val="00533434"/>
    <w:rsid w:val="00533BA1"/>
    <w:rsid w:val="005343FA"/>
    <w:rsid w:val="00534987"/>
    <w:rsid w:val="00534AFF"/>
    <w:rsid w:val="00534BF3"/>
    <w:rsid w:val="00535D41"/>
    <w:rsid w:val="00536844"/>
    <w:rsid w:val="00537072"/>
    <w:rsid w:val="00537529"/>
    <w:rsid w:val="0054006D"/>
    <w:rsid w:val="005400E3"/>
    <w:rsid w:val="0054109D"/>
    <w:rsid w:val="0054241C"/>
    <w:rsid w:val="0054251E"/>
    <w:rsid w:val="00543432"/>
    <w:rsid w:val="00544263"/>
    <w:rsid w:val="00544AFD"/>
    <w:rsid w:val="00544CCC"/>
    <w:rsid w:val="005461E2"/>
    <w:rsid w:val="0054697F"/>
    <w:rsid w:val="00546B89"/>
    <w:rsid w:val="00547D63"/>
    <w:rsid w:val="00550218"/>
    <w:rsid w:val="00552C13"/>
    <w:rsid w:val="005534C1"/>
    <w:rsid w:val="005536AC"/>
    <w:rsid w:val="00553E24"/>
    <w:rsid w:val="00554F9E"/>
    <w:rsid w:val="0055518C"/>
    <w:rsid w:val="005556BE"/>
    <w:rsid w:val="00556E14"/>
    <w:rsid w:val="00557556"/>
    <w:rsid w:val="00557631"/>
    <w:rsid w:val="00557C62"/>
    <w:rsid w:val="005601E5"/>
    <w:rsid w:val="0056071F"/>
    <w:rsid w:val="00561922"/>
    <w:rsid w:val="0056192A"/>
    <w:rsid w:val="0056235A"/>
    <w:rsid w:val="00562748"/>
    <w:rsid w:val="0056305D"/>
    <w:rsid w:val="0056518F"/>
    <w:rsid w:val="00565360"/>
    <w:rsid w:val="0056600C"/>
    <w:rsid w:val="005664F7"/>
    <w:rsid w:val="00566E01"/>
    <w:rsid w:val="00570709"/>
    <w:rsid w:val="00571BCC"/>
    <w:rsid w:val="005739FD"/>
    <w:rsid w:val="00573DDB"/>
    <w:rsid w:val="00574B5E"/>
    <w:rsid w:val="005762B0"/>
    <w:rsid w:val="00576BD8"/>
    <w:rsid w:val="00576F85"/>
    <w:rsid w:val="005778B4"/>
    <w:rsid w:val="0058086C"/>
    <w:rsid w:val="00580E80"/>
    <w:rsid w:val="005815AD"/>
    <w:rsid w:val="00582429"/>
    <w:rsid w:val="00582C84"/>
    <w:rsid w:val="00583068"/>
    <w:rsid w:val="00584276"/>
    <w:rsid w:val="00584A0B"/>
    <w:rsid w:val="00585386"/>
    <w:rsid w:val="00587127"/>
    <w:rsid w:val="00587389"/>
    <w:rsid w:val="00587575"/>
    <w:rsid w:val="0058775F"/>
    <w:rsid w:val="005877E9"/>
    <w:rsid w:val="00587BF7"/>
    <w:rsid w:val="00587E6E"/>
    <w:rsid w:val="00587EAE"/>
    <w:rsid w:val="0059000A"/>
    <w:rsid w:val="00590C59"/>
    <w:rsid w:val="005918A9"/>
    <w:rsid w:val="00591C86"/>
    <w:rsid w:val="00592314"/>
    <w:rsid w:val="00592E0F"/>
    <w:rsid w:val="00593647"/>
    <w:rsid w:val="005950F7"/>
    <w:rsid w:val="005A03BE"/>
    <w:rsid w:val="005A0A9A"/>
    <w:rsid w:val="005A1EB4"/>
    <w:rsid w:val="005A228E"/>
    <w:rsid w:val="005A4AE7"/>
    <w:rsid w:val="005A5A6B"/>
    <w:rsid w:val="005B011C"/>
    <w:rsid w:val="005B3ED1"/>
    <w:rsid w:val="005B4FA6"/>
    <w:rsid w:val="005B5050"/>
    <w:rsid w:val="005B533A"/>
    <w:rsid w:val="005B5813"/>
    <w:rsid w:val="005B6693"/>
    <w:rsid w:val="005B696E"/>
    <w:rsid w:val="005C00BA"/>
    <w:rsid w:val="005C01C4"/>
    <w:rsid w:val="005C01F1"/>
    <w:rsid w:val="005C0EFD"/>
    <w:rsid w:val="005C10FD"/>
    <w:rsid w:val="005C16BB"/>
    <w:rsid w:val="005C2283"/>
    <w:rsid w:val="005C23AF"/>
    <w:rsid w:val="005C40C7"/>
    <w:rsid w:val="005C49BE"/>
    <w:rsid w:val="005C4F45"/>
    <w:rsid w:val="005C528B"/>
    <w:rsid w:val="005C5F37"/>
    <w:rsid w:val="005D03A4"/>
    <w:rsid w:val="005D15A6"/>
    <w:rsid w:val="005D2339"/>
    <w:rsid w:val="005D3629"/>
    <w:rsid w:val="005D3784"/>
    <w:rsid w:val="005D3834"/>
    <w:rsid w:val="005D3AF9"/>
    <w:rsid w:val="005D3ED5"/>
    <w:rsid w:val="005D4EA8"/>
    <w:rsid w:val="005D5434"/>
    <w:rsid w:val="005D6478"/>
    <w:rsid w:val="005D6E14"/>
    <w:rsid w:val="005D6F30"/>
    <w:rsid w:val="005E07A6"/>
    <w:rsid w:val="005E07EE"/>
    <w:rsid w:val="005E0EAB"/>
    <w:rsid w:val="005E234A"/>
    <w:rsid w:val="005E3FEC"/>
    <w:rsid w:val="005E453D"/>
    <w:rsid w:val="005E45A2"/>
    <w:rsid w:val="005E5087"/>
    <w:rsid w:val="005E6142"/>
    <w:rsid w:val="005E7CED"/>
    <w:rsid w:val="005F038C"/>
    <w:rsid w:val="005F0BCC"/>
    <w:rsid w:val="005F14A9"/>
    <w:rsid w:val="005F2D97"/>
    <w:rsid w:val="005F4C29"/>
    <w:rsid w:val="005F4D71"/>
    <w:rsid w:val="005F6852"/>
    <w:rsid w:val="005F7952"/>
    <w:rsid w:val="00600CC0"/>
    <w:rsid w:val="00601229"/>
    <w:rsid w:val="006025F5"/>
    <w:rsid w:val="0060273B"/>
    <w:rsid w:val="00603FCF"/>
    <w:rsid w:val="0060417D"/>
    <w:rsid w:val="00604D49"/>
    <w:rsid w:val="00605465"/>
    <w:rsid w:val="0060561E"/>
    <w:rsid w:val="0060576D"/>
    <w:rsid w:val="006072BF"/>
    <w:rsid w:val="00607361"/>
    <w:rsid w:val="00607B66"/>
    <w:rsid w:val="00610F0E"/>
    <w:rsid w:val="006113D0"/>
    <w:rsid w:val="006116C5"/>
    <w:rsid w:val="00612768"/>
    <w:rsid w:val="006147F7"/>
    <w:rsid w:val="00614CCF"/>
    <w:rsid w:val="00615ED7"/>
    <w:rsid w:val="00616728"/>
    <w:rsid w:val="006176BB"/>
    <w:rsid w:val="006207D6"/>
    <w:rsid w:val="00620B3D"/>
    <w:rsid w:val="00620CC8"/>
    <w:rsid w:val="00621508"/>
    <w:rsid w:val="006223B1"/>
    <w:rsid w:val="006223B3"/>
    <w:rsid w:val="0062311C"/>
    <w:rsid w:val="006234DE"/>
    <w:rsid w:val="006239EF"/>
    <w:rsid w:val="00625472"/>
    <w:rsid w:val="006264AD"/>
    <w:rsid w:val="006278E7"/>
    <w:rsid w:val="006305E1"/>
    <w:rsid w:val="0063231B"/>
    <w:rsid w:val="00636283"/>
    <w:rsid w:val="006369FA"/>
    <w:rsid w:val="00636DC6"/>
    <w:rsid w:val="00636F96"/>
    <w:rsid w:val="0063772C"/>
    <w:rsid w:val="006402DE"/>
    <w:rsid w:val="00640833"/>
    <w:rsid w:val="00640B85"/>
    <w:rsid w:val="00640BD5"/>
    <w:rsid w:val="00640BE9"/>
    <w:rsid w:val="0064172D"/>
    <w:rsid w:val="00643661"/>
    <w:rsid w:val="006449D5"/>
    <w:rsid w:val="0064531A"/>
    <w:rsid w:val="006458FF"/>
    <w:rsid w:val="00646643"/>
    <w:rsid w:val="00646E35"/>
    <w:rsid w:val="00646F5C"/>
    <w:rsid w:val="0065101E"/>
    <w:rsid w:val="00651227"/>
    <w:rsid w:val="00651266"/>
    <w:rsid w:val="00651410"/>
    <w:rsid w:val="00652054"/>
    <w:rsid w:val="00652166"/>
    <w:rsid w:val="00652A32"/>
    <w:rsid w:val="00656EA5"/>
    <w:rsid w:val="00656FB0"/>
    <w:rsid w:val="00656FB3"/>
    <w:rsid w:val="00657825"/>
    <w:rsid w:val="00657EEA"/>
    <w:rsid w:val="006607B5"/>
    <w:rsid w:val="00660AD3"/>
    <w:rsid w:val="0066132B"/>
    <w:rsid w:val="006614B3"/>
    <w:rsid w:val="00664321"/>
    <w:rsid w:val="00665A67"/>
    <w:rsid w:val="00665BE0"/>
    <w:rsid w:val="006660ED"/>
    <w:rsid w:val="006661F2"/>
    <w:rsid w:val="00666465"/>
    <w:rsid w:val="0066661F"/>
    <w:rsid w:val="00667B3B"/>
    <w:rsid w:val="0067001A"/>
    <w:rsid w:val="006712A7"/>
    <w:rsid w:val="00671780"/>
    <w:rsid w:val="00672422"/>
    <w:rsid w:val="00672B82"/>
    <w:rsid w:val="00680B36"/>
    <w:rsid w:val="006836D9"/>
    <w:rsid w:val="00683D33"/>
    <w:rsid w:val="00684A93"/>
    <w:rsid w:val="00684C1F"/>
    <w:rsid w:val="00684E63"/>
    <w:rsid w:val="00685ED5"/>
    <w:rsid w:val="00686389"/>
    <w:rsid w:val="00686590"/>
    <w:rsid w:val="0068680D"/>
    <w:rsid w:val="00687281"/>
    <w:rsid w:val="006915FF"/>
    <w:rsid w:val="00692BF3"/>
    <w:rsid w:val="0069387E"/>
    <w:rsid w:val="0069393F"/>
    <w:rsid w:val="0069512F"/>
    <w:rsid w:val="006953A2"/>
    <w:rsid w:val="0069664D"/>
    <w:rsid w:val="00696AB2"/>
    <w:rsid w:val="00697BD8"/>
    <w:rsid w:val="006A1B56"/>
    <w:rsid w:val="006A1F39"/>
    <w:rsid w:val="006A2412"/>
    <w:rsid w:val="006A4592"/>
    <w:rsid w:val="006A5B14"/>
    <w:rsid w:val="006A69CB"/>
    <w:rsid w:val="006A7130"/>
    <w:rsid w:val="006B12D3"/>
    <w:rsid w:val="006B22DF"/>
    <w:rsid w:val="006B243E"/>
    <w:rsid w:val="006B41E1"/>
    <w:rsid w:val="006B43EB"/>
    <w:rsid w:val="006B507D"/>
    <w:rsid w:val="006B591A"/>
    <w:rsid w:val="006B728A"/>
    <w:rsid w:val="006C04B2"/>
    <w:rsid w:val="006C054B"/>
    <w:rsid w:val="006C0D18"/>
    <w:rsid w:val="006C0F58"/>
    <w:rsid w:val="006C16D3"/>
    <w:rsid w:val="006C2ED2"/>
    <w:rsid w:val="006C4BBB"/>
    <w:rsid w:val="006C5868"/>
    <w:rsid w:val="006C5FEA"/>
    <w:rsid w:val="006C60E4"/>
    <w:rsid w:val="006C63F5"/>
    <w:rsid w:val="006C6F08"/>
    <w:rsid w:val="006D085B"/>
    <w:rsid w:val="006D1000"/>
    <w:rsid w:val="006D1BF6"/>
    <w:rsid w:val="006D2168"/>
    <w:rsid w:val="006D2678"/>
    <w:rsid w:val="006D44E4"/>
    <w:rsid w:val="006D5136"/>
    <w:rsid w:val="006D56C3"/>
    <w:rsid w:val="006D59F8"/>
    <w:rsid w:val="006D69DE"/>
    <w:rsid w:val="006E0292"/>
    <w:rsid w:val="006E0B45"/>
    <w:rsid w:val="006E1D37"/>
    <w:rsid w:val="006E200B"/>
    <w:rsid w:val="006E2486"/>
    <w:rsid w:val="006E2B12"/>
    <w:rsid w:val="006E3253"/>
    <w:rsid w:val="006E7EED"/>
    <w:rsid w:val="006F1AFA"/>
    <w:rsid w:val="006F368C"/>
    <w:rsid w:val="006F5334"/>
    <w:rsid w:val="006F53D4"/>
    <w:rsid w:val="006F56B5"/>
    <w:rsid w:val="0070079D"/>
    <w:rsid w:val="0070090A"/>
    <w:rsid w:val="00701299"/>
    <w:rsid w:val="0070136C"/>
    <w:rsid w:val="007015D8"/>
    <w:rsid w:val="007019E0"/>
    <w:rsid w:val="0070238D"/>
    <w:rsid w:val="007026C2"/>
    <w:rsid w:val="00703B8A"/>
    <w:rsid w:val="00704A43"/>
    <w:rsid w:val="00705193"/>
    <w:rsid w:val="0070590A"/>
    <w:rsid w:val="00706B52"/>
    <w:rsid w:val="0070784A"/>
    <w:rsid w:val="00710EB3"/>
    <w:rsid w:val="007115D0"/>
    <w:rsid w:val="00711E01"/>
    <w:rsid w:val="0071207D"/>
    <w:rsid w:val="007131CC"/>
    <w:rsid w:val="00714E8D"/>
    <w:rsid w:val="007167DC"/>
    <w:rsid w:val="007175A8"/>
    <w:rsid w:val="007229CB"/>
    <w:rsid w:val="007236DE"/>
    <w:rsid w:val="007239A7"/>
    <w:rsid w:val="00723EB4"/>
    <w:rsid w:val="007257E4"/>
    <w:rsid w:val="00726CE9"/>
    <w:rsid w:val="00731832"/>
    <w:rsid w:val="0073240B"/>
    <w:rsid w:val="007330CE"/>
    <w:rsid w:val="00734B12"/>
    <w:rsid w:val="0073502E"/>
    <w:rsid w:val="00735604"/>
    <w:rsid w:val="00735F2A"/>
    <w:rsid w:val="0073603A"/>
    <w:rsid w:val="007367A5"/>
    <w:rsid w:val="00737504"/>
    <w:rsid w:val="00741B42"/>
    <w:rsid w:val="00741C9B"/>
    <w:rsid w:val="007422E9"/>
    <w:rsid w:val="00742836"/>
    <w:rsid w:val="00743B77"/>
    <w:rsid w:val="00744489"/>
    <w:rsid w:val="0074509A"/>
    <w:rsid w:val="0074519C"/>
    <w:rsid w:val="00745249"/>
    <w:rsid w:val="0074538A"/>
    <w:rsid w:val="00750F47"/>
    <w:rsid w:val="00751C4A"/>
    <w:rsid w:val="00752CD1"/>
    <w:rsid w:val="00755DFB"/>
    <w:rsid w:val="00756DBF"/>
    <w:rsid w:val="00756F91"/>
    <w:rsid w:val="0075792F"/>
    <w:rsid w:val="00757C5C"/>
    <w:rsid w:val="00760DA3"/>
    <w:rsid w:val="00760EA7"/>
    <w:rsid w:val="007610CF"/>
    <w:rsid w:val="007613CD"/>
    <w:rsid w:val="007618DD"/>
    <w:rsid w:val="00761A7D"/>
    <w:rsid w:val="007629AF"/>
    <w:rsid w:val="00763B1D"/>
    <w:rsid w:val="0076425A"/>
    <w:rsid w:val="00765611"/>
    <w:rsid w:val="0076641D"/>
    <w:rsid w:val="00766BD1"/>
    <w:rsid w:val="00766E0D"/>
    <w:rsid w:val="007674F7"/>
    <w:rsid w:val="00771409"/>
    <w:rsid w:val="00774ADD"/>
    <w:rsid w:val="0077500F"/>
    <w:rsid w:val="00775344"/>
    <w:rsid w:val="0077562B"/>
    <w:rsid w:val="00776366"/>
    <w:rsid w:val="0077703E"/>
    <w:rsid w:val="00777375"/>
    <w:rsid w:val="00777456"/>
    <w:rsid w:val="007775B5"/>
    <w:rsid w:val="00781767"/>
    <w:rsid w:val="007821BC"/>
    <w:rsid w:val="007839E8"/>
    <w:rsid w:val="00783CCB"/>
    <w:rsid w:val="007841C0"/>
    <w:rsid w:val="00784C2B"/>
    <w:rsid w:val="00784CEF"/>
    <w:rsid w:val="00785184"/>
    <w:rsid w:val="00786351"/>
    <w:rsid w:val="007868EB"/>
    <w:rsid w:val="0079113A"/>
    <w:rsid w:val="0079261E"/>
    <w:rsid w:val="007928B7"/>
    <w:rsid w:val="00793D20"/>
    <w:rsid w:val="007976CD"/>
    <w:rsid w:val="007A0517"/>
    <w:rsid w:val="007A1B92"/>
    <w:rsid w:val="007A2F7C"/>
    <w:rsid w:val="007A390D"/>
    <w:rsid w:val="007A579D"/>
    <w:rsid w:val="007A7FB7"/>
    <w:rsid w:val="007B03E5"/>
    <w:rsid w:val="007B07F2"/>
    <w:rsid w:val="007B0B20"/>
    <w:rsid w:val="007B0B52"/>
    <w:rsid w:val="007B1080"/>
    <w:rsid w:val="007B25A2"/>
    <w:rsid w:val="007B351C"/>
    <w:rsid w:val="007B42C4"/>
    <w:rsid w:val="007B456B"/>
    <w:rsid w:val="007B5489"/>
    <w:rsid w:val="007B5AB9"/>
    <w:rsid w:val="007B5E30"/>
    <w:rsid w:val="007B6586"/>
    <w:rsid w:val="007B69EF"/>
    <w:rsid w:val="007B70F4"/>
    <w:rsid w:val="007B7371"/>
    <w:rsid w:val="007C0431"/>
    <w:rsid w:val="007C054C"/>
    <w:rsid w:val="007C0AF7"/>
    <w:rsid w:val="007C210A"/>
    <w:rsid w:val="007C2881"/>
    <w:rsid w:val="007C59B1"/>
    <w:rsid w:val="007C666C"/>
    <w:rsid w:val="007C7D0B"/>
    <w:rsid w:val="007D1851"/>
    <w:rsid w:val="007D367F"/>
    <w:rsid w:val="007D39D0"/>
    <w:rsid w:val="007D4DA0"/>
    <w:rsid w:val="007E1B96"/>
    <w:rsid w:val="007E289D"/>
    <w:rsid w:val="007E3928"/>
    <w:rsid w:val="007E5BDF"/>
    <w:rsid w:val="007E5E99"/>
    <w:rsid w:val="007E6233"/>
    <w:rsid w:val="007E674D"/>
    <w:rsid w:val="007E6B30"/>
    <w:rsid w:val="007E6C82"/>
    <w:rsid w:val="007E6F87"/>
    <w:rsid w:val="007F078A"/>
    <w:rsid w:val="007F0CA0"/>
    <w:rsid w:val="007F0DA8"/>
    <w:rsid w:val="007F0EB0"/>
    <w:rsid w:val="007F1B26"/>
    <w:rsid w:val="007F267F"/>
    <w:rsid w:val="007F2F02"/>
    <w:rsid w:val="007F44BF"/>
    <w:rsid w:val="007F49F6"/>
    <w:rsid w:val="007F5CC8"/>
    <w:rsid w:val="007F659B"/>
    <w:rsid w:val="007F793D"/>
    <w:rsid w:val="00800ABC"/>
    <w:rsid w:val="008017AD"/>
    <w:rsid w:val="00801CA4"/>
    <w:rsid w:val="008024B0"/>
    <w:rsid w:val="00802885"/>
    <w:rsid w:val="00804AC9"/>
    <w:rsid w:val="008059ED"/>
    <w:rsid w:val="00805E32"/>
    <w:rsid w:val="00805FFE"/>
    <w:rsid w:val="0080734D"/>
    <w:rsid w:val="00807764"/>
    <w:rsid w:val="008102BD"/>
    <w:rsid w:val="00811012"/>
    <w:rsid w:val="008110D4"/>
    <w:rsid w:val="008118E7"/>
    <w:rsid w:val="00811E69"/>
    <w:rsid w:val="00811F89"/>
    <w:rsid w:val="0081243C"/>
    <w:rsid w:val="00812BEB"/>
    <w:rsid w:val="00813693"/>
    <w:rsid w:val="00813F45"/>
    <w:rsid w:val="008145F6"/>
    <w:rsid w:val="0081497A"/>
    <w:rsid w:val="0081570C"/>
    <w:rsid w:val="00815CC6"/>
    <w:rsid w:val="00816042"/>
    <w:rsid w:val="00816291"/>
    <w:rsid w:val="00817411"/>
    <w:rsid w:val="00817C90"/>
    <w:rsid w:val="00817D39"/>
    <w:rsid w:val="00820022"/>
    <w:rsid w:val="00820CBF"/>
    <w:rsid w:val="00821B1D"/>
    <w:rsid w:val="008221BA"/>
    <w:rsid w:val="0082236D"/>
    <w:rsid w:val="008224D2"/>
    <w:rsid w:val="00823EE1"/>
    <w:rsid w:val="0082442A"/>
    <w:rsid w:val="0082465E"/>
    <w:rsid w:val="00826AE2"/>
    <w:rsid w:val="00830B25"/>
    <w:rsid w:val="0083198C"/>
    <w:rsid w:val="00832001"/>
    <w:rsid w:val="008320F7"/>
    <w:rsid w:val="00832AB5"/>
    <w:rsid w:val="00833428"/>
    <w:rsid w:val="008344A7"/>
    <w:rsid w:val="0083525A"/>
    <w:rsid w:val="008361AD"/>
    <w:rsid w:val="0083636B"/>
    <w:rsid w:val="008363FD"/>
    <w:rsid w:val="00840DE2"/>
    <w:rsid w:val="00840FF1"/>
    <w:rsid w:val="008412D9"/>
    <w:rsid w:val="00841350"/>
    <w:rsid w:val="0084337F"/>
    <w:rsid w:val="0084424C"/>
    <w:rsid w:val="00844E95"/>
    <w:rsid w:val="00845205"/>
    <w:rsid w:val="00845B76"/>
    <w:rsid w:val="008460B7"/>
    <w:rsid w:val="0084647F"/>
    <w:rsid w:val="008469D8"/>
    <w:rsid w:val="00847360"/>
    <w:rsid w:val="0084744D"/>
    <w:rsid w:val="008475D5"/>
    <w:rsid w:val="008476CB"/>
    <w:rsid w:val="0085289C"/>
    <w:rsid w:val="008528F5"/>
    <w:rsid w:val="00855F9C"/>
    <w:rsid w:val="008578A0"/>
    <w:rsid w:val="00857A11"/>
    <w:rsid w:val="00857BCB"/>
    <w:rsid w:val="008610F5"/>
    <w:rsid w:val="00861BDA"/>
    <w:rsid w:val="00862007"/>
    <w:rsid w:val="0086261C"/>
    <w:rsid w:val="00864480"/>
    <w:rsid w:val="00864677"/>
    <w:rsid w:val="0086505B"/>
    <w:rsid w:val="00866096"/>
    <w:rsid w:val="00866ED1"/>
    <w:rsid w:val="0086757C"/>
    <w:rsid w:val="00867636"/>
    <w:rsid w:val="00867F5B"/>
    <w:rsid w:val="00870DB7"/>
    <w:rsid w:val="008711C4"/>
    <w:rsid w:val="008721C2"/>
    <w:rsid w:val="008721EE"/>
    <w:rsid w:val="0087258D"/>
    <w:rsid w:val="0087365F"/>
    <w:rsid w:val="008747F8"/>
    <w:rsid w:val="00875B5E"/>
    <w:rsid w:val="00875D85"/>
    <w:rsid w:val="00876631"/>
    <w:rsid w:val="00876B1B"/>
    <w:rsid w:val="0087790E"/>
    <w:rsid w:val="00877D8D"/>
    <w:rsid w:val="00881BBE"/>
    <w:rsid w:val="00883048"/>
    <w:rsid w:val="00884ADC"/>
    <w:rsid w:val="00884D4D"/>
    <w:rsid w:val="00885950"/>
    <w:rsid w:val="0088596C"/>
    <w:rsid w:val="00886AD9"/>
    <w:rsid w:val="00893D4D"/>
    <w:rsid w:val="00893D56"/>
    <w:rsid w:val="008940EC"/>
    <w:rsid w:val="0089426B"/>
    <w:rsid w:val="00895626"/>
    <w:rsid w:val="00895818"/>
    <w:rsid w:val="00895EF6"/>
    <w:rsid w:val="008967F4"/>
    <w:rsid w:val="00896C22"/>
    <w:rsid w:val="0089781E"/>
    <w:rsid w:val="0089789E"/>
    <w:rsid w:val="008A0B24"/>
    <w:rsid w:val="008A0D95"/>
    <w:rsid w:val="008A109D"/>
    <w:rsid w:val="008A10A6"/>
    <w:rsid w:val="008A1F95"/>
    <w:rsid w:val="008A2438"/>
    <w:rsid w:val="008A305E"/>
    <w:rsid w:val="008A3610"/>
    <w:rsid w:val="008A5082"/>
    <w:rsid w:val="008A5395"/>
    <w:rsid w:val="008A6FC2"/>
    <w:rsid w:val="008A7D37"/>
    <w:rsid w:val="008B09B7"/>
    <w:rsid w:val="008B0E22"/>
    <w:rsid w:val="008B1184"/>
    <w:rsid w:val="008B1B3E"/>
    <w:rsid w:val="008B1FA8"/>
    <w:rsid w:val="008B270E"/>
    <w:rsid w:val="008B29E9"/>
    <w:rsid w:val="008B3482"/>
    <w:rsid w:val="008B37AC"/>
    <w:rsid w:val="008B57D9"/>
    <w:rsid w:val="008B6282"/>
    <w:rsid w:val="008B6839"/>
    <w:rsid w:val="008B74C0"/>
    <w:rsid w:val="008B7A4C"/>
    <w:rsid w:val="008B7D13"/>
    <w:rsid w:val="008C0070"/>
    <w:rsid w:val="008C0908"/>
    <w:rsid w:val="008C0C01"/>
    <w:rsid w:val="008C1C8E"/>
    <w:rsid w:val="008C1D3D"/>
    <w:rsid w:val="008C2C45"/>
    <w:rsid w:val="008C41CC"/>
    <w:rsid w:val="008C4271"/>
    <w:rsid w:val="008C4F5E"/>
    <w:rsid w:val="008C584B"/>
    <w:rsid w:val="008C62DE"/>
    <w:rsid w:val="008C6ACC"/>
    <w:rsid w:val="008C7495"/>
    <w:rsid w:val="008C76CE"/>
    <w:rsid w:val="008D0E3D"/>
    <w:rsid w:val="008D1710"/>
    <w:rsid w:val="008D267F"/>
    <w:rsid w:val="008D2753"/>
    <w:rsid w:val="008D2C86"/>
    <w:rsid w:val="008D2DAE"/>
    <w:rsid w:val="008D31C9"/>
    <w:rsid w:val="008D42C8"/>
    <w:rsid w:val="008D5559"/>
    <w:rsid w:val="008D5D31"/>
    <w:rsid w:val="008E12F0"/>
    <w:rsid w:val="008E14B6"/>
    <w:rsid w:val="008E1C0C"/>
    <w:rsid w:val="008E2095"/>
    <w:rsid w:val="008E3AB1"/>
    <w:rsid w:val="008E50E4"/>
    <w:rsid w:val="008E5248"/>
    <w:rsid w:val="008E5255"/>
    <w:rsid w:val="008E53B6"/>
    <w:rsid w:val="008E5CA2"/>
    <w:rsid w:val="008E6362"/>
    <w:rsid w:val="008F0190"/>
    <w:rsid w:val="008F021A"/>
    <w:rsid w:val="008F14E7"/>
    <w:rsid w:val="008F1704"/>
    <w:rsid w:val="008F2337"/>
    <w:rsid w:val="008F2465"/>
    <w:rsid w:val="008F251E"/>
    <w:rsid w:val="008F276A"/>
    <w:rsid w:val="008F2E57"/>
    <w:rsid w:val="008F4CCE"/>
    <w:rsid w:val="008F50B1"/>
    <w:rsid w:val="008F51A7"/>
    <w:rsid w:val="008F5A41"/>
    <w:rsid w:val="008F6A14"/>
    <w:rsid w:val="008F743C"/>
    <w:rsid w:val="0090055D"/>
    <w:rsid w:val="00900776"/>
    <w:rsid w:val="00900837"/>
    <w:rsid w:val="00900DAF"/>
    <w:rsid w:val="0090122B"/>
    <w:rsid w:val="0090160B"/>
    <w:rsid w:val="00901BAA"/>
    <w:rsid w:val="009058A5"/>
    <w:rsid w:val="00905A2A"/>
    <w:rsid w:val="00905B7A"/>
    <w:rsid w:val="009060ED"/>
    <w:rsid w:val="0090651D"/>
    <w:rsid w:val="00907189"/>
    <w:rsid w:val="009106D3"/>
    <w:rsid w:val="00911931"/>
    <w:rsid w:val="00911BFF"/>
    <w:rsid w:val="00912F38"/>
    <w:rsid w:val="009150AD"/>
    <w:rsid w:val="0091512D"/>
    <w:rsid w:val="00915274"/>
    <w:rsid w:val="00915939"/>
    <w:rsid w:val="00915E25"/>
    <w:rsid w:val="009166D6"/>
    <w:rsid w:val="00917124"/>
    <w:rsid w:val="00920091"/>
    <w:rsid w:val="00921365"/>
    <w:rsid w:val="0092145B"/>
    <w:rsid w:val="00923C1C"/>
    <w:rsid w:val="00923DAD"/>
    <w:rsid w:val="00923E37"/>
    <w:rsid w:val="00926055"/>
    <w:rsid w:val="0092623A"/>
    <w:rsid w:val="009264F6"/>
    <w:rsid w:val="00927061"/>
    <w:rsid w:val="00927CA0"/>
    <w:rsid w:val="00927E2A"/>
    <w:rsid w:val="0093081B"/>
    <w:rsid w:val="009321F7"/>
    <w:rsid w:val="009325DE"/>
    <w:rsid w:val="00933400"/>
    <w:rsid w:val="00933A5B"/>
    <w:rsid w:val="00933D73"/>
    <w:rsid w:val="009349F8"/>
    <w:rsid w:val="0093668D"/>
    <w:rsid w:val="009375DD"/>
    <w:rsid w:val="0094017C"/>
    <w:rsid w:val="009408F2"/>
    <w:rsid w:val="009416CC"/>
    <w:rsid w:val="00943B05"/>
    <w:rsid w:val="00944249"/>
    <w:rsid w:val="0094498B"/>
    <w:rsid w:val="00944D49"/>
    <w:rsid w:val="009453B2"/>
    <w:rsid w:val="00947943"/>
    <w:rsid w:val="00950814"/>
    <w:rsid w:val="00951B0E"/>
    <w:rsid w:val="00951FCB"/>
    <w:rsid w:val="00952C77"/>
    <w:rsid w:val="00953CCF"/>
    <w:rsid w:val="00954AB1"/>
    <w:rsid w:val="00955264"/>
    <w:rsid w:val="00955423"/>
    <w:rsid w:val="00955F8C"/>
    <w:rsid w:val="00956B3B"/>
    <w:rsid w:val="00957E0D"/>
    <w:rsid w:val="00960044"/>
    <w:rsid w:val="00960CE4"/>
    <w:rsid w:val="00960ED0"/>
    <w:rsid w:val="00961589"/>
    <w:rsid w:val="00961F83"/>
    <w:rsid w:val="00962C15"/>
    <w:rsid w:val="009639AC"/>
    <w:rsid w:val="009642B9"/>
    <w:rsid w:val="00965AF7"/>
    <w:rsid w:val="00965EFB"/>
    <w:rsid w:val="0096605C"/>
    <w:rsid w:val="00966431"/>
    <w:rsid w:val="00967485"/>
    <w:rsid w:val="0097123B"/>
    <w:rsid w:val="0097149D"/>
    <w:rsid w:val="00971FB0"/>
    <w:rsid w:val="0097242C"/>
    <w:rsid w:val="00973CDB"/>
    <w:rsid w:val="009743CD"/>
    <w:rsid w:val="00974A00"/>
    <w:rsid w:val="00974A57"/>
    <w:rsid w:val="00974DBC"/>
    <w:rsid w:val="0097678E"/>
    <w:rsid w:val="00976B27"/>
    <w:rsid w:val="0098044B"/>
    <w:rsid w:val="00980F66"/>
    <w:rsid w:val="00981191"/>
    <w:rsid w:val="00981932"/>
    <w:rsid w:val="00981B97"/>
    <w:rsid w:val="009826CC"/>
    <w:rsid w:val="0098415E"/>
    <w:rsid w:val="00984923"/>
    <w:rsid w:val="00984B33"/>
    <w:rsid w:val="00984C5A"/>
    <w:rsid w:val="00984CAF"/>
    <w:rsid w:val="00985630"/>
    <w:rsid w:val="00986440"/>
    <w:rsid w:val="009868F0"/>
    <w:rsid w:val="0098710F"/>
    <w:rsid w:val="00987F83"/>
    <w:rsid w:val="00987FBF"/>
    <w:rsid w:val="00990124"/>
    <w:rsid w:val="00990D28"/>
    <w:rsid w:val="00992494"/>
    <w:rsid w:val="0099587B"/>
    <w:rsid w:val="0099594A"/>
    <w:rsid w:val="00995B60"/>
    <w:rsid w:val="0099601F"/>
    <w:rsid w:val="00996D48"/>
    <w:rsid w:val="009975AB"/>
    <w:rsid w:val="0099769B"/>
    <w:rsid w:val="009979FA"/>
    <w:rsid w:val="009A25C9"/>
    <w:rsid w:val="009A3F8B"/>
    <w:rsid w:val="009A5D1B"/>
    <w:rsid w:val="009A5D9A"/>
    <w:rsid w:val="009A5ED6"/>
    <w:rsid w:val="009A6BD0"/>
    <w:rsid w:val="009B0C1B"/>
    <w:rsid w:val="009B0FD9"/>
    <w:rsid w:val="009B1D06"/>
    <w:rsid w:val="009B479F"/>
    <w:rsid w:val="009B4D35"/>
    <w:rsid w:val="009B797E"/>
    <w:rsid w:val="009C0DF0"/>
    <w:rsid w:val="009C121E"/>
    <w:rsid w:val="009C1376"/>
    <w:rsid w:val="009C262E"/>
    <w:rsid w:val="009C37A9"/>
    <w:rsid w:val="009C3D5F"/>
    <w:rsid w:val="009C5BD2"/>
    <w:rsid w:val="009C5F62"/>
    <w:rsid w:val="009C6660"/>
    <w:rsid w:val="009C6A80"/>
    <w:rsid w:val="009C7140"/>
    <w:rsid w:val="009D0839"/>
    <w:rsid w:val="009D570C"/>
    <w:rsid w:val="009D7651"/>
    <w:rsid w:val="009D78E4"/>
    <w:rsid w:val="009E032B"/>
    <w:rsid w:val="009E04E8"/>
    <w:rsid w:val="009E0AB0"/>
    <w:rsid w:val="009E29D5"/>
    <w:rsid w:val="009E3B6F"/>
    <w:rsid w:val="009E4047"/>
    <w:rsid w:val="009E60B9"/>
    <w:rsid w:val="009E6A4F"/>
    <w:rsid w:val="009E6E82"/>
    <w:rsid w:val="009E6EA9"/>
    <w:rsid w:val="009E7B75"/>
    <w:rsid w:val="009F13BF"/>
    <w:rsid w:val="009F1C62"/>
    <w:rsid w:val="009F2217"/>
    <w:rsid w:val="009F26E9"/>
    <w:rsid w:val="009F39CC"/>
    <w:rsid w:val="009F4604"/>
    <w:rsid w:val="009F4D84"/>
    <w:rsid w:val="009F51C9"/>
    <w:rsid w:val="009F5B96"/>
    <w:rsid w:val="009F5BCF"/>
    <w:rsid w:val="009F699B"/>
    <w:rsid w:val="009F6D78"/>
    <w:rsid w:val="009F75FE"/>
    <w:rsid w:val="009F7F2B"/>
    <w:rsid w:val="00A01AB8"/>
    <w:rsid w:val="00A03C53"/>
    <w:rsid w:val="00A04D25"/>
    <w:rsid w:val="00A04E58"/>
    <w:rsid w:val="00A05008"/>
    <w:rsid w:val="00A0553B"/>
    <w:rsid w:val="00A06284"/>
    <w:rsid w:val="00A10B66"/>
    <w:rsid w:val="00A110BD"/>
    <w:rsid w:val="00A1130E"/>
    <w:rsid w:val="00A11420"/>
    <w:rsid w:val="00A12E6F"/>
    <w:rsid w:val="00A140C1"/>
    <w:rsid w:val="00A155B3"/>
    <w:rsid w:val="00A16262"/>
    <w:rsid w:val="00A163F7"/>
    <w:rsid w:val="00A202B5"/>
    <w:rsid w:val="00A21037"/>
    <w:rsid w:val="00A2240C"/>
    <w:rsid w:val="00A22D71"/>
    <w:rsid w:val="00A22DB6"/>
    <w:rsid w:val="00A22F03"/>
    <w:rsid w:val="00A23846"/>
    <w:rsid w:val="00A24128"/>
    <w:rsid w:val="00A2427B"/>
    <w:rsid w:val="00A256CA"/>
    <w:rsid w:val="00A25F2D"/>
    <w:rsid w:val="00A2601F"/>
    <w:rsid w:val="00A26279"/>
    <w:rsid w:val="00A267DF"/>
    <w:rsid w:val="00A26DFE"/>
    <w:rsid w:val="00A303D5"/>
    <w:rsid w:val="00A304B4"/>
    <w:rsid w:val="00A31364"/>
    <w:rsid w:val="00A31B79"/>
    <w:rsid w:val="00A325A6"/>
    <w:rsid w:val="00A32B79"/>
    <w:rsid w:val="00A33F17"/>
    <w:rsid w:val="00A34875"/>
    <w:rsid w:val="00A34D98"/>
    <w:rsid w:val="00A37656"/>
    <w:rsid w:val="00A40597"/>
    <w:rsid w:val="00A4286B"/>
    <w:rsid w:val="00A42FC7"/>
    <w:rsid w:val="00A44C27"/>
    <w:rsid w:val="00A44D37"/>
    <w:rsid w:val="00A46796"/>
    <w:rsid w:val="00A46B09"/>
    <w:rsid w:val="00A46BA0"/>
    <w:rsid w:val="00A47AEF"/>
    <w:rsid w:val="00A47B77"/>
    <w:rsid w:val="00A50A56"/>
    <w:rsid w:val="00A50CB4"/>
    <w:rsid w:val="00A51023"/>
    <w:rsid w:val="00A51741"/>
    <w:rsid w:val="00A51C7A"/>
    <w:rsid w:val="00A521FC"/>
    <w:rsid w:val="00A53694"/>
    <w:rsid w:val="00A543C4"/>
    <w:rsid w:val="00A56BF5"/>
    <w:rsid w:val="00A60561"/>
    <w:rsid w:val="00A607E4"/>
    <w:rsid w:val="00A61695"/>
    <w:rsid w:val="00A638F0"/>
    <w:rsid w:val="00A64700"/>
    <w:rsid w:val="00A64A98"/>
    <w:rsid w:val="00A64C0E"/>
    <w:rsid w:val="00A65191"/>
    <w:rsid w:val="00A65895"/>
    <w:rsid w:val="00A664A5"/>
    <w:rsid w:val="00A665FA"/>
    <w:rsid w:val="00A66F07"/>
    <w:rsid w:val="00A7180E"/>
    <w:rsid w:val="00A71F8D"/>
    <w:rsid w:val="00A720B0"/>
    <w:rsid w:val="00A72479"/>
    <w:rsid w:val="00A7292C"/>
    <w:rsid w:val="00A72A5B"/>
    <w:rsid w:val="00A7354A"/>
    <w:rsid w:val="00A74B73"/>
    <w:rsid w:val="00A754A6"/>
    <w:rsid w:val="00A76000"/>
    <w:rsid w:val="00A81B6A"/>
    <w:rsid w:val="00A82466"/>
    <w:rsid w:val="00A8274A"/>
    <w:rsid w:val="00A82DB7"/>
    <w:rsid w:val="00A83E2B"/>
    <w:rsid w:val="00A83ECC"/>
    <w:rsid w:val="00A842B7"/>
    <w:rsid w:val="00A8646D"/>
    <w:rsid w:val="00A86D60"/>
    <w:rsid w:val="00A871D9"/>
    <w:rsid w:val="00A878BF"/>
    <w:rsid w:val="00A87914"/>
    <w:rsid w:val="00A90300"/>
    <w:rsid w:val="00A9065A"/>
    <w:rsid w:val="00A9066E"/>
    <w:rsid w:val="00A909CB"/>
    <w:rsid w:val="00A90B0D"/>
    <w:rsid w:val="00A90B26"/>
    <w:rsid w:val="00A91C50"/>
    <w:rsid w:val="00A9200C"/>
    <w:rsid w:val="00A9416E"/>
    <w:rsid w:val="00A94F39"/>
    <w:rsid w:val="00A951FD"/>
    <w:rsid w:val="00A95955"/>
    <w:rsid w:val="00A95CD6"/>
    <w:rsid w:val="00AA0451"/>
    <w:rsid w:val="00AA090D"/>
    <w:rsid w:val="00AA2C75"/>
    <w:rsid w:val="00AA2CE6"/>
    <w:rsid w:val="00AA4BA3"/>
    <w:rsid w:val="00AA57C9"/>
    <w:rsid w:val="00AA5E0C"/>
    <w:rsid w:val="00AA7083"/>
    <w:rsid w:val="00AB0254"/>
    <w:rsid w:val="00AB07FB"/>
    <w:rsid w:val="00AB1303"/>
    <w:rsid w:val="00AB1787"/>
    <w:rsid w:val="00AB1CA4"/>
    <w:rsid w:val="00AB26BD"/>
    <w:rsid w:val="00AB3A95"/>
    <w:rsid w:val="00AB4176"/>
    <w:rsid w:val="00AB495D"/>
    <w:rsid w:val="00AB5443"/>
    <w:rsid w:val="00AB58EB"/>
    <w:rsid w:val="00AB5BA0"/>
    <w:rsid w:val="00AB5D34"/>
    <w:rsid w:val="00AB6B5E"/>
    <w:rsid w:val="00AB6FDA"/>
    <w:rsid w:val="00AC05F4"/>
    <w:rsid w:val="00AC1901"/>
    <w:rsid w:val="00AC199A"/>
    <w:rsid w:val="00AC1BCA"/>
    <w:rsid w:val="00AC21D7"/>
    <w:rsid w:val="00AC3AAF"/>
    <w:rsid w:val="00AC413F"/>
    <w:rsid w:val="00AC49A1"/>
    <w:rsid w:val="00AC4A74"/>
    <w:rsid w:val="00AC5560"/>
    <w:rsid w:val="00AC5A0E"/>
    <w:rsid w:val="00AC6F3A"/>
    <w:rsid w:val="00AC72B7"/>
    <w:rsid w:val="00AD01E6"/>
    <w:rsid w:val="00AD0D05"/>
    <w:rsid w:val="00AD3D71"/>
    <w:rsid w:val="00AD54D0"/>
    <w:rsid w:val="00AD62C6"/>
    <w:rsid w:val="00AE0BF5"/>
    <w:rsid w:val="00AE0F42"/>
    <w:rsid w:val="00AE1334"/>
    <w:rsid w:val="00AE25C0"/>
    <w:rsid w:val="00AE27D8"/>
    <w:rsid w:val="00AE2A89"/>
    <w:rsid w:val="00AE38D1"/>
    <w:rsid w:val="00AE3AD4"/>
    <w:rsid w:val="00AE3E3F"/>
    <w:rsid w:val="00AE413E"/>
    <w:rsid w:val="00AE4374"/>
    <w:rsid w:val="00AE4846"/>
    <w:rsid w:val="00AE629B"/>
    <w:rsid w:val="00AE7C7A"/>
    <w:rsid w:val="00AF01EA"/>
    <w:rsid w:val="00AF0BC9"/>
    <w:rsid w:val="00AF1A85"/>
    <w:rsid w:val="00AF2109"/>
    <w:rsid w:val="00AF34EC"/>
    <w:rsid w:val="00AF3730"/>
    <w:rsid w:val="00AF3C63"/>
    <w:rsid w:val="00AF4249"/>
    <w:rsid w:val="00AF47BF"/>
    <w:rsid w:val="00AF4EF1"/>
    <w:rsid w:val="00AF6147"/>
    <w:rsid w:val="00AF6715"/>
    <w:rsid w:val="00AF7765"/>
    <w:rsid w:val="00AF7C49"/>
    <w:rsid w:val="00B0040A"/>
    <w:rsid w:val="00B0126A"/>
    <w:rsid w:val="00B01DEF"/>
    <w:rsid w:val="00B03281"/>
    <w:rsid w:val="00B05599"/>
    <w:rsid w:val="00B0624D"/>
    <w:rsid w:val="00B077DE"/>
    <w:rsid w:val="00B07C9B"/>
    <w:rsid w:val="00B07EFF"/>
    <w:rsid w:val="00B11E6E"/>
    <w:rsid w:val="00B122B6"/>
    <w:rsid w:val="00B1255A"/>
    <w:rsid w:val="00B13B07"/>
    <w:rsid w:val="00B1545C"/>
    <w:rsid w:val="00B167F9"/>
    <w:rsid w:val="00B16918"/>
    <w:rsid w:val="00B16926"/>
    <w:rsid w:val="00B16BC9"/>
    <w:rsid w:val="00B17717"/>
    <w:rsid w:val="00B20679"/>
    <w:rsid w:val="00B222A2"/>
    <w:rsid w:val="00B22DB6"/>
    <w:rsid w:val="00B23419"/>
    <w:rsid w:val="00B2357C"/>
    <w:rsid w:val="00B24033"/>
    <w:rsid w:val="00B24B08"/>
    <w:rsid w:val="00B27596"/>
    <w:rsid w:val="00B301EE"/>
    <w:rsid w:val="00B303A6"/>
    <w:rsid w:val="00B3054C"/>
    <w:rsid w:val="00B338F3"/>
    <w:rsid w:val="00B33AFA"/>
    <w:rsid w:val="00B34115"/>
    <w:rsid w:val="00B34E20"/>
    <w:rsid w:val="00B36951"/>
    <w:rsid w:val="00B36C58"/>
    <w:rsid w:val="00B36DB0"/>
    <w:rsid w:val="00B37828"/>
    <w:rsid w:val="00B421AA"/>
    <w:rsid w:val="00B4238A"/>
    <w:rsid w:val="00B42DEA"/>
    <w:rsid w:val="00B44AC2"/>
    <w:rsid w:val="00B52CDF"/>
    <w:rsid w:val="00B5383B"/>
    <w:rsid w:val="00B5388F"/>
    <w:rsid w:val="00B541EF"/>
    <w:rsid w:val="00B57B76"/>
    <w:rsid w:val="00B60476"/>
    <w:rsid w:val="00B60571"/>
    <w:rsid w:val="00B609A3"/>
    <w:rsid w:val="00B61B9A"/>
    <w:rsid w:val="00B6206E"/>
    <w:rsid w:val="00B62581"/>
    <w:rsid w:val="00B6406A"/>
    <w:rsid w:val="00B64357"/>
    <w:rsid w:val="00B64DF6"/>
    <w:rsid w:val="00B6524B"/>
    <w:rsid w:val="00B65A08"/>
    <w:rsid w:val="00B67E0B"/>
    <w:rsid w:val="00B67EFD"/>
    <w:rsid w:val="00B70B92"/>
    <w:rsid w:val="00B70D08"/>
    <w:rsid w:val="00B72BCE"/>
    <w:rsid w:val="00B7499E"/>
    <w:rsid w:val="00B74C69"/>
    <w:rsid w:val="00B7540E"/>
    <w:rsid w:val="00B75415"/>
    <w:rsid w:val="00B758E1"/>
    <w:rsid w:val="00B76D25"/>
    <w:rsid w:val="00B800A1"/>
    <w:rsid w:val="00B809A7"/>
    <w:rsid w:val="00B80C26"/>
    <w:rsid w:val="00B82100"/>
    <w:rsid w:val="00B82C5C"/>
    <w:rsid w:val="00B82DA5"/>
    <w:rsid w:val="00B833A5"/>
    <w:rsid w:val="00B83CFD"/>
    <w:rsid w:val="00B84057"/>
    <w:rsid w:val="00B84D24"/>
    <w:rsid w:val="00B87849"/>
    <w:rsid w:val="00B906D1"/>
    <w:rsid w:val="00B91321"/>
    <w:rsid w:val="00B91472"/>
    <w:rsid w:val="00B91C5B"/>
    <w:rsid w:val="00B92688"/>
    <w:rsid w:val="00B92851"/>
    <w:rsid w:val="00B92A9B"/>
    <w:rsid w:val="00B9361B"/>
    <w:rsid w:val="00B93BB1"/>
    <w:rsid w:val="00B93DB0"/>
    <w:rsid w:val="00B93EF9"/>
    <w:rsid w:val="00B94CEC"/>
    <w:rsid w:val="00B95D4A"/>
    <w:rsid w:val="00B96690"/>
    <w:rsid w:val="00B96743"/>
    <w:rsid w:val="00B97A11"/>
    <w:rsid w:val="00BA290F"/>
    <w:rsid w:val="00BA5AA2"/>
    <w:rsid w:val="00BA7215"/>
    <w:rsid w:val="00BA77B1"/>
    <w:rsid w:val="00BB0E66"/>
    <w:rsid w:val="00BB0F8F"/>
    <w:rsid w:val="00BB1370"/>
    <w:rsid w:val="00BB193B"/>
    <w:rsid w:val="00BB1AFB"/>
    <w:rsid w:val="00BB1CB1"/>
    <w:rsid w:val="00BB2845"/>
    <w:rsid w:val="00BB356F"/>
    <w:rsid w:val="00BB36E4"/>
    <w:rsid w:val="00BB36FC"/>
    <w:rsid w:val="00BB5D2A"/>
    <w:rsid w:val="00BB642C"/>
    <w:rsid w:val="00BB709F"/>
    <w:rsid w:val="00BC266D"/>
    <w:rsid w:val="00BC2D73"/>
    <w:rsid w:val="00BC39E7"/>
    <w:rsid w:val="00BC3D8A"/>
    <w:rsid w:val="00BC5015"/>
    <w:rsid w:val="00BC5B5B"/>
    <w:rsid w:val="00BC620E"/>
    <w:rsid w:val="00BC6730"/>
    <w:rsid w:val="00BC70B5"/>
    <w:rsid w:val="00BC7816"/>
    <w:rsid w:val="00BD0582"/>
    <w:rsid w:val="00BD21EA"/>
    <w:rsid w:val="00BD2462"/>
    <w:rsid w:val="00BD2605"/>
    <w:rsid w:val="00BD28C7"/>
    <w:rsid w:val="00BD2B9D"/>
    <w:rsid w:val="00BD2C02"/>
    <w:rsid w:val="00BD3658"/>
    <w:rsid w:val="00BD3FFE"/>
    <w:rsid w:val="00BD5194"/>
    <w:rsid w:val="00BD5576"/>
    <w:rsid w:val="00BD7748"/>
    <w:rsid w:val="00BD796F"/>
    <w:rsid w:val="00BD7C5F"/>
    <w:rsid w:val="00BD7F3D"/>
    <w:rsid w:val="00BE2310"/>
    <w:rsid w:val="00BE43AB"/>
    <w:rsid w:val="00BE48D7"/>
    <w:rsid w:val="00BE50BF"/>
    <w:rsid w:val="00BE6EF8"/>
    <w:rsid w:val="00BF0E14"/>
    <w:rsid w:val="00BF2349"/>
    <w:rsid w:val="00BF25B2"/>
    <w:rsid w:val="00BF26E4"/>
    <w:rsid w:val="00BF26EC"/>
    <w:rsid w:val="00BF2841"/>
    <w:rsid w:val="00BF3935"/>
    <w:rsid w:val="00BF3BF5"/>
    <w:rsid w:val="00BF45EC"/>
    <w:rsid w:val="00BF500C"/>
    <w:rsid w:val="00BF60F0"/>
    <w:rsid w:val="00BF7827"/>
    <w:rsid w:val="00BF7918"/>
    <w:rsid w:val="00C00B53"/>
    <w:rsid w:val="00C00E7B"/>
    <w:rsid w:val="00C00F86"/>
    <w:rsid w:val="00C01843"/>
    <w:rsid w:val="00C01FBD"/>
    <w:rsid w:val="00C0204A"/>
    <w:rsid w:val="00C0286C"/>
    <w:rsid w:val="00C04912"/>
    <w:rsid w:val="00C04D53"/>
    <w:rsid w:val="00C0540A"/>
    <w:rsid w:val="00C0558A"/>
    <w:rsid w:val="00C059D7"/>
    <w:rsid w:val="00C05ADF"/>
    <w:rsid w:val="00C06D1D"/>
    <w:rsid w:val="00C06F9C"/>
    <w:rsid w:val="00C07688"/>
    <w:rsid w:val="00C10472"/>
    <w:rsid w:val="00C1183F"/>
    <w:rsid w:val="00C11F64"/>
    <w:rsid w:val="00C121E4"/>
    <w:rsid w:val="00C13CA8"/>
    <w:rsid w:val="00C1468B"/>
    <w:rsid w:val="00C14BB1"/>
    <w:rsid w:val="00C14F68"/>
    <w:rsid w:val="00C15944"/>
    <w:rsid w:val="00C17877"/>
    <w:rsid w:val="00C17E31"/>
    <w:rsid w:val="00C17FE9"/>
    <w:rsid w:val="00C20128"/>
    <w:rsid w:val="00C203A2"/>
    <w:rsid w:val="00C2066E"/>
    <w:rsid w:val="00C20FDA"/>
    <w:rsid w:val="00C2199B"/>
    <w:rsid w:val="00C22552"/>
    <w:rsid w:val="00C23C4B"/>
    <w:rsid w:val="00C24865"/>
    <w:rsid w:val="00C24B45"/>
    <w:rsid w:val="00C25568"/>
    <w:rsid w:val="00C258C6"/>
    <w:rsid w:val="00C30421"/>
    <w:rsid w:val="00C306E3"/>
    <w:rsid w:val="00C30ECA"/>
    <w:rsid w:val="00C31594"/>
    <w:rsid w:val="00C317EE"/>
    <w:rsid w:val="00C327D4"/>
    <w:rsid w:val="00C32FC5"/>
    <w:rsid w:val="00C34E2E"/>
    <w:rsid w:val="00C353DA"/>
    <w:rsid w:val="00C365DC"/>
    <w:rsid w:val="00C41B92"/>
    <w:rsid w:val="00C41D17"/>
    <w:rsid w:val="00C430E0"/>
    <w:rsid w:val="00C439AB"/>
    <w:rsid w:val="00C43F75"/>
    <w:rsid w:val="00C44745"/>
    <w:rsid w:val="00C44C07"/>
    <w:rsid w:val="00C45B65"/>
    <w:rsid w:val="00C45E95"/>
    <w:rsid w:val="00C460D5"/>
    <w:rsid w:val="00C462CD"/>
    <w:rsid w:val="00C476A5"/>
    <w:rsid w:val="00C5044E"/>
    <w:rsid w:val="00C507A3"/>
    <w:rsid w:val="00C515CD"/>
    <w:rsid w:val="00C51F57"/>
    <w:rsid w:val="00C52286"/>
    <w:rsid w:val="00C536D8"/>
    <w:rsid w:val="00C5372B"/>
    <w:rsid w:val="00C53EE1"/>
    <w:rsid w:val="00C54126"/>
    <w:rsid w:val="00C5423E"/>
    <w:rsid w:val="00C55994"/>
    <w:rsid w:val="00C55D61"/>
    <w:rsid w:val="00C56799"/>
    <w:rsid w:val="00C56B3E"/>
    <w:rsid w:val="00C574E6"/>
    <w:rsid w:val="00C575F1"/>
    <w:rsid w:val="00C57747"/>
    <w:rsid w:val="00C57E82"/>
    <w:rsid w:val="00C60C59"/>
    <w:rsid w:val="00C61960"/>
    <w:rsid w:val="00C61D4E"/>
    <w:rsid w:val="00C629B5"/>
    <w:rsid w:val="00C63690"/>
    <w:rsid w:val="00C63D91"/>
    <w:rsid w:val="00C651E1"/>
    <w:rsid w:val="00C65C0D"/>
    <w:rsid w:val="00C65CF0"/>
    <w:rsid w:val="00C665CA"/>
    <w:rsid w:val="00C70239"/>
    <w:rsid w:val="00C71557"/>
    <w:rsid w:val="00C724DC"/>
    <w:rsid w:val="00C7641D"/>
    <w:rsid w:val="00C76A68"/>
    <w:rsid w:val="00C77100"/>
    <w:rsid w:val="00C77C5D"/>
    <w:rsid w:val="00C80855"/>
    <w:rsid w:val="00C81385"/>
    <w:rsid w:val="00C815CE"/>
    <w:rsid w:val="00C8171C"/>
    <w:rsid w:val="00C82FBA"/>
    <w:rsid w:val="00C836A1"/>
    <w:rsid w:val="00C83FBA"/>
    <w:rsid w:val="00C87DDA"/>
    <w:rsid w:val="00C90785"/>
    <w:rsid w:val="00C91BBB"/>
    <w:rsid w:val="00C92469"/>
    <w:rsid w:val="00C924EC"/>
    <w:rsid w:val="00C92F4B"/>
    <w:rsid w:val="00C9358D"/>
    <w:rsid w:val="00C93CDD"/>
    <w:rsid w:val="00C943BC"/>
    <w:rsid w:val="00C9480C"/>
    <w:rsid w:val="00C94EE2"/>
    <w:rsid w:val="00C9540D"/>
    <w:rsid w:val="00C955B9"/>
    <w:rsid w:val="00C95CA9"/>
    <w:rsid w:val="00C97184"/>
    <w:rsid w:val="00CA1E23"/>
    <w:rsid w:val="00CA2E82"/>
    <w:rsid w:val="00CA31FD"/>
    <w:rsid w:val="00CA34B6"/>
    <w:rsid w:val="00CA3870"/>
    <w:rsid w:val="00CA573B"/>
    <w:rsid w:val="00CA5889"/>
    <w:rsid w:val="00CA597D"/>
    <w:rsid w:val="00CB011C"/>
    <w:rsid w:val="00CB1BD0"/>
    <w:rsid w:val="00CB20C5"/>
    <w:rsid w:val="00CB213B"/>
    <w:rsid w:val="00CB2618"/>
    <w:rsid w:val="00CB4C31"/>
    <w:rsid w:val="00CB5DB5"/>
    <w:rsid w:val="00CB6701"/>
    <w:rsid w:val="00CC16F4"/>
    <w:rsid w:val="00CC300A"/>
    <w:rsid w:val="00CC317D"/>
    <w:rsid w:val="00CC35C8"/>
    <w:rsid w:val="00CC3F33"/>
    <w:rsid w:val="00CC43C6"/>
    <w:rsid w:val="00CC6DE8"/>
    <w:rsid w:val="00CD00DA"/>
    <w:rsid w:val="00CD062E"/>
    <w:rsid w:val="00CD2FAC"/>
    <w:rsid w:val="00CD357F"/>
    <w:rsid w:val="00CD36ED"/>
    <w:rsid w:val="00CD4824"/>
    <w:rsid w:val="00CD50B6"/>
    <w:rsid w:val="00CD595C"/>
    <w:rsid w:val="00CD5A34"/>
    <w:rsid w:val="00CD6BFD"/>
    <w:rsid w:val="00CE00B6"/>
    <w:rsid w:val="00CE0E49"/>
    <w:rsid w:val="00CE1F1A"/>
    <w:rsid w:val="00CE2463"/>
    <w:rsid w:val="00CE48A1"/>
    <w:rsid w:val="00CE53C2"/>
    <w:rsid w:val="00CE766E"/>
    <w:rsid w:val="00CF0207"/>
    <w:rsid w:val="00CF0C4E"/>
    <w:rsid w:val="00CF107F"/>
    <w:rsid w:val="00CF427E"/>
    <w:rsid w:val="00CF4864"/>
    <w:rsid w:val="00CF494F"/>
    <w:rsid w:val="00CF4A5B"/>
    <w:rsid w:val="00D0025F"/>
    <w:rsid w:val="00D0052A"/>
    <w:rsid w:val="00D01124"/>
    <w:rsid w:val="00D01BCB"/>
    <w:rsid w:val="00D047AE"/>
    <w:rsid w:val="00D04B79"/>
    <w:rsid w:val="00D06A8E"/>
    <w:rsid w:val="00D07797"/>
    <w:rsid w:val="00D07F70"/>
    <w:rsid w:val="00D11240"/>
    <w:rsid w:val="00D116A1"/>
    <w:rsid w:val="00D11EA1"/>
    <w:rsid w:val="00D13EFC"/>
    <w:rsid w:val="00D14460"/>
    <w:rsid w:val="00D14744"/>
    <w:rsid w:val="00D15CEB"/>
    <w:rsid w:val="00D16412"/>
    <w:rsid w:val="00D20FF6"/>
    <w:rsid w:val="00D215DE"/>
    <w:rsid w:val="00D21CF2"/>
    <w:rsid w:val="00D21E2A"/>
    <w:rsid w:val="00D22871"/>
    <w:rsid w:val="00D22FA1"/>
    <w:rsid w:val="00D233AF"/>
    <w:rsid w:val="00D23C00"/>
    <w:rsid w:val="00D25910"/>
    <w:rsid w:val="00D25F5D"/>
    <w:rsid w:val="00D26DBE"/>
    <w:rsid w:val="00D31C28"/>
    <w:rsid w:val="00D32A5C"/>
    <w:rsid w:val="00D34C03"/>
    <w:rsid w:val="00D3508B"/>
    <w:rsid w:val="00D35898"/>
    <w:rsid w:val="00D3683A"/>
    <w:rsid w:val="00D3702D"/>
    <w:rsid w:val="00D374BA"/>
    <w:rsid w:val="00D3770B"/>
    <w:rsid w:val="00D37930"/>
    <w:rsid w:val="00D402DB"/>
    <w:rsid w:val="00D40CE8"/>
    <w:rsid w:val="00D42C20"/>
    <w:rsid w:val="00D432B2"/>
    <w:rsid w:val="00D45914"/>
    <w:rsid w:val="00D45CE2"/>
    <w:rsid w:val="00D469B1"/>
    <w:rsid w:val="00D470DB"/>
    <w:rsid w:val="00D47675"/>
    <w:rsid w:val="00D47A6C"/>
    <w:rsid w:val="00D50063"/>
    <w:rsid w:val="00D506B5"/>
    <w:rsid w:val="00D5100C"/>
    <w:rsid w:val="00D51169"/>
    <w:rsid w:val="00D51AC8"/>
    <w:rsid w:val="00D52A2E"/>
    <w:rsid w:val="00D53E46"/>
    <w:rsid w:val="00D53EAF"/>
    <w:rsid w:val="00D55139"/>
    <w:rsid w:val="00D56E5A"/>
    <w:rsid w:val="00D574AF"/>
    <w:rsid w:val="00D5775A"/>
    <w:rsid w:val="00D57ED3"/>
    <w:rsid w:val="00D60103"/>
    <w:rsid w:val="00D60846"/>
    <w:rsid w:val="00D6114D"/>
    <w:rsid w:val="00D66165"/>
    <w:rsid w:val="00D679D8"/>
    <w:rsid w:val="00D70053"/>
    <w:rsid w:val="00D721EA"/>
    <w:rsid w:val="00D7253F"/>
    <w:rsid w:val="00D72CF4"/>
    <w:rsid w:val="00D72F1D"/>
    <w:rsid w:val="00D75198"/>
    <w:rsid w:val="00D758C5"/>
    <w:rsid w:val="00D7663F"/>
    <w:rsid w:val="00D76DB4"/>
    <w:rsid w:val="00D76E54"/>
    <w:rsid w:val="00D77370"/>
    <w:rsid w:val="00D80C44"/>
    <w:rsid w:val="00D812DF"/>
    <w:rsid w:val="00D83248"/>
    <w:rsid w:val="00D832D8"/>
    <w:rsid w:val="00D836B4"/>
    <w:rsid w:val="00D845D4"/>
    <w:rsid w:val="00D847FE"/>
    <w:rsid w:val="00D84ECA"/>
    <w:rsid w:val="00D8559D"/>
    <w:rsid w:val="00D86333"/>
    <w:rsid w:val="00D8637A"/>
    <w:rsid w:val="00D870C3"/>
    <w:rsid w:val="00D9076F"/>
    <w:rsid w:val="00D90D25"/>
    <w:rsid w:val="00D91568"/>
    <w:rsid w:val="00D915A8"/>
    <w:rsid w:val="00D915C6"/>
    <w:rsid w:val="00D91651"/>
    <w:rsid w:val="00D9207B"/>
    <w:rsid w:val="00D923E3"/>
    <w:rsid w:val="00D940DA"/>
    <w:rsid w:val="00D9505B"/>
    <w:rsid w:val="00D9651E"/>
    <w:rsid w:val="00D97375"/>
    <w:rsid w:val="00D97F90"/>
    <w:rsid w:val="00DA3118"/>
    <w:rsid w:val="00DA3C13"/>
    <w:rsid w:val="00DA3CB6"/>
    <w:rsid w:val="00DA5644"/>
    <w:rsid w:val="00DA5D07"/>
    <w:rsid w:val="00DA6C5F"/>
    <w:rsid w:val="00DA6D0A"/>
    <w:rsid w:val="00DA7293"/>
    <w:rsid w:val="00DA7935"/>
    <w:rsid w:val="00DA7DB9"/>
    <w:rsid w:val="00DB1210"/>
    <w:rsid w:val="00DB301D"/>
    <w:rsid w:val="00DB3127"/>
    <w:rsid w:val="00DB4FF2"/>
    <w:rsid w:val="00DB5A28"/>
    <w:rsid w:val="00DB5A2C"/>
    <w:rsid w:val="00DB653B"/>
    <w:rsid w:val="00DC08AB"/>
    <w:rsid w:val="00DC0F94"/>
    <w:rsid w:val="00DC1934"/>
    <w:rsid w:val="00DC2237"/>
    <w:rsid w:val="00DC47EB"/>
    <w:rsid w:val="00DD12C9"/>
    <w:rsid w:val="00DD1540"/>
    <w:rsid w:val="00DD1ABA"/>
    <w:rsid w:val="00DD26E5"/>
    <w:rsid w:val="00DD311A"/>
    <w:rsid w:val="00DD45E1"/>
    <w:rsid w:val="00DD547C"/>
    <w:rsid w:val="00DD5B28"/>
    <w:rsid w:val="00DD62E8"/>
    <w:rsid w:val="00DD7689"/>
    <w:rsid w:val="00DE0618"/>
    <w:rsid w:val="00DE0B0A"/>
    <w:rsid w:val="00DE2CED"/>
    <w:rsid w:val="00DE3332"/>
    <w:rsid w:val="00DE37EB"/>
    <w:rsid w:val="00DE3F0D"/>
    <w:rsid w:val="00DE3F1A"/>
    <w:rsid w:val="00DE4B4B"/>
    <w:rsid w:val="00DE4C0C"/>
    <w:rsid w:val="00DE4DFB"/>
    <w:rsid w:val="00DE6DDB"/>
    <w:rsid w:val="00DE7857"/>
    <w:rsid w:val="00DF37AD"/>
    <w:rsid w:val="00DF3B78"/>
    <w:rsid w:val="00DF3D68"/>
    <w:rsid w:val="00DF5167"/>
    <w:rsid w:val="00DF5836"/>
    <w:rsid w:val="00DF5C7C"/>
    <w:rsid w:val="00DF6103"/>
    <w:rsid w:val="00DF61EF"/>
    <w:rsid w:val="00DF6637"/>
    <w:rsid w:val="00DF7146"/>
    <w:rsid w:val="00E00CE6"/>
    <w:rsid w:val="00E02EBD"/>
    <w:rsid w:val="00E03C7D"/>
    <w:rsid w:val="00E04A68"/>
    <w:rsid w:val="00E04B21"/>
    <w:rsid w:val="00E04C91"/>
    <w:rsid w:val="00E04E4A"/>
    <w:rsid w:val="00E0572C"/>
    <w:rsid w:val="00E06905"/>
    <w:rsid w:val="00E101EE"/>
    <w:rsid w:val="00E116FA"/>
    <w:rsid w:val="00E11B33"/>
    <w:rsid w:val="00E11F92"/>
    <w:rsid w:val="00E1333E"/>
    <w:rsid w:val="00E148C6"/>
    <w:rsid w:val="00E15174"/>
    <w:rsid w:val="00E15886"/>
    <w:rsid w:val="00E158E3"/>
    <w:rsid w:val="00E16104"/>
    <w:rsid w:val="00E1678D"/>
    <w:rsid w:val="00E16864"/>
    <w:rsid w:val="00E16F9F"/>
    <w:rsid w:val="00E17021"/>
    <w:rsid w:val="00E1720A"/>
    <w:rsid w:val="00E17F0E"/>
    <w:rsid w:val="00E17FEE"/>
    <w:rsid w:val="00E225D5"/>
    <w:rsid w:val="00E23FF7"/>
    <w:rsid w:val="00E273BC"/>
    <w:rsid w:val="00E27A16"/>
    <w:rsid w:val="00E32BDC"/>
    <w:rsid w:val="00E33332"/>
    <w:rsid w:val="00E33474"/>
    <w:rsid w:val="00E33737"/>
    <w:rsid w:val="00E337F5"/>
    <w:rsid w:val="00E33B4E"/>
    <w:rsid w:val="00E3415F"/>
    <w:rsid w:val="00E347AE"/>
    <w:rsid w:val="00E35C59"/>
    <w:rsid w:val="00E3748C"/>
    <w:rsid w:val="00E376AC"/>
    <w:rsid w:val="00E4054C"/>
    <w:rsid w:val="00E40B90"/>
    <w:rsid w:val="00E41168"/>
    <w:rsid w:val="00E41422"/>
    <w:rsid w:val="00E419AC"/>
    <w:rsid w:val="00E41A84"/>
    <w:rsid w:val="00E4336C"/>
    <w:rsid w:val="00E43832"/>
    <w:rsid w:val="00E440E8"/>
    <w:rsid w:val="00E4431C"/>
    <w:rsid w:val="00E4555C"/>
    <w:rsid w:val="00E46820"/>
    <w:rsid w:val="00E4720D"/>
    <w:rsid w:val="00E4754A"/>
    <w:rsid w:val="00E4760D"/>
    <w:rsid w:val="00E47CA9"/>
    <w:rsid w:val="00E535C5"/>
    <w:rsid w:val="00E53999"/>
    <w:rsid w:val="00E53F7D"/>
    <w:rsid w:val="00E55B19"/>
    <w:rsid w:val="00E5608D"/>
    <w:rsid w:val="00E56385"/>
    <w:rsid w:val="00E566E9"/>
    <w:rsid w:val="00E56C9A"/>
    <w:rsid w:val="00E575C8"/>
    <w:rsid w:val="00E57675"/>
    <w:rsid w:val="00E57715"/>
    <w:rsid w:val="00E57B44"/>
    <w:rsid w:val="00E60B67"/>
    <w:rsid w:val="00E60DB0"/>
    <w:rsid w:val="00E60FDD"/>
    <w:rsid w:val="00E62345"/>
    <w:rsid w:val="00E63018"/>
    <w:rsid w:val="00E63451"/>
    <w:rsid w:val="00E635D0"/>
    <w:rsid w:val="00E64083"/>
    <w:rsid w:val="00E6500B"/>
    <w:rsid w:val="00E6596C"/>
    <w:rsid w:val="00E65A27"/>
    <w:rsid w:val="00E668EC"/>
    <w:rsid w:val="00E6723C"/>
    <w:rsid w:val="00E6735F"/>
    <w:rsid w:val="00E67523"/>
    <w:rsid w:val="00E70522"/>
    <w:rsid w:val="00E70CBB"/>
    <w:rsid w:val="00E723D6"/>
    <w:rsid w:val="00E72429"/>
    <w:rsid w:val="00E72512"/>
    <w:rsid w:val="00E72BDA"/>
    <w:rsid w:val="00E73678"/>
    <w:rsid w:val="00E745DE"/>
    <w:rsid w:val="00E76269"/>
    <w:rsid w:val="00E76846"/>
    <w:rsid w:val="00E76E9F"/>
    <w:rsid w:val="00E7727F"/>
    <w:rsid w:val="00E77E8D"/>
    <w:rsid w:val="00E80120"/>
    <w:rsid w:val="00E807E8"/>
    <w:rsid w:val="00E811E4"/>
    <w:rsid w:val="00E81B92"/>
    <w:rsid w:val="00E81EAA"/>
    <w:rsid w:val="00E8359E"/>
    <w:rsid w:val="00E836CD"/>
    <w:rsid w:val="00E83AD8"/>
    <w:rsid w:val="00E84AEE"/>
    <w:rsid w:val="00E84EEE"/>
    <w:rsid w:val="00E8561C"/>
    <w:rsid w:val="00E858C5"/>
    <w:rsid w:val="00E86025"/>
    <w:rsid w:val="00E870E4"/>
    <w:rsid w:val="00E9155B"/>
    <w:rsid w:val="00E91638"/>
    <w:rsid w:val="00E92645"/>
    <w:rsid w:val="00E93815"/>
    <w:rsid w:val="00E93A2B"/>
    <w:rsid w:val="00E94DA0"/>
    <w:rsid w:val="00E95A1F"/>
    <w:rsid w:val="00E95A34"/>
    <w:rsid w:val="00E95E1F"/>
    <w:rsid w:val="00E96EE6"/>
    <w:rsid w:val="00EA0BAD"/>
    <w:rsid w:val="00EA3C60"/>
    <w:rsid w:val="00EA660B"/>
    <w:rsid w:val="00EA6FC4"/>
    <w:rsid w:val="00EA7239"/>
    <w:rsid w:val="00EA73C1"/>
    <w:rsid w:val="00EA7602"/>
    <w:rsid w:val="00EB06C4"/>
    <w:rsid w:val="00EB258E"/>
    <w:rsid w:val="00EB61C9"/>
    <w:rsid w:val="00EB7DEF"/>
    <w:rsid w:val="00EC0BF8"/>
    <w:rsid w:val="00EC1005"/>
    <w:rsid w:val="00EC19A6"/>
    <w:rsid w:val="00EC2513"/>
    <w:rsid w:val="00EC297B"/>
    <w:rsid w:val="00EC2C3A"/>
    <w:rsid w:val="00EC3A03"/>
    <w:rsid w:val="00EC4BFE"/>
    <w:rsid w:val="00EC548F"/>
    <w:rsid w:val="00EC6353"/>
    <w:rsid w:val="00EC6532"/>
    <w:rsid w:val="00EC71E7"/>
    <w:rsid w:val="00ED0767"/>
    <w:rsid w:val="00ED08CF"/>
    <w:rsid w:val="00ED0C57"/>
    <w:rsid w:val="00ED119D"/>
    <w:rsid w:val="00ED2396"/>
    <w:rsid w:val="00ED2E07"/>
    <w:rsid w:val="00ED45EF"/>
    <w:rsid w:val="00ED53C8"/>
    <w:rsid w:val="00ED6CA1"/>
    <w:rsid w:val="00ED7D59"/>
    <w:rsid w:val="00EE0AFC"/>
    <w:rsid w:val="00EE10FD"/>
    <w:rsid w:val="00EE1A5E"/>
    <w:rsid w:val="00EE224C"/>
    <w:rsid w:val="00EE3419"/>
    <w:rsid w:val="00EE395E"/>
    <w:rsid w:val="00EE4D47"/>
    <w:rsid w:val="00EE5470"/>
    <w:rsid w:val="00EE5C2A"/>
    <w:rsid w:val="00EE7002"/>
    <w:rsid w:val="00EE7A27"/>
    <w:rsid w:val="00EF0B0D"/>
    <w:rsid w:val="00EF1203"/>
    <w:rsid w:val="00EF21EE"/>
    <w:rsid w:val="00EF3357"/>
    <w:rsid w:val="00EF3817"/>
    <w:rsid w:val="00EF407E"/>
    <w:rsid w:val="00EF4FDE"/>
    <w:rsid w:val="00EF524A"/>
    <w:rsid w:val="00EF6F54"/>
    <w:rsid w:val="00F01250"/>
    <w:rsid w:val="00F01558"/>
    <w:rsid w:val="00F01E7E"/>
    <w:rsid w:val="00F02931"/>
    <w:rsid w:val="00F0303E"/>
    <w:rsid w:val="00F04852"/>
    <w:rsid w:val="00F04B5D"/>
    <w:rsid w:val="00F05537"/>
    <w:rsid w:val="00F055A7"/>
    <w:rsid w:val="00F06519"/>
    <w:rsid w:val="00F06583"/>
    <w:rsid w:val="00F0679D"/>
    <w:rsid w:val="00F06B54"/>
    <w:rsid w:val="00F072AF"/>
    <w:rsid w:val="00F10362"/>
    <w:rsid w:val="00F10BD9"/>
    <w:rsid w:val="00F10DBE"/>
    <w:rsid w:val="00F10DF4"/>
    <w:rsid w:val="00F11EC9"/>
    <w:rsid w:val="00F120E1"/>
    <w:rsid w:val="00F123CD"/>
    <w:rsid w:val="00F1286C"/>
    <w:rsid w:val="00F12965"/>
    <w:rsid w:val="00F13206"/>
    <w:rsid w:val="00F13606"/>
    <w:rsid w:val="00F13742"/>
    <w:rsid w:val="00F13A11"/>
    <w:rsid w:val="00F149C5"/>
    <w:rsid w:val="00F15C79"/>
    <w:rsid w:val="00F20620"/>
    <w:rsid w:val="00F20BAA"/>
    <w:rsid w:val="00F21056"/>
    <w:rsid w:val="00F2200D"/>
    <w:rsid w:val="00F23486"/>
    <w:rsid w:val="00F23885"/>
    <w:rsid w:val="00F240F1"/>
    <w:rsid w:val="00F2441D"/>
    <w:rsid w:val="00F24572"/>
    <w:rsid w:val="00F25013"/>
    <w:rsid w:val="00F2503C"/>
    <w:rsid w:val="00F26561"/>
    <w:rsid w:val="00F27833"/>
    <w:rsid w:val="00F30327"/>
    <w:rsid w:val="00F30AA1"/>
    <w:rsid w:val="00F318BE"/>
    <w:rsid w:val="00F331B2"/>
    <w:rsid w:val="00F3524D"/>
    <w:rsid w:val="00F35653"/>
    <w:rsid w:val="00F36789"/>
    <w:rsid w:val="00F36B00"/>
    <w:rsid w:val="00F36D0B"/>
    <w:rsid w:val="00F36ED9"/>
    <w:rsid w:val="00F37065"/>
    <w:rsid w:val="00F3710E"/>
    <w:rsid w:val="00F37C6C"/>
    <w:rsid w:val="00F40E7E"/>
    <w:rsid w:val="00F410E1"/>
    <w:rsid w:val="00F4224C"/>
    <w:rsid w:val="00F422B4"/>
    <w:rsid w:val="00F4244D"/>
    <w:rsid w:val="00F42689"/>
    <w:rsid w:val="00F43873"/>
    <w:rsid w:val="00F43FE2"/>
    <w:rsid w:val="00F464C0"/>
    <w:rsid w:val="00F46ADE"/>
    <w:rsid w:val="00F472A5"/>
    <w:rsid w:val="00F478B2"/>
    <w:rsid w:val="00F50C31"/>
    <w:rsid w:val="00F50F78"/>
    <w:rsid w:val="00F524F8"/>
    <w:rsid w:val="00F5498F"/>
    <w:rsid w:val="00F54CAC"/>
    <w:rsid w:val="00F5516B"/>
    <w:rsid w:val="00F55D9A"/>
    <w:rsid w:val="00F5626C"/>
    <w:rsid w:val="00F60AAA"/>
    <w:rsid w:val="00F60DEF"/>
    <w:rsid w:val="00F61676"/>
    <w:rsid w:val="00F64E78"/>
    <w:rsid w:val="00F65326"/>
    <w:rsid w:val="00F65512"/>
    <w:rsid w:val="00F66C0F"/>
    <w:rsid w:val="00F70828"/>
    <w:rsid w:val="00F70CCD"/>
    <w:rsid w:val="00F71939"/>
    <w:rsid w:val="00F73DBC"/>
    <w:rsid w:val="00F747B0"/>
    <w:rsid w:val="00F74DFB"/>
    <w:rsid w:val="00F758C6"/>
    <w:rsid w:val="00F769DA"/>
    <w:rsid w:val="00F77FDC"/>
    <w:rsid w:val="00F80147"/>
    <w:rsid w:val="00F80467"/>
    <w:rsid w:val="00F804C6"/>
    <w:rsid w:val="00F8543D"/>
    <w:rsid w:val="00F85ECE"/>
    <w:rsid w:val="00F863CC"/>
    <w:rsid w:val="00F86D44"/>
    <w:rsid w:val="00F905A4"/>
    <w:rsid w:val="00F90B8A"/>
    <w:rsid w:val="00F90BF0"/>
    <w:rsid w:val="00F91909"/>
    <w:rsid w:val="00F91D14"/>
    <w:rsid w:val="00F93071"/>
    <w:rsid w:val="00F9527E"/>
    <w:rsid w:val="00F96961"/>
    <w:rsid w:val="00FA2C8A"/>
    <w:rsid w:val="00FA328D"/>
    <w:rsid w:val="00FA498F"/>
    <w:rsid w:val="00FA50C1"/>
    <w:rsid w:val="00FB0704"/>
    <w:rsid w:val="00FB1E24"/>
    <w:rsid w:val="00FB356A"/>
    <w:rsid w:val="00FB407C"/>
    <w:rsid w:val="00FB4DFF"/>
    <w:rsid w:val="00FB4E7F"/>
    <w:rsid w:val="00FB512A"/>
    <w:rsid w:val="00FB513D"/>
    <w:rsid w:val="00FB67EE"/>
    <w:rsid w:val="00FB74AF"/>
    <w:rsid w:val="00FB77CB"/>
    <w:rsid w:val="00FB7DA4"/>
    <w:rsid w:val="00FC0517"/>
    <w:rsid w:val="00FC1401"/>
    <w:rsid w:val="00FC3B92"/>
    <w:rsid w:val="00FC3FAF"/>
    <w:rsid w:val="00FC4458"/>
    <w:rsid w:val="00FC4E0E"/>
    <w:rsid w:val="00FC5952"/>
    <w:rsid w:val="00FC5AF1"/>
    <w:rsid w:val="00FC62ED"/>
    <w:rsid w:val="00FC65B4"/>
    <w:rsid w:val="00FD08F7"/>
    <w:rsid w:val="00FD0ACA"/>
    <w:rsid w:val="00FD0E18"/>
    <w:rsid w:val="00FD0F6F"/>
    <w:rsid w:val="00FD110D"/>
    <w:rsid w:val="00FD22E7"/>
    <w:rsid w:val="00FD2A03"/>
    <w:rsid w:val="00FD3ABD"/>
    <w:rsid w:val="00FD3EE7"/>
    <w:rsid w:val="00FD45CD"/>
    <w:rsid w:val="00FD5160"/>
    <w:rsid w:val="00FD5E3D"/>
    <w:rsid w:val="00FD713F"/>
    <w:rsid w:val="00FD7A97"/>
    <w:rsid w:val="00FE04AC"/>
    <w:rsid w:val="00FE1430"/>
    <w:rsid w:val="00FE148C"/>
    <w:rsid w:val="00FE1F58"/>
    <w:rsid w:val="00FE4248"/>
    <w:rsid w:val="00FE6999"/>
    <w:rsid w:val="00FE7F12"/>
    <w:rsid w:val="00FF271F"/>
    <w:rsid w:val="00FF2ACB"/>
    <w:rsid w:val="00FF2D2C"/>
    <w:rsid w:val="00FF4BE5"/>
    <w:rsid w:val="00FF5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3C6B78"/>
    <w:pPr>
      <w:tabs>
        <w:tab w:val="left" w:pos="709"/>
        <w:tab w:val="right" w:leader="dot" w:pos="9072"/>
      </w:tabs>
      <w:spacing w:before="60" w:after="60"/>
      <w:ind w:left="709" w:hanging="709"/>
    </w:pPr>
    <w:rPr>
      <w:rFonts w:eastAsiaTheme="minorEastAsia"/>
      <w:noProof/>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34"/>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5"/>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6"/>
      </w:numPr>
    </w:pPr>
  </w:style>
  <w:style w:type="numbering" w:customStyle="1" w:styleId="WWNum32">
    <w:name w:val="WWNum32"/>
    <w:rsid w:val="00650D54"/>
    <w:pPr>
      <w:numPr>
        <w:numId w:val="9"/>
      </w:numPr>
    </w:pPr>
  </w:style>
  <w:style w:type="numbering" w:customStyle="1" w:styleId="WWNum29">
    <w:name w:val="WWNum29"/>
    <w:rsid w:val="00650D54"/>
    <w:pPr>
      <w:numPr>
        <w:numId w:val="7"/>
      </w:numPr>
    </w:pPr>
  </w:style>
  <w:style w:type="numbering" w:customStyle="1" w:styleId="WWNum30">
    <w:name w:val="WWNum30"/>
    <w:rsid w:val="00650D54"/>
    <w:pPr>
      <w:numPr>
        <w:numId w:val="8"/>
      </w:numPr>
    </w:pPr>
  </w:style>
  <w:style w:type="paragraph" w:styleId="NormalWeb">
    <w:name w:val="Normal (Web)"/>
    <w:basedOn w:val="Normal"/>
    <w:uiPriority w:val="99"/>
    <w:semiHidden/>
    <w:unhideWhenUsed/>
    <w:locked/>
    <w:rsid w:val="00FD713F"/>
    <w:pPr>
      <w:spacing w:before="100" w:beforeAutospacing="1" w:after="100" w:afterAutospacing="1"/>
    </w:pPr>
    <w:rPr>
      <w:rFonts w:ascii="Times New Roman" w:hAnsi="Times New Roman"/>
      <w:lang w:eastAsia="ja-JP"/>
    </w:rPr>
  </w:style>
  <w:style w:type="paragraph" w:customStyle="1" w:styleId="Blockquote">
    <w:name w:val="Blockquote"/>
    <w:basedOn w:val="Normal"/>
    <w:rsid w:val="007868EB"/>
    <w:pPr>
      <w:spacing w:before="100" w:after="100"/>
      <w:ind w:left="360" w:right="360"/>
    </w:pPr>
    <w:rPr>
      <w:rFonts w:ascii="Times New Roman" w:hAnsi="Times New Roman"/>
      <w:snapToGrid w:val="0"/>
      <w:szCs w:val="20"/>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0B3556"/>
    <w:pPr>
      <w:ind w:left="480"/>
    </w:pPr>
  </w:style>
  <w:style w:type="paragraph" w:styleId="TOC1">
    <w:name w:val="toc 1"/>
    <w:basedOn w:val="Normal"/>
    <w:next w:val="Normal"/>
    <w:autoRedefine/>
    <w:uiPriority w:val="39"/>
    <w:rsid w:val="003C6B78"/>
    <w:pPr>
      <w:tabs>
        <w:tab w:val="left" w:pos="709"/>
        <w:tab w:val="right" w:leader="dot" w:pos="9072"/>
      </w:tabs>
      <w:spacing w:before="60" w:after="60"/>
      <w:ind w:left="709" w:hanging="709"/>
    </w:pPr>
    <w:rPr>
      <w:rFonts w:eastAsiaTheme="minorEastAsia"/>
      <w:noProof/>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34"/>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5"/>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6"/>
      </w:numPr>
    </w:pPr>
  </w:style>
  <w:style w:type="numbering" w:customStyle="1" w:styleId="WWNum32">
    <w:name w:val="WWNum32"/>
    <w:rsid w:val="00650D54"/>
    <w:pPr>
      <w:numPr>
        <w:numId w:val="9"/>
      </w:numPr>
    </w:pPr>
  </w:style>
  <w:style w:type="numbering" w:customStyle="1" w:styleId="WWNum29">
    <w:name w:val="WWNum29"/>
    <w:rsid w:val="00650D54"/>
    <w:pPr>
      <w:numPr>
        <w:numId w:val="7"/>
      </w:numPr>
    </w:pPr>
  </w:style>
  <w:style w:type="numbering" w:customStyle="1" w:styleId="WWNum30">
    <w:name w:val="WWNum30"/>
    <w:rsid w:val="00650D54"/>
    <w:pPr>
      <w:numPr>
        <w:numId w:val="8"/>
      </w:numPr>
    </w:pPr>
  </w:style>
  <w:style w:type="paragraph" w:styleId="NormalWeb">
    <w:name w:val="Normal (Web)"/>
    <w:basedOn w:val="Normal"/>
    <w:uiPriority w:val="99"/>
    <w:semiHidden/>
    <w:unhideWhenUsed/>
    <w:locked/>
    <w:rsid w:val="00FD713F"/>
    <w:pPr>
      <w:spacing w:before="100" w:beforeAutospacing="1" w:after="100" w:afterAutospacing="1"/>
    </w:pPr>
    <w:rPr>
      <w:rFonts w:ascii="Times New Roman" w:hAnsi="Times New Roman"/>
      <w:lang w:eastAsia="ja-JP"/>
    </w:rPr>
  </w:style>
  <w:style w:type="paragraph" w:customStyle="1" w:styleId="Blockquote">
    <w:name w:val="Blockquote"/>
    <w:basedOn w:val="Normal"/>
    <w:rsid w:val="007868EB"/>
    <w:pPr>
      <w:spacing w:before="100" w:after="100"/>
      <w:ind w:left="360" w:right="360"/>
    </w:pPr>
    <w:rPr>
      <w:rFonts w:ascii="Times New Roman" w:hAnsi="Times New Roman"/>
      <w:snapToGrid w:val="0"/>
      <w:szCs w:val="20"/>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5713">
      <w:bodyDiv w:val="1"/>
      <w:marLeft w:val="0"/>
      <w:marRight w:val="0"/>
      <w:marTop w:val="0"/>
      <w:marBottom w:val="0"/>
      <w:divBdr>
        <w:top w:val="none" w:sz="0" w:space="0" w:color="auto"/>
        <w:left w:val="none" w:sz="0" w:space="0" w:color="auto"/>
        <w:bottom w:val="none" w:sz="0" w:space="0" w:color="auto"/>
        <w:right w:val="none" w:sz="0" w:space="0" w:color="auto"/>
      </w:divBdr>
    </w:div>
    <w:div w:id="486476146">
      <w:bodyDiv w:val="1"/>
      <w:marLeft w:val="0"/>
      <w:marRight w:val="0"/>
      <w:marTop w:val="0"/>
      <w:marBottom w:val="0"/>
      <w:divBdr>
        <w:top w:val="none" w:sz="0" w:space="0" w:color="auto"/>
        <w:left w:val="none" w:sz="0" w:space="0" w:color="auto"/>
        <w:bottom w:val="none" w:sz="0" w:space="0" w:color="auto"/>
        <w:right w:val="none" w:sz="0" w:space="0" w:color="auto"/>
      </w:divBdr>
    </w:div>
    <w:div w:id="650719679">
      <w:bodyDiv w:val="1"/>
      <w:marLeft w:val="0"/>
      <w:marRight w:val="0"/>
      <w:marTop w:val="0"/>
      <w:marBottom w:val="0"/>
      <w:divBdr>
        <w:top w:val="none" w:sz="0" w:space="0" w:color="auto"/>
        <w:left w:val="none" w:sz="0" w:space="0" w:color="auto"/>
        <w:bottom w:val="none" w:sz="0" w:space="0" w:color="auto"/>
        <w:right w:val="none" w:sz="0" w:space="0" w:color="auto"/>
      </w:divBdr>
    </w:div>
    <w:div w:id="651057879">
      <w:bodyDiv w:val="1"/>
      <w:marLeft w:val="0"/>
      <w:marRight w:val="0"/>
      <w:marTop w:val="0"/>
      <w:marBottom w:val="0"/>
      <w:divBdr>
        <w:top w:val="none" w:sz="0" w:space="0" w:color="auto"/>
        <w:left w:val="none" w:sz="0" w:space="0" w:color="auto"/>
        <w:bottom w:val="none" w:sz="0" w:space="0" w:color="auto"/>
        <w:right w:val="none" w:sz="0" w:space="0" w:color="auto"/>
      </w:divBdr>
    </w:div>
    <w:div w:id="739061663">
      <w:marLeft w:val="0"/>
      <w:marRight w:val="0"/>
      <w:marTop w:val="0"/>
      <w:marBottom w:val="0"/>
      <w:divBdr>
        <w:top w:val="none" w:sz="0" w:space="0" w:color="auto"/>
        <w:left w:val="none" w:sz="0" w:space="0" w:color="auto"/>
        <w:bottom w:val="none" w:sz="0" w:space="0" w:color="auto"/>
        <w:right w:val="none" w:sz="0" w:space="0" w:color="auto"/>
      </w:divBdr>
    </w:div>
    <w:div w:id="739061664">
      <w:marLeft w:val="0"/>
      <w:marRight w:val="0"/>
      <w:marTop w:val="0"/>
      <w:marBottom w:val="0"/>
      <w:divBdr>
        <w:top w:val="none" w:sz="0" w:space="0" w:color="auto"/>
        <w:left w:val="none" w:sz="0" w:space="0" w:color="auto"/>
        <w:bottom w:val="none" w:sz="0" w:space="0" w:color="auto"/>
        <w:right w:val="none" w:sz="0" w:space="0" w:color="auto"/>
      </w:divBdr>
    </w:div>
    <w:div w:id="739061665">
      <w:marLeft w:val="0"/>
      <w:marRight w:val="0"/>
      <w:marTop w:val="0"/>
      <w:marBottom w:val="0"/>
      <w:divBdr>
        <w:top w:val="none" w:sz="0" w:space="0" w:color="auto"/>
        <w:left w:val="none" w:sz="0" w:space="0" w:color="auto"/>
        <w:bottom w:val="none" w:sz="0" w:space="0" w:color="auto"/>
        <w:right w:val="none" w:sz="0" w:space="0" w:color="auto"/>
      </w:divBdr>
    </w:div>
    <w:div w:id="739061666">
      <w:marLeft w:val="0"/>
      <w:marRight w:val="0"/>
      <w:marTop w:val="0"/>
      <w:marBottom w:val="0"/>
      <w:divBdr>
        <w:top w:val="none" w:sz="0" w:space="0" w:color="auto"/>
        <w:left w:val="none" w:sz="0" w:space="0" w:color="auto"/>
        <w:bottom w:val="none" w:sz="0" w:space="0" w:color="auto"/>
        <w:right w:val="none" w:sz="0" w:space="0" w:color="auto"/>
      </w:divBdr>
    </w:div>
    <w:div w:id="739061667">
      <w:marLeft w:val="0"/>
      <w:marRight w:val="0"/>
      <w:marTop w:val="0"/>
      <w:marBottom w:val="0"/>
      <w:divBdr>
        <w:top w:val="none" w:sz="0" w:space="0" w:color="auto"/>
        <w:left w:val="none" w:sz="0" w:space="0" w:color="auto"/>
        <w:bottom w:val="none" w:sz="0" w:space="0" w:color="auto"/>
        <w:right w:val="none" w:sz="0" w:space="0" w:color="auto"/>
      </w:divBdr>
    </w:div>
    <w:div w:id="739061668">
      <w:marLeft w:val="0"/>
      <w:marRight w:val="0"/>
      <w:marTop w:val="0"/>
      <w:marBottom w:val="0"/>
      <w:divBdr>
        <w:top w:val="none" w:sz="0" w:space="0" w:color="auto"/>
        <w:left w:val="none" w:sz="0" w:space="0" w:color="auto"/>
        <w:bottom w:val="none" w:sz="0" w:space="0" w:color="auto"/>
        <w:right w:val="none" w:sz="0" w:space="0" w:color="auto"/>
      </w:divBdr>
    </w:div>
    <w:div w:id="739061669">
      <w:marLeft w:val="0"/>
      <w:marRight w:val="0"/>
      <w:marTop w:val="0"/>
      <w:marBottom w:val="0"/>
      <w:divBdr>
        <w:top w:val="none" w:sz="0" w:space="0" w:color="auto"/>
        <w:left w:val="none" w:sz="0" w:space="0" w:color="auto"/>
        <w:bottom w:val="none" w:sz="0" w:space="0" w:color="auto"/>
        <w:right w:val="none" w:sz="0" w:space="0" w:color="auto"/>
      </w:divBdr>
    </w:div>
    <w:div w:id="739061671">
      <w:marLeft w:val="0"/>
      <w:marRight w:val="0"/>
      <w:marTop w:val="0"/>
      <w:marBottom w:val="0"/>
      <w:divBdr>
        <w:top w:val="none" w:sz="0" w:space="0" w:color="auto"/>
        <w:left w:val="none" w:sz="0" w:space="0" w:color="auto"/>
        <w:bottom w:val="none" w:sz="0" w:space="0" w:color="auto"/>
        <w:right w:val="none" w:sz="0" w:space="0" w:color="auto"/>
      </w:divBdr>
      <w:divsChild>
        <w:div w:id="739061677">
          <w:marLeft w:val="547"/>
          <w:marRight w:val="0"/>
          <w:marTop w:val="134"/>
          <w:marBottom w:val="0"/>
          <w:divBdr>
            <w:top w:val="none" w:sz="0" w:space="0" w:color="auto"/>
            <w:left w:val="none" w:sz="0" w:space="0" w:color="auto"/>
            <w:bottom w:val="none" w:sz="0" w:space="0" w:color="auto"/>
            <w:right w:val="none" w:sz="0" w:space="0" w:color="auto"/>
          </w:divBdr>
        </w:div>
        <w:div w:id="739061679">
          <w:marLeft w:val="547"/>
          <w:marRight w:val="0"/>
          <w:marTop w:val="134"/>
          <w:marBottom w:val="0"/>
          <w:divBdr>
            <w:top w:val="none" w:sz="0" w:space="0" w:color="auto"/>
            <w:left w:val="none" w:sz="0" w:space="0" w:color="auto"/>
            <w:bottom w:val="none" w:sz="0" w:space="0" w:color="auto"/>
            <w:right w:val="none" w:sz="0" w:space="0" w:color="auto"/>
          </w:divBdr>
        </w:div>
      </w:divsChild>
    </w:div>
    <w:div w:id="739061672">
      <w:marLeft w:val="0"/>
      <w:marRight w:val="0"/>
      <w:marTop w:val="0"/>
      <w:marBottom w:val="0"/>
      <w:divBdr>
        <w:top w:val="none" w:sz="0" w:space="0" w:color="auto"/>
        <w:left w:val="none" w:sz="0" w:space="0" w:color="auto"/>
        <w:bottom w:val="none" w:sz="0" w:space="0" w:color="auto"/>
        <w:right w:val="none" w:sz="0" w:space="0" w:color="auto"/>
      </w:divBdr>
    </w:div>
    <w:div w:id="739061676">
      <w:marLeft w:val="0"/>
      <w:marRight w:val="0"/>
      <w:marTop w:val="0"/>
      <w:marBottom w:val="0"/>
      <w:divBdr>
        <w:top w:val="none" w:sz="0" w:space="0" w:color="auto"/>
        <w:left w:val="none" w:sz="0" w:space="0" w:color="auto"/>
        <w:bottom w:val="none" w:sz="0" w:space="0" w:color="auto"/>
        <w:right w:val="none" w:sz="0" w:space="0" w:color="auto"/>
      </w:divBdr>
    </w:div>
    <w:div w:id="739061678">
      <w:marLeft w:val="0"/>
      <w:marRight w:val="0"/>
      <w:marTop w:val="0"/>
      <w:marBottom w:val="0"/>
      <w:divBdr>
        <w:top w:val="none" w:sz="0" w:space="0" w:color="auto"/>
        <w:left w:val="none" w:sz="0" w:space="0" w:color="auto"/>
        <w:bottom w:val="none" w:sz="0" w:space="0" w:color="auto"/>
        <w:right w:val="none" w:sz="0" w:space="0" w:color="auto"/>
      </w:divBdr>
    </w:div>
    <w:div w:id="739061684">
      <w:marLeft w:val="0"/>
      <w:marRight w:val="0"/>
      <w:marTop w:val="0"/>
      <w:marBottom w:val="0"/>
      <w:divBdr>
        <w:top w:val="none" w:sz="0" w:space="0" w:color="auto"/>
        <w:left w:val="none" w:sz="0" w:space="0" w:color="auto"/>
        <w:bottom w:val="none" w:sz="0" w:space="0" w:color="auto"/>
        <w:right w:val="none" w:sz="0" w:space="0" w:color="auto"/>
      </w:divBdr>
      <w:divsChild>
        <w:div w:id="739061674">
          <w:marLeft w:val="547"/>
          <w:marRight w:val="0"/>
          <w:marTop w:val="134"/>
          <w:marBottom w:val="0"/>
          <w:divBdr>
            <w:top w:val="none" w:sz="0" w:space="0" w:color="auto"/>
            <w:left w:val="none" w:sz="0" w:space="0" w:color="auto"/>
            <w:bottom w:val="none" w:sz="0" w:space="0" w:color="auto"/>
            <w:right w:val="none" w:sz="0" w:space="0" w:color="auto"/>
          </w:divBdr>
        </w:div>
        <w:div w:id="739061682">
          <w:marLeft w:val="547"/>
          <w:marRight w:val="0"/>
          <w:marTop w:val="134"/>
          <w:marBottom w:val="0"/>
          <w:divBdr>
            <w:top w:val="none" w:sz="0" w:space="0" w:color="auto"/>
            <w:left w:val="none" w:sz="0" w:space="0" w:color="auto"/>
            <w:bottom w:val="none" w:sz="0" w:space="0" w:color="auto"/>
            <w:right w:val="none" w:sz="0" w:space="0" w:color="auto"/>
          </w:divBdr>
        </w:div>
        <w:div w:id="739061691">
          <w:marLeft w:val="547"/>
          <w:marRight w:val="0"/>
          <w:marTop w:val="134"/>
          <w:marBottom w:val="0"/>
          <w:divBdr>
            <w:top w:val="none" w:sz="0" w:space="0" w:color="auto"/>
            <w:left w:val="none" w:sz="0" w:space="0" w:color="auto"/>
            <w:bottom w:val="none" w:sz="0" w:space="0" w:color="auto"/>
            <w:right w:val="none" w:sz="0" w:space="0" w:color="auto"/>
          </w:divBdr>
        </w:div>
        <w:div w:id="739061694">
          <w:marLeft w:val="547"/>
          <w:marRight w:val="0"/>
          <w:marTop w:val="134"/>
          <w:marBottom w:val="0"/>
          <w:divBdr>
            <w:top w:val="none" w:sz="0" w:space="0" w:color="auto"/>
            <w:left w:val="none" w:sz="0" w:space="0" w:color="auto"/>
            <w:bottom w:val="none" w:sz="0" w:space="0" w:color="auto"/>
            <w:right w:val="none" w:sz="0" w:space="0" w:color="auto"/>
          </w:divBdr>
        </w:div>
        <w:div w:id="739061697">
          <w:marLeft w:val="547"/>
          <w:marRight w:val="0"/>
          <w:marTop w:val="134"/>
          <w:marBottom w:val="0"/>
          <w:divBdr>
            <w:top w:val="none" w:sz="0" w:space="0" w:color="auto"/>
            <w:left w:val="none" w:sz="0" w:space="0" w:color="auto"/>
            <w:bottom w:val="none" w:sz="0" w:space="0" w:color="auto"/>
            <w:right w:val="none" w:sz="0" w:space="0" w:color="auto"/>
          </w:divBdr>
        </w:div>
        <w:div w:id="739061698">
          <w:marLeft w:val="547"/>
          <w:marRight w:val="0"/>
          <w:marTop w:val="134"/>
          <w:marBottom w:val="0"/>
          <w:divBdr>
            <w:top w:val="none" w:sz="0" w:space="0" w:color="auto"/>
            <w:left w:val="none" w:sz="0" w:space="0" w:color="auto"/>
            <w:bottom w:val="none" w:sz="0" w:space="0" w:color="auto"/>
            <w:right w:val="none" w:sz="0" w:space="0" w:color="auto"/>
          </w:divBdr>
        </w:div>
        <w:div w:id="739061705">
          <w:marLeft w:val="547"/>
          <w:marRight w:val="0"/>
          <w:marTop w:val="134"/>
          <w:marBottom w:val="0"/>
          <w:divBdr>
            <w:top w:val="none" w:sz="0" w:space="0" w:color="auto"/>
            <w:left w:val="none" w:sz="0" w:space="0" w:color="auto"/>
            <w:bottom w:val="none" w:sz="0" w:space="0" w:color="auto"/>
            <w:right w:val="none" w:sz="0" w:space="0" w:color="auto"/>
          </w:divBdr>
        </w:div>
        <w:div w:id="739061706">
          <w:marLeft w:val="547"/>
          <w:marRight w:val="0"/>
          <w:marTop w:val="134"/>
          <w:marBottom w:val="0"/>
          <w:divBdr>
            <w:top w:val="none" w:sz="0" w:space="0" w:color="auto"/>
            <w:left w:val="none" w:sz="0" w:space="0" w:color="auto"/>
            <w:bottom w:val="none" w:sz="0" w:space="0" w:color="auto"/>
            <w:right w:val="none" w:sz="0" w:space="0" w:color="auto"/>
          </w:divBdr>
        </w:div>
        <w:div w:id="739061709">
          <w:marLeft w:val="547"/>
          <w:marRight w:val="0"/>
          <w:marTop w:val="134"/>
          <w:marBottom w:val="0"/>
          <w:divBdr>
            <w:top w:val="none" w:sz="0" w:space="0" w:color="auto"/>
            <w:left w:val="none" w:sz="0" w:space="0" w:color="auto"/>
            <w:bottom w:val="none" w:sz="0" w:space="0" w:color="auto"/>
            <w:right w:val="none" w:sz="0" w:space="0" w:color="auto"/>
          </w:divBdr>
        </w:div>
        <w:div w:id="739061714">
          <w:marLeft w:val="547"/>
          <w:marRight w:val="0"/>
          <w:marTop w:val="134"/>
          <w:marBottom w:val="0"/>
          <w:divBdr>
            <w:top w:val="none" w:sz="0" w:space="0" w:color="auto"/>
            <w:left w:val="none" w:sz="0" w:space="0" w:color="auto"/>
            <w:bottom w:val="none" w:sz="0" w:space="0" w:color="auto"/>
            <w:right w:val="none" w:sz="0" w:space="0" w:color="auto"/>
          </w:divBdr>
        </w:div>
      </w:divsChild>
    </w:div>
    <w:div w:id="739061686">
      <w:marLeft w:val="0"/>
      <w:marRight w:val="0"/>
      <w:marTop w:val="0"/>
      <w:marBottom w:val="0"/>
      <w:divBdr>
        <w:top w:val="none" w:sz="0" w:space="0" w:color="auto"/>
        <w:left w:val="none" w:sz="0" w:space="0" w:color="auto"/>
        <w:bottom w:val="none" w:sz="0" w:space="0" w:color="auto"/>
        <w:right w:val="none" w:sz="0" w:space="0" w:color="auto"/>
      </w:divBdr>
      <w:divsChild>
        <w:div w:id="739061670">
          <w:marLeft w:val="547"/>
          <w:marRight w:val="0"/>
          <w:marTop w:val="134"/>
          <w:marBottom w:val="0"/>
          <w:divBdr>
            <w:top w:val="none" w:sz="0" w:space="0" w:color="auto"/>
            <w:left w:val="none" w:sz="0" w:space="0" w:color="auto"/>
            <w:bottom w:val="none" w:sz="0" w:space="0" w:color="auto"/>
            <w:right w:val="none" w:sz="0" w:space="0" w:color="auto"/>
          </w:divBdr>
        </w:div>
        <w:div w:id="739061683">
          <w:marLeft w:val="547"/>
          <w:marRight w:val="0"/>
          <w:marTop w:val="134"/>
          <w:marBottom w:val="0"/>
          <w:divBdr>
            <w:top w:val="none" w:sz="0" w:space="0" w:color="auto"/>
            <w:left w:val="none" w:sz="0" w:space="0" w:color="auto"/>
            <w:bottom w:val="none" w:sz="0" w:space="0" w:color="auto"/>
            <w:right w:val="none" w:sz="0" w:space="0" w:color="auto"/>
          </w:divBdr>
        </w:div>
        <w:div w:id="739061685">
          <w:marLeft w:val="547"/>
          <w:marRight w:val="0"/>
          <w:marTop w:val="134"/>
          <w:marBottom w:val="0"/>
          <w:divBdr>
            <w:top w:val="none" w:sz="0" w:space="0" w:color="auto"/>
            <w:left w:val="none" w:sz="0" w:space="0" w:color="auto"/>
            <w:bottom w:val="none" w:sz="0" w:space="0" w:color="auto"/>
            <w:right w:val="none" w:sz="0" w:space="0" w:color="auto"/>
          </w:divBdr>
        </w:div>
        <w:div w:id="739061695">
          <w:marLeft w:val="547"/>
          <w:marRight w:val="0"/>
          <w:marTop w:val="134"/>
          <w:marBottom w:val="0"/>
          <w:divBdr>
            <w:top w:val="none" w:sz="0" w:space="0" w:color="auto"/>
            <w:left w:val="none" w:sz="0" w:space="0" w:color="auto"/>
            <w:bottom w:val="none" w:sz="0" w:space="0" w:color="auto"/>
            <w:right w:val="none" w:sz="0" w:space="0" w:color="auto"/>
          </w:divBdr>
        </w:div>
        <w:div w:id="739061696">
          <w:marLeft w:val="547"/>
          <w:marRight w:val="0"/>
          <w:marTop w:val="134"/>
          <w:marBottom w:val="0"/>
          <w:divBdr>
            <w:top w:val="none" w:sz="0" w:space="0" w:color="auto"/>
            <w:left w:val="none" w:sz="0" w:space="0" w:color="auto"/>
            <w:bottom w:val="none" w:sz="0" w:space="0" w:color="auto"/>
            <w:right w:val="none" w:sz="0" w:space="0" w:color="auto"/>
          </w:divBdr>
        </w:div>
        <w:div w:id="739061699">
          <w:marLeft w:val="547"/>
          <w:marRight w:val="0"/>
          <w:marTop w:val="134"/>
          <w:marBottom w:val="0"/>
          <w:divBdr>
            <w:top w:val="none" w:sz="0" w:space="0" w:color="auto"/>
            <w:left w:val="none" w:sz="0" w:space="0" w:color="auto"/>
            <w:bottom w:val="none" w:sz="0" w:space="0" w:color="auto"/>
            <w:right w:val="none" w:sz="0" w:space="0" w:color="auto"/>
          </w:divBdr>
        </w:div>
        <w:div w:id="739061713">
          <w:marLeft w:val="547"/>
          <w:marRight w:val="0"/>
          <w:marTop w:val="134"/>
          <w:marBottom w:val="0"/>
          <w:divBdr>
            <w:top w:val="none" w:sz="0" w:space="0" w:color="auto"/>
            <w:left w:val="none" w:sz="0" w:space="0" w:color="auto"/>
            <w:bottom w:val="none" w:sz="0" w:space="0" w:color="auto"/>
            <w:right w:val="none" w:sz="0" w:space="0" w:color="auto"/>
          </w:divBdr>
        </w:div>
      </w:divsChild>
    </w:div>
    <w:div w:id="739061688">
      <w:marLeft w:val="0"/>
      <w:marRight w:val="0"/>
      <w:marTop w:val="0"/>
      <w:marBottom w:val="0"/>
      <w:divBdr>
        <w:top w:val="none" w:sz="0" w:space="0" w:color="auto"/>
        <w:left w:val="none" w:sz="0" w:space="0" w:color="auto"/>
        <w:bottom w:val="none" w:sz="0" w:space="0" w:color="auto"/>
        <w:right w:val="none" w:sz="0" w:space="0" w:color="auto"/>
      </w:divBdr>
      <w:divsChild>
        <w:div w:id="739061680">
          <w:marLeft w:val="547"/>
          <w:marRight w:val="0"/>
          <w:marTop w:val="134"/>
          <w:marBottom w:val="0"/>
          <w:divBdr>
            <w:top w:val="none" w:sz="0" w:space="0" w:color="auto"/>
            <w:left w:val="none" w:sz="0" w:space="0" w:color="auto"/>
            <w:bottom w:val="none" w:sz="0" w:space="0" w:color="auto"/>
            <w:right w:val="none" w:sz="0" w:space="0" w:color="auto"/>
          </w:divBdr>
        </w:div>
        <w:div w:id="739061681">
          <w:marLeft w:val="547"/>
          <w:marRight w:val="0"/>
          <w:marTop w:val="134"/>
          <w:marBottom w:val="0"/>
          <w:divBdr>
            <w:top w:val="none" w:sz="0" w:space="0" w:color="auto"/>
            <w:left w:val="none" w:sz="0" w:space="0" w:color="auto"/>
            <w:bottom w:val="none" w:sz="0" w:space="0" w:color="auto"/>
            <w:right w:val="none" w:sz="0" w:space="0" w:color="auto"/>
          </w:divBdr>
        </w:div>
        <w:div w:id="739061690">
          <w:marLeft w:val="547"/>
          <w:marRight w:val="0"/>
          <w:marTop w:val="134"/>
          <w:marBottom w:val="0"/>
          <w:divBdr>
            <w:top w:val="none" w:sz="0" w:space="0" w:color="auto"/>
            <w:left w:val="none" w:sz="0" w:space="0" w:color="auto"/>
            <w:bottom w:val="none" w:sz="0" w:space="0" w:color="auto"/>
            <w:right w:val="none" w:sz="0" w:space="0" w:color="auto"/>
          </w:divBdr>
        </w:div>
      </w:divsChild>
    </w:div>
    <w:div w:id="739061702">
      <w:marLeft w:val="0"/>
      <w:marRight w:val="0"/>
      <w:marTop w:val="0"/>
      <w:marBottom w:val="0"/>
      <w:divBdr>
        <w:top w:val="none" w:sz="0" w:space="0" w:color="auto"/>
        <w:left w:val="none" w:sz="0" w:space="0" w:color="auto"/>
        <w:bottom w:val="none" w:sz="0" w:space="0" w:color="auto"/>
        <w:right w:val="none" w:sz="0" w:space="0" w:color="auto"/>
      </w:divBdr>
      <w:divsChild>
        <w:div w:id="739061673">
          <w:marLeft w:val="547"/>
          <w:marRight w:val="0"/>
          <w:marTop w:val="134"/>
          <w:marBottom w:val="0"/>
          <w:divBdr>
            <w:top w:val="none" w:sz="0" w:space="0" w:color="auto"/>
            <w:left w:val="none" w:sz="0" w:space="0" w:color="auto"/>
            <w:bottom w:val="none" w:sz="0" w:space="0" w:color="auto"/>
            <w:right w:val="none" w:sz="0" w:space="0" w:color="auto"/>
          </w:divBdr>
        </w:div>
        <w:div w:id="739061675">
          <w:marLeft w:val="547"/>
          <w:marRight w:val="0"/>
          <w:marTop w:val="134"/>
          <w:marBottom w:val="0"/>
          <w:divBdr>
            <w:top w:val="none" w:sz="0" w:space="0" w:color="auto"/>
            <w:left w:val="none" w:sz="0" w:space="0" w:color="auto"/>
            <w:bottom w:val="none" w:sz="0" w:space="0" w:color="auto"/>
            <w:right w:val="none" w:sz="0" w:space="0" w:color="auto"/>
          </w:divBdr>
        </w:div>
        <w:div w:id="739061689">
          <w:marLeft w:val="547"/>
          <w:marRight w:val="0"/>
          <w:marTop w:val="134"/>
          <w:marBottom w:val="0"/>
          <w:divBdr>
            <w:top w:val="none" w:sz="0" w:space="0" w:color="auto"/>
            <w:left w:val="none" w:sz="0" w:space="0" w:color="auto"/>
            <w:bottom w:val="none" w:sz="0" w:space="0" w:color="auto"/>
            <w:right w:val="none" w:sz="0" w:space="0" w:color="auto"/>
          </w:divBdr>
        </w:div>
        <w:div w:id="739061692">
          <w:marLeft w:val="547"/>
          <w:marRight w:val="0"/>
          <w:marTop w:val="134"/>
          <w:marBottom w:val="0"/>
          <w:divBdr>
            <w:top w:val="none" w:sz="0" w:space="0" w:color="auto"/>
            <w:left w:val="none" w:sz="0" w:space="0" w:color="auto"/>
            <w:bottom w:val="none" w:sz="0" w:space="0" w:color="auto"/>
            <w:right w:val="none" w:sz="0" w:space="0" w:color="auto"/>
          </w:divBdr>
        </w:div>
        <w:div w:id="739061700">
          <w:marLeft w:val="547"/>
          <w:marRight w:val="0"/>
          <w:marTop w:val="134"/>
          <w:marBottom w:val="0"/>
          <w:divBdr>
            <w:top w:val="none" w:sz="0" w:space="0" w:color="auto"/>
            <w:left w:val="none" w:sz="0" w:space="0" w:color="auto"/>
            <w:bottom w:val="none" w:sz="0" w:space="0" w:color="auto"/>
            <w:right w:val="none" w:sz="0" w:space="0" w:color="auto"/>
          </w:divBdr>
        </w:div>
        <w:div w:id="739061701">
          <w:marLeft w:val="547"/>
          <w:marRight w:val="0"/>
          <w:marTop w:val="134"/>
          <w:marBottom w:val="0"/>
          <w:divBdr>
            <w:top w:val="none" w:sz="0" w:space="0" w:color="auto"/>
            <w:left w:val="none" w:sz="0" w:space="0" w:color="auto"/>
            <w:bottom w:val="none" w:sz="0" w:space="0" w:color="auto"/>
            <w:right w:val="none" w:sz="0" w:space="0" w:color="auto"/>
          </w:divBdr>
        </w:div>
        <w:div w:id="739061703">
          <w:marLeft w:val="547"/>
          <w:marRight w:val="0"/>
          <w:marTop w:val="134"/>
          <w:marBottom w:val="0"/>
          <w:divBdr>
            <w:top w:val="none" w:sz="0" w:space="0" w:color="auto"/>
            <w:left w:val="none" w:sz="0" w:space="0" w:color="auto"/>
            <w:bottom w:val="none" w:sz="0" w:space="0" w:color="auto"/>
            <w:right w:val="none" w:sz="0" w:space="0" w:color="auto"/>
          </w:divBdr>
        </w:div>
        <w:div w:id="739061704">
          <w:marLeft w:val="547"/>
          <w:marRight w:val="0"/>
          <w:marTop w:val="134"/>
          <w:marBottom w:val="0"/>
          <w:divBdr>
            <w:top w:val="none" w:sz="0" w:space="0" w:color="auto"/>
            <w:left w:val="none" w:sz="0" w:space="0" w:color="auto"/>
            <w:bottom w:val="none" w:sz="0" w:space="0" w:color="auto"/>
            <w:right w:val="none" w:sz="0" w:space="0" w:color="auto"/>
          </w:divBdr>
        </w:div>
        <w:div w:id="739061707">
          <w:marLeft w:val="547"/>
          <w:marRight w:val="0"/>
          <w:marTop w:val="134"/>
          <w:marBottom w:val="0"/>
          <w:divBdr>
            <w:top w:val="none" w:sz="0" w:space="0" w:color="auto"/>
            <w:left w:val="none" w:sz="0" w:space="0" w:color="auto"/>
            <w:bottom w:val="none" w:sz="0" w:space="0" w:color="auto"/>
            <w:right w:val="none" w:sz="0" w:space="0" w:color="auto"/>
          </w:divBdr>
        </w:div>
        <w:div w:id="739061711">
          <w:marLeft w:val="547"/>
          <w:marRight w:val="0"/>
          <w:marTop w:val="134"/>
          <w:marBottom w:val="0"/>
          <w:divBdr>
            <w:top w:val="none" w:sz="0" w:space="0" w:color="auto"/>
            <w:left w:val="none" w:sz="0" w:space="0" w:color="auto"/>
            <w:bottom w:val="none" w:sz="0" w:space="0" w:color="auto"/>
            <w:right w:val="none" w:sz="0" w:space="0" w:color="auto"/>
          </w:divBdr>
        </w:div>
      </w:divsChild>
    </w:div>
    <w:div w:id="739061708">
      <w:marLeft w:val="0"/>
      <w:marRight w:val="0"/>
      <w:marTop w:val="0"/>
      <w:marBottom w:val="0"/>
      <w:divBdr>
        <w:top w:val="none" w:sz="0" w:space="0" w:color="auto"/>
        <w:left w:val="none" w:sz="0" w:space="0" w:color="auto"/>
        <w:bottom w:val="none" w:sz="0" w:space="0" w:color="auto"/>
        <w:right w:val="none" w:sz="0" w:space="0" w:color="auto"/>
      </w:divBdr>
    </w:div>
    <w:div w:id="739061710">
      <w:marLeft w:val="0"/>
      <w:marRight w:val="0"/>
      <w:marTop w:val="0"/>
      <w:marBottom w:val="0"/>
      <w:divBdr>
        <w:top w:val="none" w:sz="0" w:space="0" w:color="auto"/>
        <w:left w:val="none" w:sz="0" w:space="0" w:color="auto"/>
        <w:bottom w:val="none" w:sz="0" w:space="0" w:color="auto"/>
        <w:right w:val="none" w:sz="0" w:space="0" w:color="auto"/>
      </w:divBdr>
      <w:divsChild>
        <w:div w:id="739061687">
          <w:marLeft w:val="547"/>
          <w:marRight w:val="0"/>
          <w:marTop w:val="134"/>
          <w:marBottom w:val="0"/>
          <w:divBdr>
            <w:top w:val="none" w:sz="0" w:space="0" w:color="auto"/>
            <w:left w:val="none" w:sz="0" w:space="0" w:color="auto"/>
            <w:bottom w:val="none" w:sz="0" w:space="0" w:color="auto"/>
            <w:right w:val="none" w:sz="0" w:space="0" w:color="auto"/>
          </w:divBdr>
        </w:div>
        <w:div w:id="739061693">
          <w:marLeft w:val="547"/>
          <w:marRight w:val="0"/>
          <w:marTop w:val="134"/>
          <w:marBottom w:val="0"/>
          <w:divBdr>
            <w:top w:val="none" w:sz="0" w:space="0" w:color="auto"/>
            <w:left w:val="none" w:sz="0" w:space="0" w:color="auto"/>
            <w:bottom w:val="none" w:sz="0" w:space="0" w:color="auto"/>
            <w:right w:val="none" w:sz="0" w:space="0" w:color="auto"/>
          </w:divBdr>
        </w:div>
      </w:divsChild>
    </w:div>
    <w:div w:id="739061712">
      <w:marLeft w:val="0"/>
      <w:marRight w:val="0"/>
      <w:marTop w:val="0"/>
      <w:marBottom w:val="0"/>
      <w:divBdr>
        <w:top w:val="none" w:sz="0" w:space="0" w:color="auto"/>
        <w:left w:val="none" w:sz="0" w:space="0" w:color="auto"/>
        <w:bottom w:val="none" w:sz="0" w:space="0" w:color="auto"/>
        <w:right w:val="none" w:sz="0" w:space="0" w:color="auto"/>
      </w:divBdr>
    </w:div>
    <w:div w:id="739061715">
      <w:marLeft w:val="0"/>
      <w:marRight w:val="0"/>
      <w:marTop w:val="0"/>
      <w:marBottom w:val="0"/>
      <w:divBdr>
        <w:top w:val="none" w:sz="0" w:space="0" w:color="auto"/>
        <w:left w:val="none" w:sz="0" w:space="0" w:color="auto"/>
        <w:bottom w:val="none" w:sz="0" w:space="0" w:color="auto"/>
        <w:right w:val="none" w:sz="0" w:space="0" w:color="auto"/>
      </w:divBdr>
    </w:div>
    <w:div w:id="739061716">
      <w:marLeft w:val="0"/>
      <w:marRight w:val="0"/>
      <w:marTop w:val="0"/>
      <w:marBottom w:val="0"/>
      <w:divBdr>
        <w:top w:val="none" w:sz="0" w:space="0" w:color="auto"/>
        <w:left w:val="none" w:sz="0" w:space="0" w:color="auto"/>
        <w:bottom w:val="none" w:sz="0" w:space="0" w:color="auto"/>
        <w:right w:val="none" w:sz="0" w:space="0" w:color="auto"/>
      </w:divBdr>
    </w:div>
    <w:div w:id="739061717">
      <w:marLeft w:val="0"/>
      <w:marRight w:val="0"/>
      <w:marTop w:val="0"/>
      <w:marBottom w:val="0"/>
      <w:divBdr>
        <w:top w:val="none" w:sz="0" w:space="0" w:color="auto"/>
        <w:left w:val="none" w:sz="0" w:space="0" w:color="auto"/>
        <w:bottom w:val="none" w:sz="0" w:space="0" w:color="auto"/>
        <w:right w:val="none" w:sz="0" w:space="0" w:color="auto"/>
      </w:divBdr>
    </w:div>
    <w:div w:id="739061718">
      <w:marLeft w:val="0"/>
      <w:marRight w:val="0"/>
      <w:marTop w:val="0"/>
      <w:marBottom w:val="0"/>
      <w:divBdr>
        <w:top w:val="none" w:sz="0" w:space="0" w:color="auto"/>
        <w:left w:val="none" w:sz="0" w:space="0" w:color="auto"/>
        <w:bottom w:val="none" w:sz="0" w:space="0" w:color="auto"/>
        <w:right w:val="none" w:sz="0" w:space="0" w:color="auto"/>
      </w:divBdr>
    </w:div>
    <w:div w:id="739061719">
      <w:marLeft w:val="0"/>
      <w:marRight w:val="0"/>
      <w:marTop w:val="0"/>
      <w:marBottom w:val="0"/>
      <w:divBdr>
        <w:top w:val="none" w:sz="0" w:space="0" w:color="auto"/>
        <w:left w:val="none" w:sz="0" w:space="0" w:color="auto"/>
        <w:bottom w:val="none" w:sz="0" w:space="0" w:color="auto"/>
        <w:right w:val="none" w:sz="0" w:space="0" w:color="auto"/>
      </w:divBdr>
    </w:div>
    <w:div w:id="739061720">
      <w:marLeft w:val="0"/>
      <w:marRight w:val="0"/>
      <w:marTop w:val="0"/>
      <w:marBottom w:val="0"/>
      <w:divBdr>
        <w:top w:val="none" w:sz="0" w:space="0" w:color="auto"/>
        <w:left w:val="none" w:sz="0" w:space="0" w:color="auto"/>
        <w:bottom w:val="none" w:sz="0" w:space="0" w:color="auto"/>
        <w:right w:val="none" w:sz="0" w:space="0" w:color="auto"/>
      </w:divBdr>
    </w:div>
    <w:div w:id="739061721">
      <w:marLeft w:val="0"/>
      <w:marRight w:val="0"/>
      <w:marTop w:val="0"/>
      <w:marBottom w:val="0"/>
      <w:divBdr>
        <w:top w:val="none" w:sz="0" w:space="0" w:color="auto"/>
        <w:left w:val="none" w:sz="0" w:space="0" w:color="auto"/>
        <w:bottom w:val="none" w:sz="0" w:space="0" w:color="auto"/>
        <w:right w:val="none" w:sz="0" w:space="0" w:color="auto"/>
      </w:divBdr>
    </w:div>
    <w:div w:id="739061722">
      <w:marLeft w:val="0"/>
      <w:marRight w:val="0"/>
      <w:marTop w:val="0"/>
      <w:marBottom w:val="0"/>
      <w:divBdr>
        <w:top w:val="none" w:sz="0" w:space="0" w:color="auto"/>
        <w:left w:val="none" w:sz="0" w:space="0" w:color="auto"/>
        <w:bottom w:val="none" w:sz="0" w:space="0" w:color="auto"/>
        <w:right w:val="none" w:sz="0" w:space="0" w:color="auto"/>
      </w:divBdr>
    </w:div>
    <w:div w:id="739061723">
      <w:marLeft w:val="0"/>
      <w:marRight w:val="0"/>
      <w:marTop w:val="0"/>
      <w:marBottom w:val="0"/>
      <w:divBdr>
        <w:top w:val="none" w:sz="0" w:space="0" w:color="auto"/>
        <w:left w:val="none" w:sz="0" w:space="0" w:color="auto"/>
        <w:bottom w:val="none" w:sz="0" w:space="0" w:color="auto"/>
        <w:right w:val="none" w:sz="0" w:space="0" w:color="auto"/>
      </w:divBdr>
    </w:div>
    <w:div w:id="739061724">
      <w:marLeft w:val="0"/>
      <w:marRight w:val="0"/>
      <w:marTop w:val="0"/>
      <w:marBottom w:val="0"/>
      <w:divBdr>
        <w:top w:val="none" w:sz="0" w:space="0" w:color="auto"/>
        <w:left w:val="none" w:sz="0" w:space="0" w:color="auto"/>
        <w:bottom w:val="none" w:sz="0" w:space="0" w:color="auto"/>
        <w:right w:val="none" w:sz="0" w:space="0" w:color="auto"/>
      </w:divBdr>
    </w:div>
    <w:div w:id="739061725">
      <w:marLeft w:val="0"/>
      <w:marRight w:val="0"/>
      <w:marTop w:val="0"/>
      <w:marBottom w:val="0"/>
      <w:divBdr>
        <w:top w:val="none" w:sz="0" w:space="0" w:color="auto"/>
        <w:left w:val="none" w:sz="0" w:space="0" w:color="auto"/>
        <w:bottom w:val="none" w:sz="0" w:space="0" w:color="auto"/>
        <w:right w:val="none" w:sz="0" w:space="0" w:color="auto"/>
      </w:divBdr>
    </w:div>
    <w:div w:id="739061726">
      <w:marLeft w:val="0"/>
      <w:marRight w:val="0"/>
      <w:marTop w:val="0"/>
      <w:marBottom w:val="0"/>
      <w:divBdr>
        <w:top w:val="none" w:sz="0" w:space="0" w:color="auto"/>
        <w:left w:val="none" w:sz="0" w:space="0" w:color="auto"/>
        <w:bottom w:val="none" w:sz="0" w:space="0" w:color="auto"/>
        <w:right w:val="none" w:sz="0" w:space="0" w:color="auto"/>
      </w:divBdr>
    </w:div>
    <w:div w:id="739061727">
      <w:marLeft w:val="0"/>
      <w:marRight w:val="0"/>
      <w:marTop w:val="0"/>
      <w:marBottom w:val="0"/>
      <w:divBdr>
        <w:top w:val="none" w:sz="0" w:space="0" w:color="auto"/>
        <w:left w:val="none" w:sz="0" w:space="0" w:color="auto"/>
        <w:bottom w:val="none" w:sz="0" w:space="0" w:color="auto"/>
        <w:right w:val="none" w:sz="0" w:space="0" w:color="auto"/>
      </w:divBdr>
    </w:div>
    <w:div w:id="739061728">
      <w:marLeft w:val="0"/>
      <w:marRight w:val="0"/>
      <w:marTop w:val="0"/>
      <w:marBottom w:val="0"/>
      <w:divBdr>
        <w:top w:val="none" w:sz="0" w:space="0" w:color="auto"/>
        <w:left w:val="none" w:sz="0" w:space="0" w:color="auto"/>
        <w:bottom w:val="none" w:sz="0" w:space="0" w:color="auto"/>
        <w:right w:val="none" w:sz="0" w:space="0" w:color="auto"/>
      </w:divBdr>
    </w:div>
    <w:div w:id="739061729">
      <w:marLeft w:val="0"/>
      <w:marRight w:val="0"/>
      <w:marTop w:val="0"/>
      <w:marBottom w:val="0"/>
      <w:divBdr>
        <w:top w:val="none" w:sz="0" w:space="0" w:color="auto"/>
        <w:left w:val="none" w:sz="0" w:space="0" w:color="auto"/>
        <w:bottom w:val="none" w:sz="0" w:space="0" w:color="auto"/>
        <w:right w:val="none" w:sz="0" w:space="0" w:color="auto"/>
      </w:divBdr>
    </w:div>
    <w:div w:id="739061730">
      <w:marLeft w:val="0"/>
      <w:marRight w:val="0"/>
      <w:marTop w:val="0"/>
      <w:marBottom w:val="0"/>
      <w:divBdr>
        <w:top w:val="none" w:sz="0" w:space="0" w:color="auto"/>
        <w:left w:val="none" w:sz="0" w:space="0" w:color="auto"/>
        <w:bottom w:val="none" w:sz="0" w:space="0" w:color="auto"/>
        <w:right w:val="none" w:sz="0" w:space="0" w:color="auto"/>
      </w:divBdr>
    </w:div>
    <w:div w:id="739061731">
      <w:marLeft w:val="0"/>
      <w:marRight w:val="0"/>
      <w:marTop w:val="0"/>
      <w:marBottom w:val="0"/>
      <w:divBdr>
        <w:top w:val="none" w:sz="0" w:space="0" w:color="auto"/>
        <w:left w:val="none" w:sz="0" w:space="0" w:color="auto"/>
        <w:bottom w:val="none" w:sz="0" w:space="0" w:color="auto"/>
        <w:right w:val="none" w:sz="0" w:space="0" w:color="auto"/>
      </w:divBdr>
    </w:div>
    <w:div w:id="739061732">
      <w:marLeft w:val="0"/>
      <w:marRight w:val="0"/>
      <w:marTop w:val="0"/>
      <w:marBottom w:val="0"/>
      <w:divBdr>
        <w:top w:val="none" w:sz="0" w:space="0" w:color="auto"/>
        <w:left w:val="none" w:sz="0" w:space="0" w:color="auto"/>
        <w:bottom w:val="none" w:sz="0" w:space="0" w:color="auto"/>
        <w:right w:val="none" w:sz="0" w:space="0" w:color="auto"/>
      </w:divBdr>
    </w:div>
    <w:div w:id="739061733">
      <w:marLeft w:val="0"/>
      <w:marRight w:val="0"/>
      <w:marTop w:val="0"/>
      <w:marBottom w:val="0"/>
      <w:divBdr>
        <w:top w:val="none" w:sz="0" w:space="0" w:color="auto"/>
        <w:left w:val="none" w:sz="0" w:space="0" w:color="auto"/>
        <w:bottom w:val="none" w:sz="0" w:space="0" w:color="auto"/>
        <w:right w:val="none" w:sz="0" w:space="0" w:color="auto"/>
      </w:divBdr>
    </w:div>
    <w:div w:id="739061734">
      <w:marLeft w:val="0"/>
      <w:marRight w:val="0"/>
      <w:marTop w:val="0"/>
      <w:marBottom w:val="0"/>
      <w:divBdr>
        <w:top w:val="none" w:sz="0" w:space="0" w:color="auto"/>
        <w:left w:val="none" w:sz="0" w:space="0" w:color="auto"/>
        <w:bottom w:val="none" w:sz="0" w:space="0" w:color="auto"/>
        <w:right w:val="none" w:sz="0" w:space="0" w:color="auto"/>
      </w:divBdr>
    </w:div>
    <w:div w:id="739061735">
      <w:marLeft w:val="0"/>
      <w:marRight w:val="0"/>
      <w:marTop w:val="0"/>
      <w:marBottom w:val="0"/>
      <w:divBdr>
        <w:top w:val="none" w:sz="0" w:space="0" w:color="auto"/>
        <w:left w:val="none" w:sz="0" w:space="0" w:color="auto"/>
        <w:bottom w:val="none" w:sz="0" w:space="0" w:color="auto"/>
        <w:right w:val="none" w:sz="0" w:space="0" w:color="auto"/>
      </w:divBdr>
    </w:div>
    <w:div w:id="739061736">
      <w:marLeft w:val="0"/>
      <w:marRight w:val="0"/>
      <w:marTop w:val="0"/>
      <w:marBottom w:val="0"/>
      <w:divBdr>
        <w:top w:val="none" w:sz="0" w:space="0" w:color="auto"/>
        <w:left w:val="none" w:sz="0" w:space="0" w:color="auto"/>
        <w:bottom w:val="none" w:sz="0" w:space="0" w:color="auto"/>
        <w:right w:val="none" w:sz="0" w:space="0" w:color="auto"/>
      </w:divBdr>
    </w:div>
    <w:div w:id="739061737">
      <w:marLeft w:val="0"/>
      <w:marRight w:val="0"/>
      <w:marTop w:val="0"/>
      <w:marBottom w:val="0"/>
      <w:divBdr>
        <w:top w:val="none" w:sz="0" w:space="0" w:color="auto"/>
        <w:left w:val="none" w:sz="0" w:space="0" w:color="auto"/>
        <w:bottom w:val="none" w:sz="0" w:space="0" w:color="auto"/>
        <w:right w:val="none" w:sz="0" w:space="0" w:color="auto"/>
      </w:divBdr>
    </w:div>
    <w:div w:id="739061738">
      <w:marLeft w:val="0"/>
      <w:marRight w:val="0"/>
      <w:marTop w:val="0"/>
      <w:marBottom w:val="0"/>
      <w:divBdr>
        <w:top w:val="none" w:sz="0" w:space="0" w:color="auto"/>
        <w:left w:val="none" w:sz="0" w:space="0" w:color="auto"/>
        <w:bottom w:val="none" w:sz="0" w:space="0" w:color="auto"/>
        <w:right w:val="none" w:sz="0" w:space="0" w:color="auto"/>
      </w:divBdr>
    </w:div>
    <w:div w:id="739061739">
      <w:marLeft w:val="0"/>
      <w:marRight w:val="0"/>
      <w:marTop w:val="0"/>
      <w:marBottom w:val="0"/>
      <w:divBdr>
        <w:top w:val="none" w:sz="0" w:space="0" w:color="auto"/>
        <w:left w:val="none" w:sz="0" w:space="0" w:color="auto"/>
        <w:bottom w:val="none" w:sz="0" w:space="0" w:color="auto"/>
        <w:right w:val="none" w:sz="0" w:space="0" w:color="auto"/>
      </w:divBdr>
    </w:div>
    <w:div w:id="739061740">
      <w:marLeft w:val="0"/>
      <w:marRight w:val="0"/>
      <w:marTop w:val="0"/>
      <w:marBottom w:val="0"/>
      <w:divBdr>
        <w:top w:val="none" w:sz="0" w:space="0" w:color="auto"/>
        <w:left w:val="none" w:sz="0" w:space="0" w:color="auto"/>
        <w:bottom w:val="none" w:sz="0" w:space="0" w:color="auto"/>
        <w:right w:val="none" w:sz="0" w:space="0" w:color="auto"/>
      </w:divBdr>
    </w:div>
    <w:div w:id="739061741">
      <w:marLeft w:val="0"/>
      <w:marRight w:val="0"/>
      <w:marTop w:val="0"/>
      <w:marBottom w:val="0"/>
      <w:divBdr>
        <w:top w:val="none" w:sz="0" w:space="0" w:color="auto"/>
        <w:left w:val="none" w:sz="0" w:space="0" w:color="auto"/>
        <w:bottom w:val="none" w:sz="0" w:space="0" w:color="auto"/>
        <w:right w:val="none" w:sz="0" w:space="0" w:color="auto"/>
      </w:divBdr>
    </w:div>
    <w:div w:id="739061742">
      <w:marLeft w:val="0"/>
      <w:marRight w:val="0"/>
      <w:marTop w:val="0"/>
      <w:marBottom w:val="0"/>
      <w:divBdr>
        <w:top w:val="none" w:sz="0" w:space="0" w:color="auto"/>
        <w:left w:val="none" w:sz="0" w:space="0" w:color="auto"/>
        <w:bottom w:val="none" w:sz="0" w:space="0" w:color="auto"/>
        <w:right w:val="none" w:sz="0" w:space="0" w:color="auto"/>
      </w:divBdr>
    </w:div>
    <w:div w:id="739061743">
      <w:marLeft w:val="0"/>
      <w:marRight w:val="0"/>
      <w:marTop w:val="0"/>
      <w:marBottom w:val="0"/>
      <w:divBdr>
        <w:top w:val="none" w:sz="0" w:space="0" w:color="auto"/>
        <w:left w:val="none" w:sz="0" w:space="0" w:color="auto"/>
        <w:bottom w:val="none" w:sz="0" w:space="0" w:color="auto"/>
        <w:right w:val="none" w:sz="0" w:space="0" w:color="auto"/>
      </w:divBdr>
    </w:div>
    <w:div w:id="739061744">
      <w:marLeft w:val="0"/>
      <w:marRight w:val="0"/>
      <w:marTop w:val="0"/>
      <w:marBottom w:val="0"/>
      <w:divBdr>
        <w:top w:val="none" w:sz="0" w:space="0" w:color="auto"/>
        <w:left w:val="none" w:sz="0" w:space="0" w:color="auto"/>
        <w:bottom w:val="none" w:sz="0" w:space="0" w:color="auto"/>
        <w:right w:val="none" w:sz="0" w:space="0" w:color="auto"/>
      </w:divBdr>
    </w:div>
    <w:div w:id="739061745">
      <w:marLeft w:val="0"/>
      <w:marRight w:val="0"/>
      <w:marTop w:val="0"/>
      <w:marBottom w:val="0"/>
      <w:divBdr>
        <w:top w:val="none" w:sz="0" w:space="0" w:color="auto"/>
        <w:left w:val="none" w:sz="0" w:space="0" w:color="auto"/>
        <w:bottom w:val="none" w:sz="0" w:space="0" w:color="auto"/>
        <w:right w:val="none" w:sz="0" w:space="0" w:color="auto"/>
      </w:divBdr>
    </w:div>
    <w:div w:id="771706772">
      <w:bodyDiv w:val="1"/>
      <w:marLeft w:val="0"/>
      <w:marRight w:val="0"/>
      <w:marTop w:val="0"/>
      <w:marBottom w:val="0"/>
      <w:divBdr>
        <w:top w:val="none" w:sz="0" w:space="0" w:color="auto"/>
        <w:left w:val="none" w:sz="0" w:space="0" w:color="auto"/>
        <w:bottom w:val="none" w:sz="0" w:space="0" w:color="auto"/>
        <w:right w:val="none" w:sz="0" w:space="0" w:color="auto"/>
      </w:divBdr>
    </w:div>
    <w:div w:id="868882485">
      <w:bodyDiv w:val="1"/>
      <w:marLeft w:val="0"/>
      <w:marRight w:val="0"/>
      <w:marTop w:val="0"/>
      <w:marBottom w:val="0"/>
      <w:divBdr>
        <w:top w:val="none" w:sz="0" w:space="0" w:color="auto"/>
        <w:left w:val="none" w:sz="0" w:space="0" w:color="auto"/>
        <w:bottom w:val="none" w:sz="0" w:space="0" w:color="auto"/>
        <w:right w:val="none" w:sz="0" w:space="0" w:color="auto"/>
      </w:divBdr>
    </w:div>
    <w:div w:id="899093738">
      <w:bodyDiv w:val="1"/>
      <w:marLeft w:val="0"/>
      <w:marRight w:val="0"/>
      <w:marTop w:val="0"/>
      <w:marBottom w:val="0"/>
      <w:divBdr>
        <w:top w:val="none" w:sz="0" w:space="0" w:color="auto"/>
        <w:left w:val="none" w:sz="0" w:space="0" w:color="auto"/>
        <w:bottom w:val="none" w:sz="0" w:space="0" w:color="auto"/>
        <w:right w:val="none" w:sz="0" w:space="0" w:color="auto"/>
      </w:divBdr>
    </w:div>
    <w:div w:id="1081104944">
      <w:bodyDiv w:val="1"/>
      <w:marLeft w:val="0"/>
      <w:marRight w:val="0"/>
      <w:marTop w:val="0"/>
      <w:marBottom w:val="0"/>
      <w:divBdr>
        <w:top w:val="none" w:sz="0" w:space="0" w:color="auto"/>
        <w:left w:val="none" w:sz="0" w:space="0" w:color="auto"/>
        <w:bottom w:val="none" w:sz="0" w:space="0" w:color="auto"/>
        <w:right w:val="none" w:sz="0" w:space="0" w:color="auto"/>
      </w:divBdr>
    </w:div>
    <w:div w:id="1082068562">
      <w:bodyDiv w:val="1"/>
      <w:marLeft w:val="0"/>
      <w:marRight w:val="0"/>
      <w:marTop w:val="0"/>
      <w:marBottom w:val="0"/>
      <w:divBdr>
        <w:top w:val="none" w:sz="0" w:space="0" w:color="auto"/>
        <w:left w:val="none" w:sz="0" w:space="0" w:color="auto"/>
        <w:bottom w:val="none" w:sz="0" w:space="0" w:color="auto"/>
        <w:right w:val="none" w:sz="0" w:space="0" w:color="auto"/>
      </w:divBdr>
    </w:div>
    <w:div w:id="1147555266">
      <w:bodyDiv w:val="1"/>
      <w:marLeft w:val="0"/>
      <w:marRight w:val="0"/>
      <w:marTop w:val="0"/>
      <w:marBottom w:val="0"/>
      <w:divBdr>
        <w:top w:val="none" w:sz="0" w:space="0" w:color="auto"/>
        <w:left w:val="none" w:sz="0" w:space="0" w:color="auto"/>
        <w:bottom w:val="none" w:sz="0" w:space="0" w:color="auto"/>
        <w:right w:val="none" w:sz="0" w:space="0" w:color="auto"/>
      </w:divBdr>
    </w:div>
    <w:div w:id="1153520777">
      <w:bodyDiv w:val="1"/>
      <w:marLeft w:val="0"/>
      <w:marRight w:val="0"/>
      <w:marTop w:val="0"/>
      <w:marBottom w:val="0"/>
      <w:divBdr>
        <w:top w:val="none" w:sz="0" w:space="0" w:color="auto"/>
        <w:left w:val="none" w:sz="0" w:space="0" w:color="auto"/>
        <w:bottom w:val="none" w:sz="0" w:space="0" w:color="auto"/>
        <w:right w:val="none" w:sz="0" w:space="0" w:color="auto"/>
      </w:divBdr>
    </w:div>
    <w:div w:id="1169252946">
      <w:bodyDiv w:val="1"/>
      <w:marLeft w:val="0"/>
      <w:marRight w:val="0"/>
      <w:marTop w:val="0"/>
      <w:marBottom w:val="0"/>
      <w:divBdr>
        <w:top w:val="none" w:sz="0" w:space="0" w:color="auto"/>
        <w:left w:val="none" w:sz="0" w:space="0" w:color="auto"/>
        <w:bottom w:val="none" w:sz="0" w:space="0" w:color="auto"/>
        <w:right w:val="none" w:sz="0" w:space="0" w:color="auto"/>
      </w:divBdr>
    </w:div>
    <w:div w:id="1178732791">
      <w:bodyDiv w:val="1"/>
      <w:marLeft w:val="0"/>
      <w:marRight w:val="0"/>
      <w:marTop w:val="0"/>
      <w:marBottom w:val="0"/>
      <w:divBdr>
        <w:top w:val="none" w:sz="0" w:space="0" w:color="auto"/>
        <w:left w:val="none" w:sz="0" w:space="0" w:color="auto"/>
        <w:bottom w:val="none" w:sz="0" w:space="0" w:color="auto"/>
        <w:right w:val="none" w:sz="0" w:space="0" w:color="auto"/>
      </w:divBdr>
    </w:div>
    <w:div w:id="1193953131">
      <w:bodyDiv w:val="1"/>
      <w:marLeft w:val="0"/>
      <w:marRight w:val="0"/>
      <w:marTop w:val="0"/>
      <w:marBottom w:val="0"/>
      <w:divBdr>
        <w:top w:val="none" w:sz="0" w:space="0" w:color="auto"/>
        <w:left w:val="none" w:sz="0" w:space="0" w:color="auto"/>
        <w:bottom w:val="none" w:sz="0" w:space="0" w:color="auto"/>
        <w:right w:val="none" w:sz="0" w:space="0" w:color="auto"/>
      </w:divBdr>
    </w:div>
    <w:div w:id="1242447015">
      <w:bodyDiv w:val="1"/>
      <w:marLeft w:val="0"/>
      <w:marRight w:val="0"/>
      <w:marTop w:val="0"/>
      <w:marBottom w:val="0"/>
      <w:divBdr>
        <w:top w:val="none" w:sz="0" w:space="0" w:color="auto"/>
        <w:left w:val="none" w:sz="0" w:space="0" w:color="auto"/>
        <w:bottom w:val="none" w:sz="0" w:space="0" w:color="auto"/>
        <w:right w:val="none" w:sz="0" w:space="0" w:color="auto"/>
      </w:divBdr>
    </w:div>
    <w:div w:id="1396464847">
      <w:bodyDiv w:val="1"/>
      <w:marLeft w:val="0"/>
      <w:marRight w:val="0"/>
      <w:marTop w:val="0"/>
      <w:marBottom w:val="0"/>
      <w:divBdr>
        <w:top w:val="none" w:sz="0" w:space="0" w:color="auto"/>
        <w:left w:val="none" w:sz="0" w:space="0" w:color="auto"/>
        <w:bottom w:val="none" w:sz="0" w:space="0" w:color="auto"/>
        <w:right w:val="none" w:sz="0" w:space="0" w:color="auto"/>
      </w:divBdr>
    </w:div>
    <w:div w:id="1524595008">
      <w:bodyDiv w:val="1"/>
      <w:marLeft w:val="0"/>
      <w:marRight w:val="0"/>
      <w:marTop w:val="0"/>
      <w:marBottom w:val="0"/>
      <w:divBdr>
        <w:top w:val="none" w:sz="0" w:space="0" w:color="auto"/>
        <w:left w:val="none" w:sz="0" w:space="0" w:color="auto"/>
        <w:bottom w:val="none" w:sz="0" w:space="0" w:color="auto"/>
        <w:right w:val="none" w:sz="0" w:space="0" w:color="auto"/>
      </w:divBdr>
    </w:div>
    <w:div w:id="1580558373">
      <w:bodyDiv w:val="1"/>
      <w:marLeft w:val="0"/>
      <w:marRight w:val="0"/>
      <w:marTop w:val="0"/>
      <w:marBottom w:val="0"/>
      <w:divBdr>
        <w:top w:val="none" w:sz="0" w:space="0" w:color="auto"/>
        <w:left w:val="none" w:sz="0" w:space="0" w:color="auto"/>
        <w:bottom w:val="none" w:sz="0" w:space="0" w:color="auto"/>
        <w:right w:val="none" w:sz="0" w:space="0" w:color="auto"/>
      </w:divBdr>
    </w:div>
    <w:div w:id="1724326863">
      <w:bodyDiv w:val="1"/>
      <w:marLeft w:val="0"/>
      <w:marRight w:val="0"/>
      <w:marTop w:val="0"/>
      <w:marBottom w:val="0"/>
      <w:divBdr>
        <w:top w:val="none" w:sz="0" w:space="0" w:color="auto"/>
        <w:left w:val="none" w:sz="0" w:space="0" w:color="auto"/>
        <w:bottom w:val="none" w:sz="0" w:space="0" w:color="auto"/>
        <w:right w:val="none" w:sz="0" w:space="0" w:color="auto"/>
      </w:divBdr>
    </w:div>
    <w:div w:id="1948537016">
      <w:bodyDiv w:val="1"/>
      <w:marLeft w:val="0"/>
      <w:marRight w:val="0"/>
      <w:marTop w:val="0"/>
      <w:marBottom w:val="0"/>
      <w:divBdr>
        <w:top w:val="none" w:sz="0" w:space="0" w:color="auto"/>
        <w:left w:val="none" w:sz="0" w:space="0" w:color="auto"/>
        <w:bottom w:val="none" w:sz="0" w:space="0" w:color="auto"/>
        <w:right w:val="none" w:sz="0" w:space="0" w:color="auto"/>
      </w:divBdr>
    </w:div>
    <w:div w:id="21225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pieChart>
        <c:varyColors val="1"/>
        <c:ser>
          <c:idx val="0"/>
          <c:order val="0"/>
          <c:tx>
            <c:strRef>
              <c:f>Sheet1!$C$1</c:f>
              <c:strCache>
                <c:ptCount val="1"/>
                <c:pt idx="0">
                  <c:v>Website Statistics June 2014 - August 2014</c:v>
                </c:pt>
              </c:strCache>
            </c:strRef>
          </c:tx>
          <c:dLbls>
            <c:dLbl>
              <c:idx val="0"/>
              <c:layout>
                <c:manualLayout>
                  <c:x val="0.14267324657334499"/>
                  <c:y val="2.45579567779961E-2"/>
                </c:manualLayout>
              </c:layout>
              <c:showLegendKey val="0"/>
              <c:showVal val="1"/>
              <c:showCatName val="1"/>
              <c:showSerName val="0"/>
              <c:showPercent val="0"/>
              <c:showBubbleSize val="0"/>
            </c:dLbl>
            <c:dLbl>
              <c:idx val="1"/>
              <c:layout>
                <c:manualLayout>
                  <c:x val="5.4475612423447103E-2"/>
                  <c:y val="-4.2851971597852798E-2"/>
                </c:manualLayout>
              </c:layout>
              <c:showLegendKey val="0"/>
              <c:showVal val="1"/>
              <c:showCatName val="1"/>
              <c:showSerName val="0"/>
              <c:showPercent val="0"/>
              <c:showBubbleSize val="0"/>
            </c:dLbl>
            <c:dLbl>
              <c:idx val="2"/>
              <c:layout>
                <c:manualLayout>
                  <c:x val="-9.9791848935549807E-2"/>
                  <c:y val="8.7700137679253692E-3"/>
                </c:manualLayout>
              </c:layout>
              <c:showLegendKey val="0"/>
              <c:showVal val="1"/>
              <c:showCatName val="1"/>
              <c:showSerName val="0"/>
              <c:showPercent val="0"/>
              <c:showBubbleSize val="0"/>
            </c:dLbl>
            <c:dLbl>
              <c:idx val="3"/>
              <c:layout>
                <c:manualLayout>
                  <c:x val="-7.2255395158938501E-2"/>
                  <c:y val="3.8205838219142099E-2"/>
                </c:manualLayout>
              </c:layout>
              <c:showLegendKey val="0"/>
              <c:showVal val="1"/>
              <c:showCatName val="1"/>
              <c:showSerName val="0"/>
              <c:showPercent val="0"/>
              <c:showBubbleSize val="0"/>
            </c:dLbl>
            <c:dLbl>
              <c:idx val="4"/>
              <c:layout>
                <c:manualLayout>
                  <c:x val="-0.122277814231554"/>
                  <c:y val="5.2139906873134002E-2"/>
                </c:manualLayout>
              </c:layout>
              <c:showLegendKey val="0"/>
              <c:showVal val="1"/>
              <c:showCatName val="1"/>
              <c:showSerName val="0"/>
              <c:showPercent val="0"/>
              <c:showBubbleSize val="0"/>
            </c:dLbl>
            <c:dLbl>
              <c:idx val="5"/>
              <c:layout>
                <c:manualLayout>
                  <c:x val="-0.119531386701662"/>
                  <c:y val="-2.0400352706402902E-2"/>
                </c:manualLayout>
              </c:layout>
              <c:showLegendKey val="0"/>
              <c:showVal val="1"/>
              <c:showCatName val="1"/>
              <c:showSerName val="0"/>
              <c:showPercent val="0"/>
              <c:showBubbleSize val="0"/>
            </c:dLbl>
            <c:dLbl>
              <c:idx val="6"/>
              <c:layout>
                <c:manualLayout>
                  <c:x val="-4.2475758238553402E-2"/>
                  <c:y val="-1.95838885523925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Sheet1!$A$2:$A$8</c:f>
              <c:strCache>
                <c:ptCount val="7"/>
                <c:pt idx="0">
                  <c:v>Opportunities / Media</c:v>
                </c:pt>
                <c:pt idx="1">
                  <c:v>Homepage</c:v>
                </c:pt>
                <c:pt idx="2">
                  <c:v>Toolkits</c:v>
                </c:pt>
                <c:pt idx="3">
                  <c:v>Materials</c:v>
                </c:pt>
                <c:pt idx="4">
                  <c:v>Activities</c:v>
                </c:pt>
                <c:pt idx="5">
                  <c:v>Newsletter</c:v>
                </c:pt>
                <c:pt idx="6">
                  <c:v>PEC</c:v>
                </c:pt>
              </c:strCache>
            </c:strRef>
          </c:cat>
          <c:val>
            <c:numRef>
              <c:f>Sheet1!$B$2:$B$8</c:f>
              <c:numCache>
                <c:formatCode>General</c:formatCode>
                <c:ptCount val="7"/>
                <c:pt idx="0">
                  <c:v>77</c:v>
                </c:pt>
                <c:pt idx="1">
                  <c:v>409</c:v>
                </c:pt>
                <c:pt idx="2">
                  <c:v>263</c:v>
                </c:pt>
                <c:pt idx="3">
                  <c:v>177</c:v>
                </c:pt>
                <c:pt idx="4">
                  <c:v>60</c:v>
                </c:pt>
                <c:pt idx="5">
                  <c:v>88</c:v>
                </c:pt>
                <c:pt idx="6">
                  <c:v>44</c:v>
                </c:pt>
              </c:numCache>
            </c:numRef>
          </c:val>
        </c:ser>
        <c:dLbls>
          <c:showLegendKey val="0"/>
          <c:showVal val="1"/>
          <c:showCatName val="1"/>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CF1C0-25E9-4ABF-8354-475BFD4F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4741</Words>
  <Characters>27024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PJDP 9th Quarterly Report (Jul-Sep 2014)</dc:title>
  <dc:creator>Lorenz Metzner</dc:creator>
  <cp:lastModifiedBy>Lany Fernandez</cp:lastModifiedBy>
  <cp:revision>2</cp:revision>
  <cp:lastPrinted>2014-09-25T23:20:00Z</cp:lastPrinted>
  <dcterms:created xsi:type="dcterms:W3CDTF">2014-11-05T06:00:00Z</dcterms:created>
  <dcterms:modified xsi:type="dcterms:W3CDTF">2014-11-05T06:00:00Z</dcterms:modified>
</cp:coreProperties>
</file>